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590550" distB="0" distL="120650" distR="114300" simplePos="0" relativeHeight="125829378" behindDoc="0" locked="0" layoutInCell="1" allowOverlap="1">
            <wp:simplePos x="0" y="0"/>
            <wp:positionH relativeFrom="page">
              <wp:posOffset>711835</wp:posOffset>
            </wp:positionH>
            <wp:positionV relativeFrom="paragraph">
              <wp:posOffset>2535555</wp:posOffset>
            </wp:positionV>
            <wp:extent cx="2675890" cy="18288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67589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2084705</wp:posOffset>
                </wp:positionV>
                <wp:extent cx="2673350" cy="133985"/>
                <wp:wrapNone/>
                <wp:docPr id="3" name="Shape 3"/>
                <a:graphic xmlns:a="http://schemas.openxmlformats.org/drawingml/2006/main">
                  <a:graphicData uri="http://schemas.microsoft.com/office/word/2010/wordprocessingShape">
                    <wps:wsp>
                      <wps:cNvSpPr txBox="1"/>
                      <wps:spPr>
                        <a:xfrm>
                          <a:ext cx="2673350" cy="133985"/>
                        </a:xfrm>
                        <a:prstGeom prst="rect"/>
                        <a:noFill/>
                      </wps:spPr>
                      <wps:txbx>
                        <w:txbxContent>
                          <w:p>
                            <w:pPr>
                              <w:pStyle w:val="Style2"/>
                              <w:keepNext w:val="0"/>
                              <w:keepLines w:val="0"/>
                              <w:widowControl w:val="0"/>
                              <w:shd w:val="clear" w:color="auto" w:fill="auto"/>
                              <w:bidi w:val="0"/>
                              <w:spacing w:before="0" w:after="0" w:line="257" w:lineRule="auto"/>
                              <w:ind w:left="0" w:right="0" w:firstLine="0"/>
                              <w:jc w:val="left"/>
                              <w:rPr>
                                <w:sz w:val="19"/>
                                <w:szCs w:val="19"/>
                              </w:rPr>
                            </w:pPr>
                            <w:r>
                              <w:rPr>
                                <w:rStyle w:val="CharStyle3"/>
                                <w:rFonts w:ascii="Times New Roman" w:eastAsia="Times New Roman" w:hAnsi="Times New Roman" w:cs="Times New Roman"/>
                                <w:color w:val="476198"/>
                                <w:sz w:val="19"/>
                                <w:szCs w:val="19"/>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164.15000000000001pt;width:210.5pt;height:10.5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57" w:lineRule="auto"/>
                        <w:ind w:left="0" w:right="0" w:firstLine="0"/>
                        <w:jc w:val="left"/>
                        <w:rPr>
                          <w:sz w:val="19"/>
                          <w:szCs w:val="19"/>
                        </w:rPr>
                      </w:pPr>
                      <w:r>
                        <w:rPr>
                          <w:rStyle w:val="CharStyle3"/>
                          <w:rFonts w:ascii="Times New Roman" w:eastAsia="Times New Roman" w:hAnsi="Times New Roman" w:cs="Times New Roman"/>
                          <w:color w:val="476198"/>
                          <w:sz w:val="19"/>
                          <w:szCs w:val="19"/>
                        </w:rPr>
                        <w:t xml:space="preserve">На №  от</w:t>
                      </w:r>
                    </w:p>
                  </w:txbxContent>
                </v:textbox>
                <w10:wrap anchorx="page"/>
              </v:shape>
            </w:pict>
          </mc:Fallback>
        </mc:AlternateContent>
      </w:r>
      <w:r>
        <w:drawing>
          <wp:anchor distT="0" distB="0" distL="114300" distR="114300" simplePos="0" relativeHeight="125829379" behindDoc="0" locked="0" layoutInCell="1" allowOverlap="1">
            <wp:simplePos x="0" y="0"/>
            <wp:positionH relativeFrom="page">
              <wp:posOffset>3787140</wp:posOffset>
            </wp:positionH>
            <wp:positionV relativeFrom="paragraph">
              <wp:posOffset>12700</wp:posOffset>
            </wp:positionV>
            <wp:extent cx="536575" cy="62801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536575" cy="628015"/>
                    </a:xfrm>
                    <a:prstGeom prst="rect"/>
                  </pic:spPr>
                </pic:pic>
              </a:graphicData>
            </a:graphic>
          </wp:anchor>
        </w:drawing>
      </w:r>
      <w:r>
        <mc:AlternateContent>
          <mc:Choice Requires="wps">
            <w:drawing>
              <wp:anchor distT="76200" distB="12700" distL="114300" distR="114300" simplePos="0" relativeHeight="125829380" behindDoc="0" locked="0" layoutInCell="1" allowOverlap="1">
                <wp:simplePos x="0" y="0"/>
                <wp:positionH relativeFrom="page">
                  <wp:posOffset>3844925</wp:posOffset>
                </wp:positionH>
                <wp:positionV relativeFrom="paragraph">
                  <wp:posOffset>2243455</wp:posOffset>
                </wp:positionV>
                <wp:extent cx="3200400" cy="426720"/>
                <wp:wrapTopAndBottom/>
                <wp:docPr id="7" name="Shape 7"/>
                <a:graphic xmlns:a="http://schemas.openxmlformats.org/drawingml/2006/main">
                  <a:graphicData uri="http://schemas.microsoft.com/office/word/2010/wordprocessingShape">
                    <wps:wsp>
                      <wps:cNvSpPr txBox="1"/>
                      <wps:spPr>
                        <a:xfrm>
                          <a:ext cx="3200400" cy="4267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Общество с ограниченной ответственностью</w:t>
                            </w:r>
                          </w:p>
                          <w:p>
                            <w:pPr>
                              <w:pStyle w:val="Style5"/>
                              <w:keepNext w:val="0"/>
                              <w:keepLines w:val="0"/>
                              <w:widowControl w:val="0"/>
                              <w:shd w:val="clear" w:color="auto" w:fill="auto"/>
                              <w:bidi w:val="0"/>
                              <w:spacing w:before="0" w:after="0" w:line="240" w:lineRule="auto"/>
                              <w:ind w:left="0" w:right="0" w:firstLine="0"/>
                              <w:jc w:val="right"/>
                            </w:pPr>
                            <w:r>
                              <w:rPr>
                                <w:rStyle w:val="CharStyle6"/>
                              </w:rPr>
                              <w:t>«Промед»</w:t>
                            </w:r>
                          </w:p>
                        </w:txbxContent>
                      </wps:txbx>
                      <wps:bodyPr lIns="0" tIns="0" rIns="0" bIns="0">
                        <a:noAutoFit/>
                      </wps:bodyPr>
                    </wps:wsp>
                  </a:graphicData>
                </a:graphic>
              </wp:anchor>
            </w:drawing>
          </mc:Choice>
          <mc:Fallback>
            <w:pict>
              <v:shape id="_x0000_s1033" type="#_x0000_t202" style="position:absolute;margin-left:302.75pt;margin-top:176.65000000000001pt;width:252.pt;height:33.600000000000001pt;z-index:-125829373;mso-wrap-distance-left:9.pt;mso-wrap-distance-top:6.pt;mso-wrap-distance-right:9.pt;mso-wrap-distance-bottom: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Общество с ограниченной ответственностью</w:t>
                      </w:r>
                    </w:p>
                    <w:p>
                      <w:pPr>
                        <w:pStyle w:val="Style5"/>
                        <w:keepNext w:val="0"/>
                        <w:keepLines w:val="0"/>
                        <w:widowControl w:val="0"/>
                        <w:shd w:val="clear" w:color="auto" w:fill="auto"/>
                        <w:bidi w:val="0"/>
                        <w:spacing w:before="0" w:after="0" w:line="240" w:lineRule="auto"/>
                        <w:ind w:left="0" w:right="0" w:firstLine="0"/>
                        <w:jc w:val="right"/>
                      </w:pPr>
                      <w:r>
                        <w:rPr>
                          <w:rStyle w:val="CharStyle6"/>
                        </w:rPr>
                        <w:t>«Промед»</w:t>
                      </w:r>
                    </w:p>
                  </w:txbxContent>
                </v:textbox>
                <w10:wrap type="topAndBottom" anchorx="page"/>
              </v:shape>
            </w:pict>
          </mc:Fallback>
        </mc:AlternateContent>
      </w:r>
    </w:p>
    <w:p>
      <w:pPr>
        <w:pStyle w:val="Style7"/>
        <w:keepNext w:val="0"/>
        <w:keepLines w:val="0"/>
        <w:widowControl w:val="0"/>
        <w:shd w:val="clear" w:color="auto" w:fill="auto"/>
        <w:bidi w:val="0"/>
        <w:spacing w:before="0" w:after="140" w:line="283" w:lineRule="auto"/>
        <w:ind w:left="0" w:right="0" w:firstLine="0"/>
        <w:jc w:val="center"/>
        <w:rPr>
          <w:sz w:val="18"/>
          <w:szCs w:val="18"/>
        </w:rPr>
      </w:pPr>
      <w:r>
        <w:rPr>
          <w:rStyle w:val="CharStyle8"/>
          <w:b/>
          <w:bCs/>
          <w:sz w:val="18"/>
          <w:szCs w:val="18"/>
        </w:rPr>
        <w:t>ФЕДЕРАЛЬНАЯ</w:t>
        <w:br/>
        <w:t>АНТИМОНОПОЛЬНАЯ СЛУЖБА</w:t>
      </w:r>
    </w:p>
    <w:p>
      <w:pPr>
        <w:pStyle w:val="Style7"/>
        <w:keepNext w:val="0"/>
        <w:keepLines w:val="0"/>
        <w:widowControl w:val="0"/>
        <w:shd w:val="clear" w:color="auto" w:fill="auto"/>
        <w:bidi w:val="0"/>
        <w:spacing w:before="0" w:line="257" w:lineRule="auto"/>
        <w:ind w:left="0" w:right="0" w:firstLine="0"/>
        <w:jc w:val="center"/>
      </w:pPr>
      <w:r>
        <w:rPr>
          <w:rStyle w:val="CharStyle8"/>
          <w:b/>
          <w:bCs/>
        </w:rPr>
        <w:t>УПРАВЛЕНИЕ</w:t>
        <w:br/>
        <w:t>Федеральной антимонопольной</w:t>
        <w:br/>
        <w:t>службы</w:t>
        <w:br/>
        <w:t>по Республике Коми</w:t>
      </w:r>
    </w:p>
    <w:p>
      <w:pPr>
        <w:pStyle w:val="Style13"/>
        <w:keepNext w:val="0"/>
        <w:keepLines w:val="0"/>
        <w:widowControl w:val="0"/>
        <w:shd w:val="clear" w:color="auto" w:fill="auto"/>
        <w:bidi w:val="0"/>
        <w:spacing w:before="0" w:after="0"/>
        <w:ind w:left="0" w:right="0" w:firstLine="0"/>
        <w:jc w:val="center"/>
      </w:pPr>
      <w:r>
        <w:rPr>
          <w:rStyle w:val="CharStyle14"/>
        </w:rPr>
        <w:t>ул. Интернациональная, 160А, г. Сыктывкар,</w:t>
        <w:br/>
        <w:t>ГСП-2, 167982, тел./факс: (8212) 21-41-29</w:t>
        <w:br/>
      </w:r>
      <w:r>
        <w:rPr>
          <w:rStyle w:val="CharStyle14"/>
          <w:lang w:val="en-US" w:eastAsia="en-US"/>
        </w:rPr>
        <w:t xml:space="preserve">e-mail: </w:t>
      </w:r>
      <w:r>
        <w:fldChar w:fldCharType="begin"/>
      </w:r>
      <w:r>
        <w:rPr/>
        <w:instrText> HYPERLINK "mailto:toll@fas.gov.ru" </w:instrText>
      </w:r>
      <w:r>
        <w:fldChar w:fldCharType="separate"/>
      </w:r>
      <w:r>
        <w:rPr>
          <w:rStyle w:val="CharStyle14"/>
          <w:lang w:val="en-US" w:eastAsia="en-US"/>
        </w:rPr>
        <w:t>toll@fas.gov.ru</w:t>
      </w:r>
      <w:r>
        <w:fldChar w:fldCharType="end"/>
      </w:r>
    </w:p>
    <w:p>
      <w:pPr>
        <w:pStyle w:val="Style15"/>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6"/>
          <w:u w:val="none"/>
        </w:rPr>
        <w:t>1</w:t>
      </w:r>
      <w:r>
        <w:fldChar w:fldCharType="begin"/>
      </w:r>
      <w:r>
        <w:rPr/>
        <w:instrText> HYPERLINK "file://f207ca94-a13c-4ba0-b72d-f018c9eed8f1/" </w:instrText>
      </w:r>
      <w:r>
        <w:fldChar w:fldCharType="separate"/>
      </w:r>
      <w:r>
        <w:rPr>
          <w:rStyle w:val="CharStyle16"/>
          <w:u w:val="none"/>
        </w:rPr>
        <w:t>5.05.</w:t>
      </w:r>
      <w:r>
        <w:rPr>
          <w:rStyle w:val="CharStyle16"/>
        </w:rPr>
        <w:t>2026</w:t>
      </w:r>
      <w:r>
        <w:rPr>
          <w:rStyle w:val="CharStyle16"/>
          <w:u w:val="none"/>
        </w:rPr>
        <w:tab/>
      </w:r>
      <w:r>
        <w:fldChar w:fldCharType="end"/>
      </w:r>
      <w:r>
        <w:rPr>
          <w:rStyle w:val="CharStyle16"/>
          <w:u w:val="none"/>
        </w:rPr>
        <w:t>№ Н</w:t>
      </w:r>
      <w:r>
        <w:rPr>
          <w:rStyle w:val="CharStyle16"/>
        </w:rPr>
        <w:t>Г/3271/26</w:t>
      </w:r>
      <w:bookmarkEnd w:id="0"/>
    </w:p>
    <w:p>
      <w:pPr>
        <w:pStyle w:val="Style13"/>
        <w:keepNext w:val="0"/>
        <w:keepLines w:val="0"/>
        <w:widowControl w:val="0"/>
        <w:shd w:val="clear" w:color="auto" w:fill="auto"/>
        <w:bidi w:val="0"/>
        <w:spacing w:before="0" w:after="0" w:line="276" w:lineRule="auto"/>
        <w:ind w:left="0" w:right="0" w:firstLine="0"/>
        <w:jc w:val="center"/>
        <w:rPr>
          <w:sz w:val="18"/>
          <w:szCs w:val="18"/>
        </w:rPr>
      </w:pPr>
      <w:r>
        <w:rPr>
          <w:rStyle w:val="CharStyle14"/>
          <w:b/>
          <w:bCs/>
          <w:sz w:val="18"/>
          <w:szCs w:val="18"/>
        </w:rPr>
        <w:t>ФЕДЕРАЛЬНОЙ</w:t>
      </w:r>
    </w:p>
    <w:p>
      <w:pPr>
        <w:pStyle w:val="Style13"/>
        <w:keepNext w:val="0"/>
        <w:keepLines w:val="0"/>
        <w:widowControl w:val="0"/>
        <w:shd w:val="clear" w:color="auto" w:fill="auto"/>
        <w:bidi w:val="0"/>
        <w:spacing w:before="0" w:after="140" w:line="276" w:lineRule="auto"/>
        <w:ind w:left="180" w:right="0" w:firstLine="20"/>
        <w:jc w:val="both"/>
        <w:rPr>
          <w:sz w:val="18"/>
          <w:szCs w:val="18"/>
        </w:rPr>
      </w:pPr>
      <w:r>
        <w:rPr>
          <w:rStyle w:val="CharStyle14"/>
          <w:b/>
          <w:bCs/>
          <w:sz w:val="18"/>
          <w:szCs w:val="18"/>
        </w:rPr>
        <w:t>АНТИМОНОПОЛЬНОЙ СЛУЖБА</w:t>
      </w:r>
    </w:p>
    <w:p>
      <w:pPr>
        <w:pStyle w:val="Style7"/>
        <w:keepNext w:val="0"/>
        <w:keepLines w:val="0"/>
        <w:widowControl w:val="0"/>
        <w:shd w:val="clear" w:color="auto" w:fill="auto"/>
        <w:bidi w:val="0"/>
        <w:spacing w:before="0" w:after="0"/>
        <w:ind w:left="180" w:right="0" w:firstLine="20"/>
        <w:jc w:val="both"/>
      </w:pPr>
      <w:r>
        <w:rPr>
          <w:rStyle w:val="CharStyle8"/>
          <w:b/>
          <w:bCs/>
        </w:rPr>
        <w:t>Федеральной антимонопольной службалбн Коми Республикаын</w:t>
      </w:r>
    </w:p>
    <w:p>
      <w:pPr>
        <w:pStyle w:val="Style7"/>
        <w:keepNext w:val="0"/>
        <w:keepLines w:val="0"/>
        <w:widowControl w:val="0"/>
        <w:shd w:val="clear" w:color="auto" w:fill="auto"/>
        <w:bidi w:val="0"/>
        <w:spacing w:before="0" w:after="240"/>
        <w:ind w:left="0" w:right="0" w:firstLine="820"/>
        <w:jc w:val="both"/>
      </w:pPr>
      <w:r>
        <w:rPr>
          <w:rStyle w:val="CharStyle8"/>
          <w:b/>
          <w:bCs/>
        </w:rPr>
        <w:t>ВЕСЬКОДЛАНТН</w:t>
      </w:r>
    </w:p>
    <w:p>
      <w:pPr>
        <w:pStyle w:val="Style13"/>
        <w:keepNext w:val="0"/>
        <w:keepLines w:val="0"/>
        <w:widowControl w:val="0"/>
        <w:shd w:val="clear" w:color="auto" w:fill="auto"/>
        <w:bidi w:val="0"/>
        <w:spacing w:before="0"/>
        <w:ind w:left="0" w:right="0" w:firstLine="0"/>
        <w:jc w:val="center"/>
      </w:pPr>
      <w:r>
        <w:rPr>
          <w:rStyle w:val="CharStyle14"/>
        </w:rPr>
        <w:t>Интернациональной ул., 160А,</w:t>
        <w:br/>
        <w:t>Сыктывкар, ГСП-2, 167982</w:t>
        <w:br/>
        <w:t>тел./факс: (8212)21-41-29</w:t>
        <w:br/>
      </w:r>
      <w:r>
        <w:rPr>
          <w:rStyle w:val="CharStyle14"/>
          <w:lang w:val="en-US" w:eastAsia="en-US"/>
        </w:rPr>
        <w:t xml:space="preserve">e-mail: </w:t>
      </w:r>
      <w:r>
        <w:fldChar w:fldCharType="begin"/>
      </w:r>
      <w:r>
        <w:rPr/>
        <w:instrText> HYPERLINK "mailto:toll@fas.gov.ru" </w:instrText>
      </w:r>
      <w:r>
        <w:fldChar w:fldCharType="separate"/>
      </w:r>
      <w:r>
        <w:rPr>
          <w:rStyle w:val="CharStyle14"/>
          <w:lang w:val="en-US" w:eastAsia="en-US"/>
        </w:rPr>
        <w:t>toll@fas.gov.ru</w:t>
      </w:r>
      <w:r>
        <w:fldChar w:fldCharType="end"/>
      </w:r>
    </w:p>
    <w:p>
      <w:pPr>
        <w:pStyle w:val="Style5"/>
        <w:keepNext w:val="0"/>
        <w:keepLines w:val="0"/>
        <w:widowControl w:val="0"/>
        <w:shd w:val="clear" w:color="auto" w:fill="auto"/>
        <w:bidi w:val="0"/>
        <w:spacing w:before="0" w:after="0" w:line="240" w:lineRule="auto"/>
        <w:ind w:left="0" w:right="0" w:firstLine="0"/>
        <w:jc w:val="righ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452" w:right="809" w:bottom="631" w:left="1111" w:header="0" w:footer="3" w:gutter="0"/>
          <w:pgNumType w:start="1"/>
          <w:cols w:num="2" w:space="720" w:equalWidth="0">
            <w:col w:w="4224" w:space="1934"/>
            <w:col w:w="3821"/>
          </w:cols>
          <w:noEndnote/>
          <w:titlePg/>
          <w:rtlGutter w:val="0"/>
          <w:docGrid w:linePitch="360"/>
        </w:sectPr>
      </w:pPr>
      <w:r>
        <w:rPr>
          <w:rStyle w:val="CharStyle6"/>
        </w:rPr>
        <w:t>подлежит размещению в Единой информационной системе</w:t>
      </w:r>
    </w:p>
    <w:p>
      <w:pPr>
        <w:widowControl w:val="0"/>
        <w:spacing w:line="33" w:lineRule="exact"/>
        <w:rPr>
          <w:sz w:val="3"/>
          <w:szCs w:val="3"/>
        </w:rPr>
      </w:pPr>
    </w:p>
    <w:p>
      <w:pPr>
        <w:widowControl w:val="0"/>
        <w:spacing w:line="1" w:lineRule="exact"/>
        <w:sectPr>
          <w:footnotePr>
            <w:pos w:val="pageBottom"/>
            <w:numFmt w:val="decimal"/>
            <w:numRestart w:val="continuous"/>
          </w:footnotePr>
          <w:type w:val="continuous"/>
          <w:pgSz w:w="11900" w:h="16840"/>
          <w:pgMar w:top="666" w:right="0" w:bottom="1155" w:left="0" w:header="0" w:footer="3" w:gutter="0"/>
          <w:cols w:space="720"/>
          <w:noEndnote/>
          <w:rtlGutter w:val="0"/>
          <w:docGrid w:linePitch="360"/>
        </w:sectPr>
      </w:pPr>
    </w:p>
    <w:p>
      <w:pPr>
        <w:pStyle w:val="Style5"/>
        <w:keepNext w:val="0"/>
        <w:keepLines w:val="0"/>
        <w:widowControl w:val="0"/>
        <w:shd w:val="clear" w:color="auto" w:fill="auto"/>
        <w:bidi w:val="0"/>
        <w:spacing w:before="0" w:after="240" w:line="240" w:lineRule="auto"/>
        <w:ind w:left="5540" w:right="0" w:firstLine="0"/>
        <w:jc w:val="right"/>
      </w:pPr>
      <w:r>
        <w:rPr>
          <w:rStyle w:val="CharStyle6"/>
        </w:rPr>
        <w:t>Государственное учреждение «Республиканская детская клиническая больница»</w:t>
      </w:r>
    </w:p>
    <w:p>
      <w:pPr>
        <w:pStyle w:val="Style5"/>
        <w:keepNext w:val="0"/>
        <w:keepLines w:val="0"/>
        <w:widowControl w:val="0"/>
        <w:shd w:val="clear" w:color="auto" w:fill="auto"/>
        <w:bidi w:val="0"/>
        <w:spacing w:before="0" w:after="420" w:line="240" w:lineRule="auto"/>
        <w:ind w:left="4920" w:right="0" w:firstLine="0"/>
        <w:jc w:val="right"/>
      </w:pPr>
      <w:r>
        <w:rPr>
          <w:rStyle w:val="CharStyle6"/>
        </w:rPr>
        <w:t>Общество с ограниченной ответственностью «РТС-тендер»</w:t>
      </w:r>
    </w:p>
    <w:p>
      <w:pPr>
        <w:pStyle w:val="Style5"/>
        <w:keepNext w:val="0"/>
        <w:keepLines w:val="0"/>
        <w:widowControl w:val="0"/>
        <w:shd w:val="clear" w:color="auto" w:fill="auto"/>
        <w:bidi w:val="0"/>
        <w:spacing w:before="0" w:after="300" w:line="240" w:lineRule="auto"/>
        <w:ind w:left="0" w:right="0" w:firstLine="0"/>
        <w:jc w:val="center"/>
      </w:pPr>
      <w:r>
        <w:rPr>
          <w:rStyle w:val="CharStyle6"/>
          <w:b/>
          <w:bCs/>
        </w:rPr>
        <w:t>РЕШЕНИЕ</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 xml:space="preserve">по жалобе </w:t>
      </w:r>
      <w:r>
        <w:rPr>
          <w:rStyle w:val="CharStyle6"/>
          <w:b/>
          <w:bCs/>
          <w:lang w:val="en-US" w:eastAsia="en-US"/>
        </w:rPr>
        <w:t>№ 011/06/105-493/2026</w:t>
      </w:r>
    </w:p>
    <w:p>
      <w:pPr>
        <w:pStyle w:val="Style5"/>
        <w:keepNext w:val="0"/>
        <w:keepLines w:val="0"/>
        <w:widowControl w:val="0"/>
        <w:shd w:val="clear" w:color="auto" w:fill="auto"/>
        <w:tabs>
          <w:tab w:pos="8323" w:val="left"/>
        </w:tabs>
        <w:bidi w:val="0"/>
        <w:spacing w:before="0" w:after="140" w:line="240" w:lineRule="auto"/>
        <w:ind w:left="0" w:right="0" w:firstLine="0"/>
        <w:jc w:val="both"/>
      </w:pPr>
      <w:r>
        <w:rPr>
          <w:rStyle w:val="CharStyle6"/>
          <w:lang w:val="en-US" w:eastAsia="en-US"/>
        </w:rPr>
        <w:t xml:space="preserve">12 </w:t>
      </w:r>
      <w:r>
        <w:rPr>
          <w:rStyle w:val="CharStyle6"/>
        </w:rPr>
        <w:t xml:space="preserve">мая </w:t>
      </w:r>
      <w:r>
        <w:rPr>
          <w:rStyle w:val="CharStyle6"/>
          <w:lang w:val="en-US" w:eastAsia="en-US"/>
        </w:rPr>
        <w:t xml:space="preserve">2026 </w:t>
      </w:r>
      <w:r>
        <w:rPr>
          <w:rStyle w:val="CharStyle6"/>
        </w:rPr>
        <w:t>года</w:t>
        <w:tab/>
        <w:t>г. Сыктывкар</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Комиссия Управления Федеральной антимонопольной службы по Республике Коми по контролю в сфере закупок в составе: Гуревской Н.В. </w:t>
      </w:r>
      <w:r>
        <w:rPr>
          <w:rStyle w:val="CharStyle6"/>
          <w:lang w:val="en-US" w:eastAsia="en-US"/>
        </w:rPr>
        <w:t xml:space="preserve">- </w:t>
      </w:r>
      <w:r>
        <w:rPr>
          <w:rStyle w:val="CharStyle6"/>
        </w:rPr>
        <w:t xml:space="preserve">руководителя управления, председателя Комиссии; Растегаевой А.Д. </w:t>
      </w:r>
      <w:r>
        <w:rPr>
          <w:rStyle w:val="CharStyle6"/>
          <w:lang w:val="en-US" w:eastAsia="en-US"/>
        </w:rPr>
        <w:t xml:space="preserve">- </w:t>
      </w:r>
      <w:r>
        <w:rPr>
          <w:rStyle w:val="CharStyle6"/>
        </w:rPr>
        <w:t xml:space="preserve">специалиста-эксперта управления, члена комиссии; Мокиенко А.А. </w:t>
      </w:r>
      <w:r>
        <w:rPr>
          <w:rStyle w:val="CharStyle6"/>
          <w:lang w:val="en-US" w:eastAsia="en-US"/>
        </w:rPr>
        <w:t xml:space="preserve">- </w:t>
      </w:r>
      <w:r>
        <w:rPr>
          <w:rStyle w:val="CharStyle6"/>
        </w:rPr>
        <w:t xml:space="preserve">специалиста </w:t>
      </w:r>
      <w:r>
        <w:rPr>
          <w:rStyle w:val="CharStyle6"/>
          <w:lang w:val="en-US" w:eastAsia="en-US"/>
        </w:rPr>
        <w:t xml:space="preserve">- </w:t>
      </w:r>
      <w:r>
        <w:rPr>
          <w:rStyle w:val="CharStyle6"/>
        </w:rPr>
        <w:t xml:space="preserve">эксперта управления, члена Комиссии (далее </w:t>
      </w:r>
      <w:r>
        <w:rPr>
          <w:rStyle w:val="CharStyle6"/>
          <w:lang w:val="en-US" w:eastAsia="en-US"/>
        </w:rPr>
        <w:t xml:space="preserve">- </w:t>
      </w:r>
      <w:r>
        <w:rPr>
          <w:rStyle w:val="CharStyle6"/>
        </w:rPr>
        <w:t xml:space="preserve">Комиссия Коми УФАС России) рассмотрев поступившую посредством функционала сайта Единой информационной системы в сфере закупок </w:t>
      </w:r>
      <w:r>
        <w:fldChar w:fldCharType="begin"/>
      </w:r>
      <w:r>
        <w:rPr/>
        <w:instrText> HYPERLINK "http://zakupki.gov.ru" </w:instrText>
      </w:r>
      <w:r>
        <w:fldChar w:fldCharType="separate"/>
      </w:r>
      <w:r>
        <w:rPr>
          <w:rStyle w:val="CharStyle6"/>
          <w:lang w:val="en-US" w:eastAsia="en-US"/>
        </w:rPr>
        <w:t>http://zakupki.gov.ru</w:t>
      </w:r>
      <w:r>
        <w:fldChar w:fldCharType="end"/>
      </w:r>
      <w:r>
        <w:rPr>
          <w:rStyle w:val="CharStyle6"/>
          <w:lang w:val="en-US" w:eastAsia="en-US"/>
        </w:rPr>
        <w:t xml:space="preserve"> </w:t>
      </w:r>
      <w:r>
        <w:rPr>
          <w:rStyle w:val="CharStyle6"/>
        </w:rPr>
        <w:t xml:space="preserve">(далее </w:t>
      </w:r>
      <w:r>
        <w:rPr>
          <w:rStyle w:val="CharStyle6"/>
          <w:lang w:val="en-US" w:eastAsia="en-US"/>
        </w:rPr>
        <w:t xml:space="preserve">- </w:t>
      </w:r>
      <w:r>
        <w:rPr>
          <w:rStyle w:val="CharStyle6"/>
        </w:rPr>
        <w:t xml:space="preserve">ЕИС) жалобу общества с ограниченной ответственностью «Промед» (далее </w:t>
      </w:r>
      <w:r>
        <w:rPr>
          <w:rStyle w:val="CharStyle6"/>
          <w:lang w:val="en-US" w:eastAsia="en-US"/>
        </w:rPr>
        <w:t xml:space="preserve">- </w:t>
      </w:r>
      <w:r>
        <w:rPr>
          <w:rStyle w:val="CharStyle6"/>
        </w:rPr>
        <w:t xml:space="preserve">ООО «Промед», заявитель) от </w:t>
      </w:r>
      <w:r>
        <w:rPr>
          <w:rStyle w:val="CharStyle6"/>
          <w:lang w:val="en-US" w:eastAsia="en-US"/>
        </w:rPr>
        <w:t xml:space="preserve">04.05.2026 </w:t>
      </w:r>
      <w:r>
        <w:rPr>
          <w:rStyle w:val="CharStyle6"/>
        </w:rPr>
        <w:t xml:space="preserve">(вх. от </w:t>
      </w:r>
      <w:r>
        <w:rPr>
          <w:rStyle w:val="CharStyle6"/>
          <w:lang w:val="en-US" w:eastAsia="en-US"/>
        </w:rPr>
        <w:t xml:space="preserve">04.05.2026 № 4708/26) </w:t>
      </w:r>
      <w:r>
        <w:rPr>
          <w:rStyle w:val="CharStyle6"/>
        </w:rPr>
        <w:t xml:space="preserve">на действия заказчика </w:t>
      </w:r>
      <w:r>
        <w:rPr>
          <w:rStyle w:val="CharStyle6"/>
          <w:lang w:val="en-US" w:eastAsia="en-US"/>
        </w:rPr>
        <w:t xml:space="preserve">- </w:t>
      </w:r>
      <w:r>
        <w:rPr>
          <w:rStyle w:val="CharStyle6"/>
        </w:rPr>
        <w:t xml:space="preserve">государственного учреждения «Республиканская детская клиническая больница» (далее </w:t>
      </w:r>
      <w:r>
        <w:rPr>
          <w:rStyle w:val="CharStyle6"/>
          <w:lang w:val="en-US" w:eastAsia="en-US"/>
        </w:rPr>
        <w:t xml:space="preserve">- </w:t>
      </w:r>
      <w:r>
        <w:rPr>
          <w:rStyle w:val="CharStyle6"/>
        </w:rPr>
        <w:t xml:space="preserve">ГУ «РДКБ») при проведении электронного аукциона на поставку медицинских изделий (резервуар для инсулиновой инфузионной помпы, помпа инфузионная инсулиновая амбулаторная), ЕИС извещение </w:t>
      </w:r>
      <w:r>
        <w:rPr>
          <w:rStyle w:val="CharStyle6"/>
          <w:lang w:val="en-US" w:eastAsia="en-US"/>
        </w:rPr>
        <w:t>№ 0307200021326000244,</w:t>
      </w:r>
    </w:p>
    <w:p>
      <w:pPr>
        <w:pStyle w:val="Style5"/>
        <w:keepNext w:val="0"/>
        <w:keepLines w:val="0"/>
        <w:widowControl w:val="0"/>
        <w:shd w:val="clear" w:color="auto" w:fill="auto"/>
        <w:bidi w:val="0"/>
        <w:spacing w:before="0" w:after="0" w:line="240" w:lineRule="auto"/>
        <w:ind w:left="0" w:right="0" w:firstLine="760"/>
        <w:jc w:val="both"/>
      </w:pPr>
      <w:r>
        <w:rPr>
          <w:rStyle w:val="CharStyle6"/>
        </w:rPr>
        <w:t>при участии в заседании посредством веб-видеоконференции</w:t>
      </w:r>
    </w:p>
    <w:p>
      <w:pPr>
        <w:pStyle w:val="Style5"/>
        <w:keepNext w:val="0"/>
        <w:keepLines w:val="0"/>
        <w:widowControl w:val="0"/>
        <w:shd w:val="clear" w:color="auto" w:fill="auto"/>
        <w:bidi w:val="0"/>
        <w:spacing w:before="0" w:after="0" w:line="240" w:lineRule="auto"/>
        <w:ind w:left="760" w:right="0" w:firstLine="0"/>
        <w:jc w:val="both"/>
      </w:pPr>
      <w:r>
        <w:rPr>
          <w:rStyle w:val="CharStyle6"/>
        </w:rPr>
        <w:t>от ООО «Промед»: Ереминой И.А., представителя по доверенности, при очном участии в заседании</w:t>
      </w:r>
    </w:p>
    <w:p>
      <w:pPr>
        <w:pStyle w:val="Style5"/>
        <w:keepNext w:val="0"/>
        <w:keepLines w:val="0"/>
        <w:widowControl w:val="0"/>
        <w:shd w:val="clear" w:color="auto" w:fill="auto"/>
        <w:bidi w:val="0"/>
        <w:spacing w:before="0" w:after="240" w:line="240" w:lineRule="auto"/>
        <w:ind w:left="0" w:right="0" w:firstLine="760"/>
        <w:jc w:val="both"/>
      </w:pPr>
      <w:r>
        <w:rPr>
          <w:rStyle w:val="CharStyle6"/>
        </w:rPr>
        <w:t>от ГБУЗ РК «РДКБ»: Кобелевой Н.В., представителя по доверенности и Митрониной Н.В., представителя по доверенности,</w:t>
      </w:r>
    </w:p>
    <w:p>
      <w:pPr>
        <w:pStyle w:val="Style5"/>
        <w:keepNext w:val="0"/>
        <w:keepLines w:val="0"/>
        <w:widowControl w:val="0"/>
        <w:shd w:val="clear" w:color="auto" w:fill="auto"/>
        <w:bidi w:val="0"/>
        <w:spacing w:before="0" w:after="240" w:line="259" w:lineRule="auto"/>
        <w:ind w:left="0" w:right="0" w:firstLine="0"/>
        <w:jc w:val="center"/>
        <w:rPr>
          <w:sz w:val="24"/>
          <w:szCs w:val="24"/>
        </w:rPr>
      </w:pPr>
      <w:r>
        <w:rPr>
          <w:rStyle w:val="CharStyle6"/>
          <w:b/>
          <w:bCs/>
          <w:sz w:val="24"/>
          <w:szCs w:val="24"/>
        </w:rPr>
        <w:t>УСТАНОВИЛА:</w:t>
      </w:r>
    </w:p>
    <w:p>
      <w:pPr>
        <w:pStyle w:val="Style5"/>
        <w:keepNext w:val="0"/>
        <w:keepLines w:val="0"/>
        <w:widowControl w:val="0"/>
        <w:shd w:val="clear" w:color="auto" w:fill="auto"/>
        <w:bidi w:val="0"/>
        <w:spacing w:before="0" w:after="240" w:line="240" w:lineRule="auto"/>
        <w:ind w:left="0" w:right="0" w:firstLine="760"/>
        <w:jc w:val="both"/>
      </w:pPr>
      <w:r>
        <w:rPr>
          <w:rStyle w:val="CharStyle6"/>
        </w:rPr>
        <w:t xml:space="preserve">В Управление Федеральной антимонопольной службы по Республике Коми посредством функционала сайта ЕИС </w:t>
      </w:r>
      <w:r>
        <w:rPr>
          <w:rStyle w:val="CharStyle6"/>
          <w:lang w:val="en-US" w:eastAsia="en-US"/>
        </w:rPr>
        <w:t xml:space="preserve">04.05.2026 </w:t>
      </w:r>
      <w:r>
        <w:rPr>
          <w:rStyle w:val="CharStyle6"/>
        </w:rPr>
        <w:t>поступила жалоба ООО «Промед» (вх.</w:t>
      </w:r>
    </w:p>
    <w:p>
      <w:pPr>
        <w:widowControl w:val="0"/>
        <w:spacing w:after="456" w:line="1" w:lineRule="exact"/>
      </w:pPr>
      <w:r>
        <w:drawing>
          <wp:anchor distT="0" distB="0" distL="0" distR="0" simplePos="0" relativeHeight="62914696" behindDoc="1" locked="0" layoutInCell="1" allowOverlap="1">
            <wp:simplePos x="0" y="0"/>
            <wp:positionH relativeFrom="page">
              <wp:posOffset>717550</wp:posOffset>
            </wp:positionH>
            <wp:positionV relativeFrom="paragraph">
              <wp:posOffset>0</wp:posOffset>
            </wp:positionV>
            <wp:extent cx="1511935" cy="292735"/>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1935" cy="292735"/>
                    </a:xfrm>
                    <a:prstGeom prst="rect"/>
                  </pic:spPr>
                </pic:pic>
              </a:graphicData>
            </a:graphic>
          </wp:anchor>
        </w:drawing>
      </w:r>
    </w:p>
    <w:p>
      <w:pPr>
        <w:pStyle w:val="Style5"/>
        <w:keepNext w:val="0"/>
        <w:keepLines w:val="0"/>
        <w:widowControl w:val="0"/>
        <w:shd w:val="clear" w:color="auto" w:fill="auto"/>
        <w:bidi w:val="0"/>
        <w:spacing w:before="0" w:after="0" w:line="240" w:lineRule="auto"/>
        <w:ind w:left="0" w:right="0" w:firstLine="0"/>
        <w:jc w:val="both"/>
      </w:pPr>
      <w:r>
        <w:rPr>
          <w:rStyle w:val="CharStyle6"/>
        </w:rPr>
        <w:t xml:space="preserve">от </w:t>
      </w:r>
      <w:r>
        <w:rPr>
          <w:rStyle w:val="CharStyle6"/>
          <w:lang w:val="en-US" w:eastAsia="en-US"/>
        </w:rPr>
        <w:t xml:space="preserve">04.05.2026 № 4708/26) </w:t>
      </w:r>
      <w:r>
        <w:rPr>
          <w:rStyle w:val="CharStyle6"/>
        </w:rPr>
        <w:t xml:space="preserve">на действия заказчика </w:t>
      </w:r>
      <w:r>
        <w:rPr>
          <w:rStyle w:val="CharStyle6"/>
          <w:lang w:val="en-US" w:eastAsia="en-US"/>
        </w:rPr>
        <w:t xml:space="preserve">- </w:t>
      </w:r>
      <w:r>
        <w:rPr>
          <w:rStyle w:val="CharStyle6"/>
        </w:rPr>
        <w:t xml:space="preserve">ГБУЗ РК «РДКБ» при осуществлении закупки путем проведения электронного аукциона «Поставка медицинских изделий (резервуар для инсулиновой инфузионной помпы, помпа инфузионная инсулиновая амбулаторная)», извещение </w:t>
      </w:r>
      <w:r>
        <w:rPr>
          <w:rStyle w:val="CharStyle6"/>
          <w:lang w:val="en-US" w:eastAsia="en-US"/>
        </w:rPr>
        <w:t xml:space="preserve">№ 0307200021326000244 </w:t>
      </w:r>
      <w:r>
        <w:rPr>
          <w:rStyle w:val="CharStyle6"/>
        </w:rPr>
        <w:t xml:space="preserve">(далее </w:t>
      </w:r>
      <w:r>
        <w:rPr>
          <w:rStyle w:val="CharStyle6"/>
          <w:lang w:val="en-US" w:eastAsia="en-US"/>
        </w:rPr>
        <w:t xml:space="preserve">- </w:t>
      </w:r>
      <w:r>
        <w:rPr>
          <w:rStyle w:val="CharStyle6"/>
        </w:rPr>
        <w:t>жалоба, закупка).</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Жалоба подготовлена в соответствии с требованиями статьи </w:t>
      </w:r>
      <w:r>
        <w:rPr>
          <w:rStyle w:val="CharStyle6"/>
          <w:lang w:val="en-US" w:eastAsia="en-US"/>
        </w:rPr>
        <w:t xml:space="preserve">105 </w:t>
      </w:r>
      <w:r>
        <w:rPr>
          <w:rStyle w:val="CharStyle6"/>
        </w:rPr>
        <w:t xml:space="preserve">Федерального закона от </w:t>
      </w:r>
      <w:r>
        <w:rPr>
          <w:rStyle w:val="CharStyle6"/>
          <w:lang w:val="en-US" w:eastAsia="en-US"/>
        </w:rPr>
        <w:t xml:space="preserve">05.04.2013 № </w:t>
      </w:r>
      <w:r>
        <w:rPr>
          <w:rStyle w:val="CharStyle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6"/>
          <w:lang w:val="en-US" w:eastAsia="en-US"/>
        </w:rPr>
        <w:t xml:space="preserve">- </w:t>
      </w:r>
      <w:r>
        <w:rPr>
          <w:rStyle w:val="CharStyle6"/>
        </w:rPr>
        <w:t xml:space="preserve">Закон о контрактной системе) и подана в срок, установленный пунктом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 xml:space="preserve">статьи </w:t>
      </w:r>
      <w:r>
        <w:rPr>
          <w:rStyle w:val="CharStyle6"/>
          <w:lang w:val="en-US" w:eastAsia="en-US"/>
        </w:rPr>
        <w:t xml:space="preserve">105 </w:t>
      </w:r>
      <w:r>
        <w:rPr>
          <w:rStyle w:val="CharStyle6"/>
        </w:rPr>
        <w:t>Закона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связи с чем жалоба принята Коми УФАС России к рассмотрению.</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части </w:t>
      </w:r>
      <w:r>
        <w:rPr>
          <w:rStyle w:val="CharStyle6"/>
          <w:lang w:val="en-US" w:eastAsia="en-US"/>
        </w:rPr>
        <w:t xml:space="preserve">2 </w:t>
      </w:r>
      <w:r>
        <w:rPr>
          <w:rStyle w:val="CharStyle6"/>
        </w:rPr>
        <w:t xml:space="preserve">статьи </w:t>
      </w:r>
      <w:r>
        <w:rPr>
          <w:rStyle w:val="CharStyle6"/>
          <w:lang w:val="en-US" w:eastAsia="en-US"/>
        </w:rPr>
        <w:t xml:space="preserve">106 </w:t>
      </w:r>
      <w:r>
        <w:rPr>
          <w:rStyle w:val="CharStyle6"/>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сторонам обеспечена возможность участвовать в рассмотрении жалобы, в том числе, с использованием систем видео-конференц-связи.</w:t>
      </w:r>
    </w:p>
    <w:p>
      <w:pPr>
        <w:pStyle w:val="Style5"/>
        <w:keepNext w:val="0"/>
        <w:keepLines w:val="0"/>
        <w:widowControl w:val="0"/>
        <w:shd w:val="clear" w:color="auto" w:fill="auto"/>
        <w:bidi w:val="0"/>
        <w:spacing w:before="0" w:after="0" w:line="240" w:lineRule="auto"/>
        <w:ind w:left="0" w:right="0" w:firstLine="760"/>
        <w:jc w:val="both"/>
      </w:pPr>
      <w:r>
        <w:rPr>
          <w:rStyle w:val="CharStyle6"/>
        </w:rPr>
        <w:t>ООО «Промед», ГБУЗ РК «РДКБ», ООО «РТС-тендер» (оператор электронной площадки) надлежащим образом о месте, дате и времени, формате (видео-веб</w:t>
        <w:softHyphen/>
        <w:t>конференция) рассмотрения жалобы извещены.</w:t>
      </w:r>
    </w:p>
    <w:p>
      <w:pPr>
        <w:pStyle w:val="Style5"/>
        <w:keepNext w:val="0"/>
        <w:keepLines w:val="0"/>
        <w:widowControl w:val="0"/>
        <w:shd w:val="clear" w:color="auto" w:fill="auto"/>
        <w:bidi w:val="0"/>
        <w:spacing w:before="0" w:after="0" w:line="240" w:lineRule="auto"/>
        <w:ind w:left="0" w:right="0" w:firstLine="760"/>
        <w:jc w:val="both"/>
      </w:pPr>
      <w:r>
        <w:rPr>
          <w:rStyle w:val="CharStyle6"/>
        </w:rPr>
        <w:t>С учетом законодательно установленных сроков рассмотрения жалобы отсутствие представителя оператора электронной площадки не препятствует рассмотрению жалобы по существу.</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ООО «Промед» обжаловано действие заказчика </w:t>
      </w:r>
      <w:r>
        <w:rPr>
          <w:rStyle w:val="CharStyle6"/>
          <w:lang w:val="en-US" w:eastAsia="en-US"/>
        </w:rPr>
        <w:t xml:space="preserve">- </w:t>
      </w:r>
      <w:r>
        <w:rPr>
          <w:rStyle w:val="CharStyle6"/>
        </w:rPr>
        <w:t>ГБУЗ РК «РДКБ» при определении положений извещения о проведении электронного аукциона, касающихся описания объекта закупки.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доводам жалобы, характеристикам заказчика, указанным в техническом задании, соответствует только помпа производителя Медтроник, США, а именно характеристика: «Отображение тренда глюкозы сенсора за </w:t>
      </w:r>
      <w:r>
        <w:rPr>
          <w:rStyle w:val="CharStyle6"/>
          <w:lang w:val="en-US" w:eastAsia="en-US"/>
        </w:rPr>
        <w:t xml:space="preserve">3,6,12,24 </w:t>
      </w:r>
      <w:r>
        <w:rPr>
          <w:rStyle w:val="CharStyle6"/>
        </w:rPr>
        <w:t xml:space="preserve">часа на дисплее помпы при связи через передающее устройство с датчиком системы чрескожного мониторинга уровня глюкозы </w:t>
      </w:r>
      <w:r>
        <w:rPr>
          <w:rStyle w:val="CharStyle6"/>
          <w:lang w:val="en-US" w:eastAsia="en-US"/>
        </w:rPr>
        <w:t xml:space="preserve">- </w:t>
      </w:r>
      <w:r>
        <w:rPr>
          <w:rStyle w:val="CharStyle6"/>
        </w:rPr>
        <w:t xml:space="preserve">Наличие </w:t>
      </w:r>
      <w:r>
        <w:rPr>
          <w:rStyle w:val="CharStyle6"/>
          <w:lang w:val="en-US" w:eastAsia="en-US"/>
        </w:rPr>
        <w:t xml:space="preserve">- </w:t>
      </w:r>
      <w:r>
        <w:rPr>
          <w:rStyle w:val="CharStyle6"/>
        </w:rPr>
        <w:t>Значение характеристики не может изменяться участником закупки».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Также заявитель в жалобе указывает, что с </w:t>
      </w:r>
      <w:r>
        <w:rPr>
          <w:rStyle w:val="CharStyle6"/>
          <w:lang w:val="en-US" w:eastAsia="en-US"/>
        </w:rPr>
        <w:t xml:space="preserve">1 </w:t>
      </w:r>
      <w:r>
        <w:rPr>
          <w:rStyle w:val="CharStyle6"/>
        </w:rPr>
        <w:t xml:space="preserve">апреля </w:t>
      </w:r>
      <w:r>
        <w:rPr>
          <w:rStyle w:val="CharStyle6"/>
          <w:lang w:val="en-US" w:eastAsia="en-US"/>
        </w:rPr>
        <w:t xml:space="preserve">2026 </w:t>
      </w:r>
      <w:r>
        <w:rPr>
          <w:rStyle w:val="CharStyle6"/>
        </w:rPr>
        <w:t>года перечень цифровых платформ, «доступных в периоды отключений мобильного интернета» из соображений безопасности, был расширен. В него включили системы дистанционного непрерывного мониторинга глюкозы (НМГ), которые позволяют получать на смартфоны от персональных медицинских приборов информацию об уровне сахара в крови.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приведенным данным, в перечень внесены приложения </w:t>
      </w:r>
      <w:r>
        <w:rPr>
          <w:rStyle w:val="CharStyle6"/>
          <w:lang w:val="en-US" w:eastAsia="en-US"/>
        </w:rPr>
        <w:t xml:space="preserve">Yuwell Anytime, Follow Anytime, Anytime, Anytime Follow, POCTech CGM, </w:t>
      </w:r>
      <w:r>
        <w:rPr>
          <w:rStyle w:val="CharStyle6"/>
        </w:rPr>
        <w:t xml:space="preserve">«ДиаНянь», </w:t>
      </w:r>
      <w:r>
        <w:rPr>
          <w:rStyle w:val="CharStyle6"/>
          <w:lang w:val="en-US" w:eastAsia="en-US"/>
        </w:rPr>
        <w:t xml:space="preserve">iCan Health, iCan Reach, Syai Link, FreeStyle LibreLink. FreeStyle Libre 2, Glutec, Lumiflex, Lumiflex Linx, Lumipod, Hematonix, Hematonix </w:t>
      </w:r>
      <w:r>
        <w:rPr>
          <w:rStyle w:val="CharStyle6"/>
        </w:rPr>
        <w:t xml:space="preserve">Мах, </w:t>
      </w:r>
      <w:r>
        <w:rPr>
          <w:rStyle w:val="CharStyle6"/>
          <w:lang w:val="en-US" w:eastAsia="en-US"/>
        </w:rPr>
        <w:t xml:space="preserve">MQ CGM, </w:t>
      </w:r>
      <w:r>
        <w:rPr>
          <w:rStyle w:val="CharStyle6"/>
        </w:rPr>
        <w:t xml:space="preserve">а также </w:t>
      </w:r>
      <w:r>
        <w:rPr>
          <w:rStyle w:val="CharStyle6"/>
          <w:lang w:val="en-US" w:eastAsia="en-US"/>
        </w:rPr>
        <w:t xml:space="preserve">Medtrum EasyPatch, Medtrum EasyTouch, Medtrum EasyFollow, Medtrum EasySense. </w:t>
      </w:r>
      <w:r>
        <w:rPr>
          <w:rStyle w:val="CharStyle6"/>
        </w:rPr>
        <w:t xml:space="preserve">Приложение </w:t>
      </w:r>
      <w:r>
        <w:rPr>
          <w:rStyle w:val="CharStyle6"/>
          <w:lang w:val="en-US" w:eastAsia="en-US"/>
        </w:rPr>
        <w:t xml:space="preserve">MiniMed Mobile </w:t>
      </w:r>
      <w:r>
        <w:rPr>
          <w:rStyle w:val="CharStyle6"/>
        </w:rPr>
        <w:t>не включено данный список.</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позиции заявителя, включение в закупочную документацию требований к закупаемому товару, которые свидетельствуют о его конкретном производителе является нарушением положений статьи </w:t>
      </w:r>
      <w:r>
        <w:rPr>
          <w:rStyle w:val="CharStyle6"/>
          <w:lang w:val="en-US" w:eastAsia="en-US"/>
        </w:rPr>
        <w:t xml:space="preserve">33 </w:t>
      </w:r>
      <w:r>
        <w:rPr>
          <w:rStyle w:val="CharStyle6"/>
        </w:rPr>
        <w:t>Закона о контрактной системе. Заказчик,</w:t>
      </w:r>
    </w:p>
    <w:p>
      <w:pPr>
        <w:pStyle w:val="Style5"/>
        <w:keepNext w:val="0"/>
        <w:keepLines w:val="0"/>
        <w:widowControl w:val="0"/>
        <w:shd w:val="clear" w:color="auto" w:fill="auto"/>
        <w:bidi w:val="0"/>
        <w:spacing w:before="0" w:after="0" w:line="240" w:lineRule="auto"/>
        <w:ind w:left="0" w:right="0" w:firstLine="0"/>
        <w:jc w:val="both"/>
      </w:pPr>
      <w:r>
        <w:rPr>
          <w:rStyle w:val="CharStyle6"/>
        </w:rPr>
        <w:t xml:space="preserve">установив требования к характеристикам товара, которые соответствуют одному, ограничил доступ для участия в закупке лицам, желающим поставить товар иного производителя, что в свою очередь противоречит требованиям статей </w:t>
      </w:r>
      <w:r>
        <w:rPr>
          <w:rStyle w:val="CharStyle6"/>
          <w:lang w:val="en-US" w:eastAsia="en-US"/>
        </w:rPr>
        <w:t xml:space="preserve">6, 8, </w:t>
      </w:r>
      <w:r>
        <w:rPr>
          <w:rStyle w:val="CharStyle6"/>
        </w:rPr>
        <w:t xml:space="preserve">пункта </w:t>
      </w:r>
      <w:r>
        <w:rPr>
          <w:rStyle w:val="CharStyle6"/>
          <w:lang w:val="en-US" w:eastAsia="en-US"/>
        </w:rPr>
        <w:t xml:space="preserve">1 </w:t>
      </w:r>
      <w:r>
        <w:rPr>
          <w:rStyle w:val="CharStyle6"/>
        </w:rPr>
        <w:t xml:space="preserve">части </w:t>
      </w:r>
      <w:r>
        <w:rPr>
          <w:rStyle w:val="CharStyle6"/>
          <w:lang w:val="en-US" w:eastAsia="en-US"/>
        </w:rPr>
        <w:t xml:space="preserve">1 </w:t>
      </w:r>
      <w:r>
        <w:rPr>
          <w:rStyle w:val="CharStyle6"/>
        </w:rPr>
        <w:t xml:space="preserve">статьи </w:t>
      </w:r>
      <w:r>
        <w:rPr>
          <w:rStyle w:val="CharStyle6"/>
          <w:lang w:val="en-US" w:eastAsia="en-US"/>
        </w:rPr>
        <w:t xml:space="preserve">33, </w:t>
      </w:r>
      <w:r>
        <w:rPr>
          <w:rStyle w:val="CharStyle6"/>
        </w:rPr>
        <w:t xml:space="preserve">пункта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 xml:space="preserve">статьи </w:t>
      </w:r>
      <w:r>
        <w:rPr>
          <w:rStyle w:val="CharStyle6"/>
          <w:lang w:val="en-US" w:eastAsia="en-US"/>
        </w:rPr>
        <w:t xml:space="preserve">42 </w:t>
      </w:r>
      <w:r>
        <w:rPr>
          <w:rStyle w:val="CharStyle6"/>
        </w:rPr>
        <w:t>Закона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ГБУЗ РК «РДКБ» в возражениях на жалобу от </w:t>
      </w:r>
      <w:r>
        <w:rPr>
          <w:rStyle w:val="CharStyle6"/>
          <w:lang w:val="en-US" w:eastAsia="en-US"/>
        </w:rPr>
        <w:t xml:space="preserve">08.05.2026 № 1639 </w:t>
      </w:r>
      <w:r>
        <w:rPr>
          <w:rStyle w:val="CharStyle6"/>
        </w:rPr>
        <w:t xml:space="preserve">(вх. от </w:t>
      </w:r>
      <w:r>
        <w:rPr>
          <w:rStyle w:val="CharStyle6"/>
          <w:lang w:val="en-US" w:eastAsia="en-US"/>
        </w:rPr>
        <w:t xml:space="preserve">08.05.2026 № </w:t>
      </w:r>
      <w:r>
        <w:rPr>
          <w:rStyle w:val="CharStyle6"/>
        </w:rPr>
        <w:t>4921-ЭП/26) представлена позиция относительно доводов заявителя.</w:t>
      </w:r>
    </w:p>
    <w:p>
      <w:pPr>
        <w:pStyle w:val="Style5"/>
        <w:keepNext w:val="0"/>
        <w:keepLines w:val="0"/>
        <w:widowControl w:val="0"/>
        <w:shd w:val="clear" w:color="auto" w:fill="auto"/>
        <w:bidi w:val="0"/>
        <w:spacing w:before="0" w:after="0" w:line="240" w:lineRule="auto"/>
        <w:ind w:left="0" w:right="0" w:firstLine="760"/>
        <w:jc w:val="both"/>
      </w:pPr>
      <w:r>
        <w:rPr>
          <w:rStyle w:val="CharStyle6"/>
        </w:rPr>
        <w:t>Оператором электронной площадки в материалы жалобы представлена копия единственной заявки на участие в закупке.</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Комиссия Коми УФАС России в ходе проведения внеплановой проверки осуществления закупки в соответствии с пунктом </w:t>
      </w:r>
      <w:r>
        <w:rPr>
          <w:rStyle w:val="CharStyle6"/>
          <w:lang w:val="en-US" w:eastAsia="en-US"/>
        </w:rPr>
        <w:t xml:space="preserve">1 </w:t>
      </w:r>
      <w:r>
        <w:rPr>
          <w:rStyle w:val="CharStyle6"/>
        </w:rPr>
        <w:t xml:space="preserve">части </w:t>
      </w:r>
      <w:r>
        <w:rPr>
          <w:rStyle w:val="CharStyle6"/>
          <w:lang w:val="en-US" w:eastAsia="en-US"/>
        </w:rPr>
        <w:t xml:space="preserve">15 </w:t>
      </w:r>
      <w:r>
        <w:rPr>
          <w:rStyle w:val="CharStyle6"/>
        </w:rPr>
        <w:t xml:space="preserve">статьи </w:t>
      </w:r>
      <w:r>
        <w:rPr>
          <w:rStyle w:val="CharStyle6"/>
          <w:lang w:val="en-US" w:eastAsia="en-US"/>
        </w:rPr>
        <w:t xml:space="preserve">99 </w:t>
      </w:r>
      <w:r>
        <w:rPr>
          <w:rStyle w:val="CharStyle6"/>
        </w:rPr>
        <w:t>Закона о контрактной системе, изучив материалы жалобы, ознакомившись с извещением о закупке, электронными документами, содержащимися при указанном извещении, заслушав представителей заявителя и заказчика, пришла к нижеследующим выводам.</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Заказчиком осуществления закупки путем проведения электронного аукциона явилось ГБУЗ РК «РДКБ».</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Объект закупки </w:t>
      </w:r>
      <w:r>
        <w:rPr>
          <w:rStyle w:val="CharStyle6"/>
          <w:lang w:val="en-US" w:eastAsia="en-US"/>
        </w:rPr>
        <w:t xml:space="preserve">- </w:t>
      </w:r>
      <w:r>
        <w:rPr>
          <w:rStyle w:val="CharStyle6"/>
        </w:rPr>
        <w:t>«Поставка медицинских изделий (резервуар для инсулиновой инфузионной помпы, помпа инфузионная инсулиновая амбулаторная)».</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Начальная (максимальная) цена контракта составила </w:t>
      </w:r>
      <w:r>
        <w:rPr>
          <w:rStyle w:val="CharStyle6"/>
          <w:lang w:val="en-US" w:eastAsia="en-US"/>
        </w:rPr>
        <w:t xml:space="preserve">853 300.00 </w:t>
      </w:r>
      <w:r>
        <w:rPr>
          <w:rStyle w:val="CharStyle6"/>
        </w:rPr>
        <w:t>руб.</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Извещение о проведении электронного аукциона размещено заказчиком на официальном сайте Единой информационной системы в сфере закупок (далее </w:t>
      </w:r>
      <w:r>
        <w:rPr>
          <w:rStyle w:val="CharStyle6"/>
          <w:lang w:val="en-US" w:eastAsia="en-US"/>
        </w:rPr>
        <w:t xml:space="preserve">- </w:t>
      </w:r>
      <w:r>
        <w:rPr>
          <w:rStyle w:val="CharStyle6"/>
        </w:rPr>
        <w:t xml:space="preserve">официальный сайт) </w:t>
      </w:r>
      <w:r>
        <w:rPr>
          <w:rStyle w:val="CharStyle6"/>
          <w:lang w:val="en-US" w:eastAsia="en-US"/>
        </w:rPr>
        <w:t>27.04.2026.</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Закупка проводилась не в целях реализации национальных проектов.</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статье </w:t>
      </w:r>
      <w:r>
        <w:rPr>
          <w:rStyle w:val="CharStyle6"/>
          <w:lang w:val="en-US" w:eastAsia="en-US"/>
        </w:rPr>
        <w:t xml:space="preserve">8 </w:t>
      </w:r>
      <w:r>
        <w:rPr>
          <w:rStyle w:val="CharStyle6"/>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По пункту </w:t>
      </w:r>
      <w:r>
        <w:rPr>
          <w:rStyle w:val="CharStyle6"/>
          <w:lang w:val="en-US" w:eastAsia="en-US"/>
        </w:rPr>
        <w:t xml:space="preserve">14 </w:t>
      </w:r>
      <w:r>
        <w:rPr>
          <w:rStyle w:val="CharStyle6"/>
        </w:rPr>
        <w:t xml:space="preserve">части </w:t>
      </w:r>
      <w:r>
        <w:rPr>
          <w:rStyle w:val="CharStyle6"/>
          <w:lang w:val="en-US" w:eastAsia="en-US"/>
        </w:rPr>
        <w:t xml:space="preserve">3 </w:t>
      </w:r>
      <w:r>
        <w:rPr>
          <w:rStyle w:val="CharStyle6"/>
        </w:rPr>
        <w:t xml:space="preserve">статьи </w:t>
      </w:r>
      <w:r>
        <w:rPr>
          <w:rStyle w:val="CharStyle6"/>
          <w:lang w:val="en-US" w:eastAsia="en-US"/>
        </w:rPr>
        <w:t xml:space="preserve">4 </w:t>
      </w:r>
      <w:r>
        <w:rPr>
          <w:rStyle w:val="CharStyle6"/>
        </w:rPr>
        <w:t>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Постановлением Правительства РФ от </w:t>
      </w:r>
      <w:r>
        <w:rPr>
          <w:rStyle w:val="CharStyle6"/>
          <w:lang w:val="en-US" w:eastAsia="en-US"/>
        </w:rPr>
        <w:t xml:space="preserve">08.02.2017 № 145 </w:t>
      </w:r>
      <w:r>
        <w:rPr>
          <w:rStyle w:val="CharStyle6"/>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type w:val="continuous"/>
          <w:pgSz w:w="11900" w:h="16840"/>
          <w:pgMar w:top="666" w:right="771" w:bottom="1155" w:left="1140" w:header="0" w:footer="3" w:gutter="0"/>
          <w:cols w:space="720"/>
          <w:noEndnote/>
          <w:rtlGutter w:val="0"/>
          <w:docGrid w:linePitch="360"/>
        </w:sectPr>
      </w:pPr>
      <w:r>
        <w:rPr>
          <w:rStyle w:val="CharStyle6"/>
        </w:rPr>
        <w:t xml:space="preserve">По пункту </w:t>
      </w:r>
      <w:r>
        <w:rPr>
          <w:rStyle w:val="CharStyle6"/>
          <w:lang w:val="en-US" w:eastAsia="en-US"/>
        </w:rPr>
        <w:t xml:space="preserve">2 </w:t>
      </w:r>
      <w:r>
        <w:rPr>
          <w:rStyle w:val="CharStyle6"/>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6"/>
          <w:lang w:val="en-US" w:eastAsia="en-US"/>
        </w:rPr>
        <w:t xml:space="preserve">08.02.2017 № 145, </w:t>
      </w:r>
      <w:r>
        <w:rPr>
          <w:rStyle w:val="CharStyle6"/>
        </w:rPr>
        <w:t>под каталогом товаров, работ, услуг для обеспечения государственных и</w:t>
      </w:r>
    </w:p>
    <w:p>
      <w:pPr>
        <w:pStyle w:val="Style5"/>
        <w:keepNext w:val="0"/>
        <w:keepLines w:val="0"/>
        <w:widowControl w:val="0"/>
        <w:shd w:val="clear" w:color="auto" w:fill="auto"/>
        <w:bidi w:val="0"/>
        <w:spacing w:before="0" w:after="0" w:line="240" w:lineRule="auto"/>
        <w:ind w:left="0" w:right="0" w:firstLine="0"/>
        <w:jc w:val="both"/>
      </w:pPr>
      <w:r>
        <w:rPr>
          <w:rStyle w:val="CharStyle6"/>
        </w:rPr>
        <w:t xml:space="preserve">муниципальных нужд (далее </w:t>
      </w:r>
      <w:r>
        <w:rPr>
          <w:rStyle w:val="CharStyle6"/>
          <w:lang w:val="en-US" w:eastAsia="en-US"/>
        </w:rPr>
        <w:t xml:space="preserve">- </w:t>
      </w:r>
      <w:r>
        <w:rPr>
          <w:rStyle w:val="CharStyle6"/>
        </w:rPr>
        <w:t xml:space="preserve">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6"/>
          <w:lang w:val="en-US" w:eastAsia="en-US"/>
        </w:rPr>
        <w:t xml:space="preserve">034-2014 </w:t>
      </w:r>
      <w:r>
        <w:rPr>
          <w:rStyle w:val="CharStyle6"/>
        </w:rPr>
        <w:t>и включающий в себя информацию в соответствии с настоящими Правилами.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подпунктам б), г) пункта </w:t>
      </w:r>
      <w:r>
        <w:rPr>
          <w:rStyle w:val="CharStyle6"/>
          <w:lang w:val="en-US" w:eastAsia="en-US"/>
        </w:rPr>
        <w:t xml:space="preserve">10, </w:t>
      </w:r>
      <w:r>
        <w:rPr>
          <w:rStyle w:val="CharStyle6"/>
        </w:rPr>
        <w:t xml:space="preserve">подпункту а) пункта </w:t>
      </w:r>
      <w:r>
        <w:rPr>
          <w:rStyle w:val="CharStyle6"/>
          <w:lang w:val="en-US" w:eastAsia="en-US"/>
        </w:rPr>
        <w:t xml:space="preserve">13 </w:t>
      </w:r>
      <w:r>
        <w:rPr>
          <w:rStyle w:val="CharStyle6"/>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описание товара, работы, услуги, если такое описание сформировано в соответствии с пунктом </w:t>
      </w:r>
      <w:r>
        <w:rPr>
          <w:rStyle w:val="CharStyle6"/>
          <w:lang w:val="en-US" w:eastAsia="en-US"/>
        </w:rPr>
        <w:t xml:space="preserve">13 </w:t>
      </w:r>
      <w:r>
        <w:rPr>
          <w:rStyle w:val="CharStyle6"/>
        </w:rPr>
        <w:t>настоящих Правил.</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описание товара, работы, услуги в соответствии с требованиями статьи </w:t>
      </w:r>
      <w:r>
        <w:rPr>
          <w:rStyle w:val="CharStyle6"/>
          <w:lang w:val="en-US" w:eastAsia="en-US"/>
        </w:rPr>
        <w:t xml:space="preserve">33 </w:t>
      </w:r>
      <w:r>
        <w:rPr>
          <w:rStyle w:val="CharStyle6"/>
        </w:rPr>
        <w:t>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подпункту б) пункта </w:t>
      </w:r>
      <w:r>
        <w:rPr>
          <w:rStyle w:val="CharStyle6"/>
          <w:lang w:val="en-US" w:eastAsia="en-US"/>
        </w:rPr>
        <w:t xml:space="preserve">2, </w:t>
      </w:r>
      <w:r>
        <w:rPr>
          <w:rStyle w:val="CharStyle6"/>
        </w:rPr>
        <w:t xml:space="preserve">пунктам </w:t>
      </w:r>
      <w:r>
        <w:rPr>
          <w:rStyle w:val="CharStyle6"/>
          <w:lang w:val="en-US" w:eastAsia="en-US"/>
        </w:rPr>
        <w:t xml:space="preserve">5, 6 </w:t>
      </w:r>
      <w:r>
        <w:rPr>
          <w:rStyle w:val="CharStyle6"/>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6"/>
          <w:lang w:val="en-US" w:eastAsia="en-US"/>
        </w:rPr>
        <w:t xml:space="preserve">08.02.2017 № 145, </w:t>
      </w:r>
      <w:r>
        <w:rPr>
          <w:rStyle w:val="CharStyle6"/>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6"/>
          <w:lang w:val="en-US" w:eastAsia="en-US"/>
        </w:rPr>
        <w:t xml:space="preserve">33 </w:t>
      </w:r>
      <w:r>
        <w:rPr>
          <w:rStyle w:val="CharStyle6"/>
        </w:rPr>
        <w:t>Федерального закона, которые не предусмотрены в позиции каталога, за исключением случаев:</w:t>
      </w:r>
    </w:p>
    <w:p>
      <w:pPr>
        <w:pStyle w:val="Style5"/>
        <w:keepNext w:val="0"/>
        <w:keepLines w:val="0"/>
        <w:widowControl w:val="0"/>
        <w:numPr>
          <w:ilvl w:val="0"/>
          <w:numId w:val="1"/>
        </w:numPr>
        <w:shd w:val="clear" w:color="auto" w:fill="auto"/>
        <w:tabs>
          <w:tab w:pos="1094" w:val="left"/>
        </w:tabs>
        <w:bidi w:val="0"/>
        <w:spacing w:before="0" w:after="0" w:line="240" w:lineRule="auto"/>
        <w:ind w:left="0" w:right="0" w:firstLine="760"/>
        <w:jc w:val="both"/>
      </w:pPr>
      <w:r>
        <w:rPr>
          <w:rStyle w:val="CharStyle6"/>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6"/>
          <w:lang w:val="en-US" w:eastAsia="en-US"/>
        </w:rPr>
        <w:t xml:space="preserve">25, 26 </w:t>
      </w:r>
      <w:r>
        <w:rPr>
          <w:rStyle w:val="CharStyle6"/>
        </w:rPr>
        <w:t xml:space="preserve">и </w:t>
      </w:r>
      <w:r>
        <w:rPr>
          <w:rStyle w:val="CharStyle6"/>
          <w:lang w:val="en-US" w:eastAsia="en-US"/>
        </w:rPr>
        <w:t xml:space="preserve">32 </w:t>
      </w:r>
      <w:r>
        <w:rPr>
          <w:rStyle w:val="CharStyle6"/>
        </w:rPr>
        <w:t xml:space="preserve">приложения </w:t>
      </w:r>
      <w:r>
        <w:rPr>
          <w:rStyle w:val="CharStyle6"/>
          <w:lang w:val="en-US" w:eastAsia="en-US"/>
        </w:rPr>
        <w:t xml:space="preserve">№ 1 </w:t>
      </w:r>
      <w:r>
        <w:rPr>
          <w:rStyle w:val="CharStyle6"/>
        </w:rPr>
        <w:t xml:space="preserve">к постановлению Правительства Российской Федерации от </w:t>
      </w:r>
      <w:r>
        <w:rPr>
          <w:rStyle w:val="CharStyle6"/>
          <w:lang w:val="en-US" w:eastAsia="en-US"/>
        </w:rPr>
        <w:t xml:space="preserve">23 </w:t>
      </w:r>
      <w:r>
        <w:rPr>
          <w:rStyle w:val="CharStyle6"/>
        </w:rPr>
        <w:t xml:space="preserve">декабря 2024г. </w:t>
      </w:r>
      <w:r>
        <w:rPr>
          <w:rStyle w:val="CharStyle6"/>
          <w:lang w:val="en-US" w:eastAsia="en-US"/>
        </w:rPr>
        <w:t xml:space="preserve">№ 1875 </w:t>
      </w:r>
      <w:r>
        <w:rPr>
          <w:rStyle w:val="CharStyle6"/>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6"/>
          <w:lang w:val="en-US" w:eastAsia="en-US"/>
        </w:rPr>
        <w:t xml:space="preserve">191 - 361 </w:t>
      </w:r>
      <w:r>
        <w:rPr>
          <w:rStyle w:val="CharStyle6"/>
        </w:rPr>
        <w:t xml:space="preserve">приложения </w:t>
      </w:r>
      <w:r>
        <w:rPr>
          <w:rStyle w:val="CharStyle6"/>
          <w:lang w:val="en-US" w:eastAsia="en-US"/>
        </w:rPr>
        <w:t xml:space="preserve">№ 2 </w:t>
      </w:r>
      <w:r>
        <w:rPr>
          <w:rStyle w:val="CharStyle6"/>
        </w:rPr>
        <w:t xml:space="preserve">к указанному постановлению, применяются предусмотренные пунктом </w:t>
      </w:r>
      <w:r>
        <w:rPr>
          <w:rStyle w:val="CharStyle6"/>
          <w:lang w:val="en-US" w:eastAsia="en-US"/>
        </w:rPr>
        <w:t xml:space="preserve">1 </w:t>
      </w:r>
      <w:r>
        <w:rPr>
          <w:rStyle w:val="CharStyle6"/>
        </w:rPr>
        <w:t>указанного постановления запрет, ограничение соответственно;</w:t>
      </w:r>
    </w:p>
    <w:p>
      <w:pPr>
        <w:pStyle w:val="Style5"/>
        <w:keepNext w:val="0"/>
        <w:keepLines w:val="0"/>
        <w:widowControl w:val="0"/>
        <w:numPr>
          <w:ilvl w:val="0"/>
          <w:numId w:val="1"/>
        </w:numPr>
        <w:shd w:val="clear" w:color="auto" w:fill="auto"/>
        <w:tabs>
          <w:tab w:pos="1094" w:val="left"/>
        </w:tabs>
        <w:bidi w:val="0"/>
        <w:spacing w:before="0" w:after="0" w:line="240" w:lineRule="auto"/>
        <w:ind w:left="0" w:right="0" w:firstLine="760"/>
        <w:jc w:val="both"/>
      </w:pPr>
      <w:r>
        <w:rPr>
          <w:rStyle w:val="CharStyle6"/>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6"/>
          <w:lang w:val="en-US" w:eastAsia="en-US"/>
        </w:rPr>
        <w:t xml:space="preserve">5 </w:t>
      </w:r>
      <w:r>
        <w:rPr>
          <w:rStyle w:val="CharStyle6"/>
        </w:rPr>
        <w:t xml:space="preserve">статьи </w:t>
      </w:r>
      <w:r>
        <w:rPr>
          <w:rStyle w:val="CharStyle6"/>
          <w:lang w:val="en-US" w:eastAsia="en-US"/>
        </w:rPr>
        <w:t xml:space="preserve">33 </w:t>
      </w:r>
      <w:r>
        <w:rPr>
          <w:rStyle w:val="CharStyle6"/>
        </w:rPr>
        <w:t>Федерального закона.</w:t>
      </w:r>
    </w:p>
    <w:p>
      <w:pPr>
        <w:pStyle w:val="Style5"/>
        <w:keepNext w:val="0"/>
        <w:keepLines w:val="0"/>
        <w:widowControl w:val="0"/>
        <w:shd w:val="clear" w:color="auto" w:fill="auto"/>
        <w:bidi w:val="0"/>
        <w:spacing w:before="0" w:after="0" w:line="312" w:lineRule="auto"/>
        <w:ind w:left="0" w:right="0" w:firstLine="760"/>
        <w:jc w:val="both"/>
        <w:rPr>
          <w:sz w:val="24"/>
          <w:szCs w:val="24"/>
        </w:rPr>
        <w:sectPr>
          <w:headerReference w:type="default" r:id="rId15"/>
          <w:footerReference w:type="default" r:id="rId16"/>
          <w:footnotePr>
            <w:pos w:val="pageBottom"/>
            <w:numFmt w:val="decimal"/>
            <w:numRestart w:val="continuous"/>
          </w:footnotePr>
          <w:pgSz w:w="11900" w:h="16840"/>
          <w:pgMar w:top="889" w:right="771" w:bottom="630" w:left="1169" w:header="0" w:footer="202" w:gutter="0"/>
          <w:cols w:space="720"/>
          <w:noEndnote/>
          <w:rtlGutter w:val="0"/>
          <w:docGrid w:linePitch="360"/>
        </w:sectPr>
      </w:pPr>
      <w:r>
        <w:rPr>
          <w:rStyle w:val="CharStyle6"/>
        </w:rPr>
        <w:t xml:space="preserve">В случае предоставления дополнительной информации, предусмотренной пунктом </w:t>
      </w:r>
      <w:r>
        <w:rPr>
          <w:rStyle w:val="CharStyle6"/>
          <w:lang w:val="en-US" w:eastAsia="en-US"/>
        </w:rPr>
        <w:t xml:space="preserve">5 </w:t>
      </w:r>
      <w:r>
        <w:rPr>
          <w:rStyle w:val="CharStyle6"/>
        </w:rPr>
        <w:t xml:space="preserve">настоящих Правил, заказчик обязан включить в описание товара, работы, услуги обоснование необходимости использования такой информации (при наличии </w:t>
      </w:r>
      <w:r>
        <w:rPr>
          <w:rStyle w:val="CharStyle6"/>
          <w:sz w:val="24"/>
          <w:szCs w:val="24"/>
          <w:lang w:val="en-US" w:eastAsia="en-US"/>
        </w:rPr>
        <w:t>2026-3473</w:t>
      </w:r>
    </w:p>
    <w:p>
      <w:pPr>
        <w:pStyle w:val="Style5"/>
        <w:keepNext w:val="0"/>
        <w:keepLines w:val="0"/>
        <w:widowControl w:val="0"/>
        <w:shd w:val="clear" w:color="auto" w:fill="auto"/>
        <w:bidi w:val="0"/>
        <w:spacing w:before="0" w:after="0" w:line="240" w:lineRule="auto"/>
        <w:ind w:left="0" w:right="0" w:firstLine="0"/>
        <w:jc w:val="both"/>
      </w:pPr>
      <w:r>
        <w:rPr>
          <w:rStyle w:val="CharStyle6"/>
        </w:rPr>
        <w:t>описания товара, работы, услуги в позиции каталога).</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силу пункта </w:t>
      </w:r>
      <w:r>
        <w:rPr>
          <w:rStyle w:val="CharStyle6"/>
          <w:lang w:val="en-US" w:eastAsia="en-US"/>
        </w:rPr>
        <w:t xml:space="preserve">7 </w:t>
      </w:r>
      <w:r>
        <w:rPr>
          <w:rStyle w:val="CharStyle6"/>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6"/>
          <w:lang w:val="en-US" w:eastAsia="en-US"/>
        </w:rPr>
        <w:t xml:space="preserve">08.02.2017 № 145, </w:t>
      </w:r>
      <w:r>
        <w:rPr>
          <w:rStyle w:val="CharStyle6"/>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6"/>
          <w:lang w:val="en-US" w:eastAsia="en-US"/>
        </w:rPr>
        <w:t xml:space="preserve">33 </w:t>
      </w:r>
      <w:r>
        <w:rPr>
          <w:rStyle w:val="CharStyle6"/>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6"/>
          <w:lang w:val="en-US" w:eastAsia="en-US"/>
        </w:rPr>
        <w:t xml:space="preserve">1 </w:t>
      </w:r>
      <w:r>
        <w:rPr>
          <w:rStyle w:val="CharStyle6"/>
        </w:rPr>
        <w:t xml:space="preserve">части </w:t>
      </w:r>
      <w:r>
        <w:rPr>
          <w:rStyle w:val="CharStyle6"/>
          <w:lang w:val="en-US" w:eastAsia="en-US"/>
        </w:rPr>
        <w:t xml:space="preserve">1 </w:t>
      </w:r>
      <w:r>
        <w:rPr>
          <w:rStyle w:val="CharStyle6"/>
        </w:rPr>
        <w:t xml:space="preserve">статьи </w:t>
      </w:r>
      <w:r>
        <w:rPr>
          <w:rStyle w:val="CharStyle6"/>
          <w:lang w:val="en-US" w:eastAsia="en-US"/>
        </w:rPr>
        <w:t xml:space="preserve">33 </w:t>
      </w:r>
      <w:r>
        <w:rPr>
          <w:rStyle w:val="CharStyle6"/>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6"/>
          <w:lang w:val="en-US" w:eastAsia="en-US"/>
        </w:rPr>
        <w:t xml:space="preserve">1 </w:t>
      </w:r>
      <w:r>
        <w:rPr>
          <w:rStyle w:val="CharStyle6"/>
        </w:rPr>
        <w:t xml:space="preserve">статьи </w:t>
      </w:r>
      <w:r>
        <w:rPr>
          <w:rStyle w:val="CharStyle6"/>
          <w:lang w:val="en-US" w:eastAsia="en-US"/>
        </w:rPr>
        <w:t xml:space="preserve">42, </w:t>
      </w:r>
      <w:r>
        <w:rPr>
          <w:rStyle w:val="CharStyle6"/>
        </w:rPr>
        <w:t xml:space="preserve">пунктом </w:t>
      </w:r>
      <w:r>
        <w:rPr>
          <w:rStyle w:val="CharStyle6"/>
          <w:lang w:val="en-US" w:eastAsia="en-US"/>
        </w:rPr>
        <w:t xml:space="preserve">1 </w:t>
      </w:r>
      <w:r>
        <w:rPr>
          <w:rStyle w:val="CharStyle6"/>
        </w:rPr>
        <w:t xml:space="preserve">части </w:t>
      </w:r>
      <w:r>
        <w:rPr>
          <w:rStyle w:val="CharStyle6"/>
          <w:lang w:val="en-US" w:eastAsia="en-US"/>
        </w:rPr>
        <w:t xml:space="preserve">1 </w:t>
      </w:r>
      <w:r>
        <w:rPr>
          <w:rStyle w:val="CharStyle6"/>
        </w:rPr>
        <w:t xml:space="preserve">статьи </w:t>
      </w:r>
      <w:r>
        <w:rPr>
          <w:rStyle w:val="CharStyle6"/>
          <w:lang w:val="en-US" w:eastAsia="en-US"/>
        </w:rPr>
        <w:t xml:space="preserve">75 </w:t>
      </w:r>
      <w:r>
        <w:rPr>
          <w:rStyle w:val="CharStyle6"/>
        </w:rPr>
        <w:t>Федерального закона соответственно.</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части </w:t>
      </w:r>
      <w:r>
        <w:rPr>
          <w:rStyle w:val="CharStyle6"/>
          <w:lang w:val="en-US" w:eastAsia="en-US"/>
        </w:rPr>
        <w:t xml:space="preserve">1 </w:t>
      </w:r>
      <w:r>
        <w:rPr>
          <w:rStyle w:val="CharStyle6"/>
        </w:rPr>
        <w:t xml:space="preserve">статьи </w:t>
      </w:r>
      <w:r>
        <w:rPr>
          <w:rStyle w:val="CharStyle6"/>
          <w:lang w:val="en-US" w:eastAsia="en-US"/>
        </w:rPr>
        <w:t xml:space="preserve">49 </w:t>
      </w:r>
      <w:r>
        <w:rPr>
          <w:rStyle w:val="CharStyle6"/>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соответствии с пунктом </w:t>
      </w:r>
      <w:r>
        <w:rPr>
          <w:rStyle w:val="CharStyle6"/>
          <w:lang w:val="en-US" w:eastAsia="en-US"/>
        </w:rPr>
        <w:t xml:space="preserve">1 </w:t>
      </w:r>
      <w:r>
        <w:rPr>
          <w:rStyle w:val="CharStyle6"/>
        </w:rPr>
        <w:t xml:space="preserve">части </w:t>
      </w:r>
      <w:r>
        <w:rPr>
          <w:rStyle w:val="CharStyle6"/>
          <w:lang w:val="en-US" w:eastAsia="en-US"/>
        </w:rPr>
        <w:t xml:space="preserve">2 </w:t>
      </w:r>
      <w:r>
        <w:rPr>
          <w:rStyle w:val="CharStyle6"/>
        </w:rPr>
        <w:t xml:space="preserve">статьи </w:t>
      </w:r>
      <w:r>
        <w:rPr>
          <w:rStyle w:val="CharStyle6"/>
          <w:lang w:val="en-US" w:eastAsia="en-US"/>
        </w:rPr>
        <w:t xml:space="preserve">42 </w:t>
      </w:r>
      <w:r>
        <w:rPr>
          <w:rStyle w:val="CharStyle6"/>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6"/>
          <w:lang w:val="en-US" w:eastAsia="en-US"/>
        </w:rPr>
        <w:t xml:space="preserve">33 </w:t>
      </w:r>
      <w:r>
        <w:rPr>
          <w:rStyle w:val="CharStyle6"/>
        </w:rPr>
        <w:t>настоящего Федерального закона.</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извещению о закупке в рамках закупки заказчиком закупается товар, в том числе помпа инфузионная инсулиновая амбулаторная, код позиции КТРУ </w:t>
      </w:r>
      <w:r>
        <w:rPr>
          <w:rStyle w:val="CharStyle6"/>
          <w:lang w:val="en-US" w:eastAsia="en-US"/>
        </w:rPr>
        <w:t>32.50.50.190-00000385.</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Закон о контрактной системе не содержит требований к порядку применения определенного кода позиции КТРУ.</w:t>
      </w:r>
    </w:p>
    <w:p>
      <w:pPr>
        <w:pStyle w:val="Style5"/>
        <w:keepNext w:val="0"/>
        <w:keepLines w:val="0"/>
        <w:widowControl w:val="0"/>
        <w:shd w:val="clear" w:color="auto" w:fill="auto"/>
        <w:bidi w:val="0"/>
        <w:spacing w:before="0" w:after="0" w:line="240" w:lineRule="auto"/>
        <w:ind w:left="0" w:right="0" w:firstLine="760"/>
        <w:jc w:val="both"/>
      </w:pPr>
      <w:r>
        <w:rPr>
          <w:rStyle w:val="CharStyle6"/>
        </w:rPr>
        <w:t>Заказчики самостоятельно определяют код позиции КТРУ путем соотнесения объекта закупки к соответствующему коду и наименованию с учетом специфики закупки в области применения, исходя из собственных потребностей и особенностей закупаемого товара.</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Код позиции по КТРУ </w:t>
      </w:r>
      <w:r>
        <w:rPr>
          <w:rStyle w:val="CharStyle6"/>
          <w:lang w:val="en-US" w:eastAsia="en-US"/>
        </w:rPr>
        <w:t xml:space="preserve">32.50.50.190-00000385 </w:t>
      </w:r>
      <w:r>
        <w:rPr>
          <w:rStyle w:val="CharStyle6"/>
        </w:rPr>
        <w:t xml:space="preserve">(применен по позиции </w:t>
      </w:r>
      <w:r>
        <w:rPr>
          <w:rStyle w:val="CharStyle6"/>
          <w:lang w:val="en-US" w:eastAsia="en-US"/>
        </w:rPr>
        <w:t xml:space="preserve">1 </w:t>
      </w:r>
      <w:r>
        <w:rPr>
          <w:rStyle w:val="CharStyle6"/>
        </w:rPr>
        <w:t xml:space="preserve">описания объекта закупки) описания товара не содержит, следовательно, с учетом пункта </w:t>
      </w:r>
      <w:r>
        <w:rPr>
          <w:rStyle w:val="CharStyle6"/>
          <w:lang w:val="en-US" w:eastAsia="en-US"/>
        </w:rPr>
        <w:t xml:space="preserve">7 </w:t>
      </w:r>
      <w:r>
        <w:rPr>
          <w:rStyle w:val="CharStyle6"/>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6"/>
          <w:lang w:val="en-US" w:eastAsia="en-US"/>
        </w:rPr>
        <w:t xml:space="preserve">08.02.2017 № 145, </w:t>
      </w:r>
      <w:r>
        <w:rPr>
          <w:rStyle w:val="CharStyle6"/>
        </w:rPr>
        <w:t xml:space="preserve">заказчик осуществил описание товара в соответствии с требованиями статьи </w:t>
      </w:r>
      <w:r>
        <w:rPr>
          <w:rStyle w:val="CharStyle6"/>
          <w:lang w:val="en-US" w:eastAsia="en-US"/>
        </w:rPr>
        <w:t xml:space="preserve">33 </w:t>
      </w:r>
      <w:r>
        <w:rPr>
          <w:rStyle w:val="CharStyle6"/>
        </w:rPr>
        <w:t>Закона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rStyle w:val="CharStyle6"/>
        </w:rPr>
        <w:t>Примененные заказчиком при описании объекта закупки позиции КТРУ указание на запрет дополнительных характеристик не содержит.</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Описание объекта закупки, размещенное в составе извещения о закупке в виде отдельного электронного документа, по каждой дополнительной позиции закупаемого товара, в том числе по характеристике «Отображение тренда глюкозы сенсора за </w:t>
      </w:r>
      <w:r>
        <w:rPr>
          <w:rStyle w:val="CharStyle6"/>
          <w:lang w:val="en-US" w:eastAsia="en-US"/>
        </w:rPr>
        <w:t xml:space="preserve">3,6, 12 24 </w:t>
      </w:r>
      <w:r>
        <w:rPr>
          <w:rStyle w:val="CharStyle6"/>
        </w:rPr>
        <w:t>часа на дисплее помпы при связи через передающее устройство с датчиком системы чрескожного мониторинга уровня глюкозы» содержит обоснование включения дополнительной информации в сведения о товаре.</w:t>
      </w:r>
    </w:p>
    <w:p>
      <w:pPr>
        <w:pStyle w:val="Style5"/>
        <w:keepNext w:val="0"/>
        <w:keepLines w:val="0"/>
        <w:widowControl w:val="0"/>
        <w:shd w:val="clear" w:color="auto" w:fill="auto"/>
        <w:bidi w:val="0"/>
        <w:spacing w:before="0" w:after="0" w:line="240" w:lineRule="auto"/>
        <w:ind w:left="0" w:right="0" w:firstLine="760"/>
        <w:jc w:val="both"/>
      </w:pPr>
      <w:r>
        <w:rPr>
          <w:rStyle w:val="CharStyle6"/>
        </w:rPr>
        <w:t>Комиссия Коми УФАС России считает необходимым отметить, что Закон о контрактной системе, Правила использования каталога товаров, работ, услуг для обеспечения государственных и муниципальных нужд, не предусматривают каких-либо требований к форме и содержанию обоснования включения дополнительных характеристик в описание объекта закупки.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Действие заказчика </w:t>
      </w:r>
      <w:r>
        <w:rPr>
          <w:rStyle w:val="CharStyle6"/>
          <w:lang w:val="en-US" w:eastAsia="en-US"/>
        </w:rPr>
        <w:t xml:space="preserve">- </w:t>
      </w:r>
      <w:r>
        <w:rPr>
          <w:rStyle w:val="CharStyle6"/>
        </w:rPr>
        <w:t xml:space="preserve">ГБУЗ РК «РДКБ» в части определения описания объекта закупки, не противоречит требованиям Закона о контрактной системе, а также пункту </w:t>
      </w:r>
      <w:r>
        <w:rPr>
          <w:rStyle w:val="CharStyle6"/>
          <w:lang w:val="en-US" w:eastAsia="en-US"/>
        </w:rPr>
        <w:t>6</w:t>
      </w:r>
    </w:p>
    <w:p>
      <w:pPr>
        <w:pStyle w:val="Style5"/>
        <w:keepNext w:val="0"/>
        <w:keepLines w:val="0"/>
        <w:widowControl w:val="0"/>
        <w:shd w:val="clear" w:color="auto" w:fill="auto"/>
        <w:bidi w:val="0"/>
        <w:spacing w:before="0" w:after="0" w:line="240" w:lineRule="auto"/>
        <w:ind w:left="0" w:right="0" w:firstLine="0"/>
        <w:jc w:val="both"/>
      </w:pPr>
      <w:r>
        <w:rPr>
          <w:rStyle w:val="CharStyle6"/>
        </w:rPr>
        <w:t>Правил использования каталога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части основного довода заявителя Комиссия Коми УФАС России пришла к следующим выводам.</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Пунктом </w:t>
      </w:r>
      <w:r>
        <w:rPr>
          <w:rStyle w:val="CharStyle6"/>
          <w:lang w:val="en-US" w:eastAsia="en-US"/>
        </w:rPr>
        <w:t xml:space="preserve">1 </w:t>
      </w:r>
      <w:r>
        <w:rPr>
          <w:rStyle w:val="CharStyle6"/>
        </w:rPr>
        <w:t xml:space="preserve">ч. </w:t>
      </w:r>
      <w:r>
        <w:rPr>
          <w:rStyle w:val="CharStyle6"/>
          <w:lang w:val="en-US" w:eastAsia="en-US"/>
        </w:rPr>
        <w:t xml:space="preserve">1 </w:t>
      </w:r>
      <w:r>
        <w:rPr>
          <w:rStyle w:val="CharStyle6"/>
        </w:rPr>
        <w:t xml:space="preserve">ст. </w:t>
      </w:r>
      <w:r>
        <w:rPr>
          <w:rStyle w:val="CharStyle6"/>
          <w:lang w:val="en-US" w:eastAsia="en-US"/>
        </w:rPr>
        <w:t xml:space="preserve">33 </w:t>
      </w:r>
      <w:r>
        <w:rPr>
          <w:rStyle w:val="CharStyle6"/>
        </w:rPr>
        <w:t>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Из совокупного толкования п. </w:t>
      </w:r>
      <w:r>
        <w:rPr>
          <w:rStyle w:val="CharStyle6"/>
          <w:lang w:val="en-US" w:eastAsia="en-US"/>
        </w:rPr>
        <w:t xml:space="preserve">1, 2 </w:t>
      </w:r>
      <w:r>
        <w:rPr>
          <w:rStyle w:val="CharStyle6"/>
        </w:rPr>
        <w:t xml:space="preserve">ч. </w:t>
      </w:r>
      <w:r>
        <w:rPr>
          <w:rStyle w:val="CharStyle6"/>
          <w:lang w:val="en-US" w:eastAsia="en-US"/>
        </w:rPr>
        <w:t xml:space="preserve">1, </w:t>
      </w:r>
      <w:r>
        <w:rPr>
          <w:rStyle w:val="CharStyle6"/>
        </w:rPr>
        <w:t xml:space="preserve">ч. </w:t>
      </w:r>
      <w:r>
        <w:rPr>
          <w:rStyle w:val="CharStyle6"/>
          <w:lang w:val="en-US" w:eastAsia="en-US"/>
        </w:rPr>
        <w:t xml:space="preserve">2 </w:t>
      </w:r>
      <w:r>
        <w:rPr>
          <w:rStyle w:val="CharStyle6"/>
        </w:rPr>
        <w:t xml:space="preserve">ст. </w:t>
      </w:r>
      <w:r>
        <w:rPr>
          <w:rStyle w:val="CharStyle6"/>
          <w:lang w:val="en-US" w:eastAsia="en-US"/>
        </w:rPr>
        <w:t xml:space="preserve">33 </w:t>
      </w:r>
      <w:r>
        <w:rPr>
          <w:rStyle w:val="CharStyle6"/>
        </w:rPr>
        <w:t>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На заседание Комиссии Коми УФАС России заказчиком в опровержение позиции заявителя указано на наличии на рынке двух производителей товара, которые соответствуют в полной степени характеристикам, определенным в описании объекта закупки, в том числе по спорной характеристике «Отображение тренда глюкозы сенсора за </w:t>
      </w:r>
      <w:r>
        <w:rPr>
          <w:rStyle w:val="CharStyle6"/>
          <w:lang w:val="en-US" w:eastAsia="en-US"/>
        </w:rPr>
        <w:t xml:space="preserve">3,6,12,24 </w:t>
      </w:r>
      <w:r>
        <w:rPr>
          <w:rStyle w:val="CharStyle6"/>
        </w:rPr>
        <w:t>часа на дисплее помпы при связи через передающее устройство с датчиком системы чрескожного мониторинга уровня глюкозы».</w:t>
      </w:r>
    </w:p>
    <w:p>
      <w:pPr>
        <w:pStyle w:val="Style5"/>
        <w:keepNext w:val="0"/>
        <w:keepLines w:val="0"/>
        <w:widowControl w:val="0"/>
        <w:shd w:val="clear" w:color="auto" w:fill="auto"/>
        <w:bidi w:val="0"/>
        <w:spacing w:before="0" w:after="0" w:line="240" w:lineRule="auto"/>
        <w:ind w:left="0" w:right="0" w:firstLine="760"/>
        <w:jc w:val="both"/>
      </w:pPr>
      <w:r>
        <w:rPr>
          <w:rStyle w:val="CharStyle6"/>
        </w:rPr>
        <w:t>Так, под описание объекта закупки подходят следующие производители: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Помпа инсулиновая </w:t>
      </w:r>
      <w:r>
        <w:rPr>
          <w:rStyle w:val="CharStyle6"/>
          <w:lang w:val="en-US" w:eastAsia="en-US"/>
        </w:rPr>
        <w:t xml:space="preserve">MiniMed 720 G </w:t>
      </w:r>
      <w:r>
        <w:rPr>
          <w:rStyle w:val="CharStyle6"/>
        </w:rPr>
        <w:t xml:space="preserve">с принадлежностями, регистрационное удостоверение </w:t>
      </w:r>
      <w:r>
        <w:rPr>
          <w:rStyle w:val="CharStyle6"/>
          <w:lang w:val="en-US" w:eastAsia="en-US"/>
        </w:rPr>
        <w:t xml:space="preserve">- </w:t>
      </w:r>
      <w:r>
        <w:rPr>
          <w:rStyle w:val="CharStyle6"/>
        </w:rPr>
        <w:t xml:space="preserve">РЗН </w:t>
      </w:r>
      <w:r>
        <w:rPr>
          <w:rStyle w:val="CharStyle6"/>
          <w:lang w:val="en-US" w:eastAsia="en-US"/>
        </w:rPr>
        <w:t xml:space="preserve">№ 2022/17159 </w:t>
      </w:r>
      <w:r>
        <w:rPr>
          <w:rStyle w:val="CharStyle6"/>
        </w:rPr>
        <w:t xml:space="preserve">от </w:t>
      </w:r>
      <w:r>
        <w:rPr>
          <w:rStyle w:val="CharStyle6"/>
          <w:lang w:val="en-US" w:eastAsia="en-US"/>
        </w:rPr>
        <w:t xml:space="preserve">15.12.2025 </w:t>
      </w:r>
      <w:r>
        <w:rPr>
          <w:rStyle w:val="CharStyle6"/>
        </w:rPr>
        <w:t>г., США;</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Помпа инсулиновая Люмифлекс </w:t>
      </w:r>
      <w:r>
        <w:rPr>
          <w:rStyle w:val="CharStyle6"/>
          <w:lang w:val="en-US" w:eastAsia="en-US"/>
        </w:rPr>
        <w:t xml:space="preserve">Lumipod, </w:t>
      </w:r>
      <w:r>
        <w:rPr>
          <w:rStyle w:val="CharStyle6"/>
        </w:rPr>
        <w:t xml:space="preserve">регистрационное удостоверение </w:t>
      </w:r>
      <w:r>
        <w:rPr>
          <w:rStyle w:val="CharStyle6"/>
          <w:lang w:val="en-US" w:eastAsia="en-US"/>
        </w:rPr>
        <w:t xml:space="preserve">- </w:t>
      </w:r>
      <w:r>
        <w:rPr>
          <w:rStyle w:val="CharStyle6"/>
        </w:rPr>
        <w:t xml:space="preserve">РЗН </w:t>
      </w:r>
      <w:r>
        <w:rPr>
          <w:rStyle w:val="CharStyle6"/>
          <w:lang w:val="en-US" w:eastAsia="en-US"/>
        </w:rPr>
        <w:t xml:space="preserve">2025/26327 </w:t>
      </w:r>
      <w:r>
        <w:rPr>
          <w:rStyle w:val="CharStyle6"/>
        </w:rPr>
        <w:t xml:space="preserve">от </w:t>
      </w:r>
      <w:r>
        <w:rPr>
          <w:rStyle w:val="CharStyle6"/>
          <w:lang w:val="en-US" w:eastAsia="en-US"/>
        </w:rPr>
        <w:t xml:space="preserve">28.10.2025 </w:t>
      </w:r>
      <w:r>
        <w:rPr>
          <w:rStyle w:val="CharStyle6"/>
        </w:rPr>
        <w:t>г., Российская Федерация.</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Представитель заявителя в свою очередь на заседании Комиссии Коми УФАС России обратила внимание Комиссии антимонопольного управления на то обстоятельство, что дисплей у помпы Люмифлекс </w:t>
      </w:r>
      <w:r>
        <w:rPr>
          <w:rStyle w:val="CharStyle6"/>
          <w:lang w:val="en-US" w:eastAsia="en-US"/>
        </w:rPr>
        <w:t xml:space="preserve">Lumipod </w:t>
      </w:r>
      <w:r>
        <w:rPr>
          <w:rStyle w:val="CharStyle6"/>
        </w:rPr>
        <w:t xml:space="preserve">отсутствует, данные отображаются на дисплее смартфона, связанного с инсулиновой помпой, что не соответствует спорной характеристике товара, утвержденной и указанной заказчиком в извещении о проведении закупки </w:t>
      </w:r>
      <w:r>
        <w:rPr>
          <w:rStyle w:val="CharStyle6"/>
          <w:lang w:val="en-US" w:eastAsia="en-US"/>
        </w:rPr>
        <w:t xml:space="preserve">- </w:t>
      </w:r>
      <w:r>
        <w:rPr>
          <w:rStyle w:val="CharStyle6"/>
        </w:rPr>
        <w:t>на дисплее помпы при связи через передающее устройство с датчиком системы чрескожного мониторинга уровня глюкозы.</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Комиссия Коми УФАС России с целью определения истинности вышеуказанной позиции заявителя обратилась на заседании к представителям заказчика. В свою очередь представителями заказчика было пояснено (также в составе письменных возражений), что согласно инструкции, содержащейся в составе регистрационного досье и размещенной на официальном сайте Росздравнадзор, инсулиновая помпа Люмифлекс Люмипод имеет следующую характеристику: «Временной интервал для графиков тренда глюкозы </w:t>
      </w:r>
      <w:r>
        <w:rPr>
          <w:rStyle w:val="CharStyle6"/>
          <w:lang w:val="en-US" w:eastAsia="en-US"/>
        </w:rPr>
        <w:t xml:space="preserve">3,6,12,24 </w:t>
      </w:r>
      <w:r>
        <w:rPr>
          <w:rStyle w:val="CharStyle6"/>
        </w:rPr>
        <w:t>часа».</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соответствии с описанием производителя, смартфон с установленным специализированным медицинским приложением является неотъемлемой частью</w:t>
      </w:r>
    </w:p>
    <w:p>
      <w:pPr>
        <w:pStyle w:val="Style5"/>
        <w:keepNext w:val="0"/>
        <w:keepLines w:val="0"/>
        <w:widowControl w:val="0"/>
        <w:shd w:val="clear" w:color="auto" w:fill="auto"/>
        <w:bidi w:val="0"/>
        <w:spacing w:before="0" w:after="0" w:line="240" w:lineRule="auto"/>
        <w:ind w:left="0" w:right="0" w:firstLine="0"/>
        <w:jc w:val="both"/>
      </w:pPr>
      <w:r>
        <w:rPr>
          <w:rStyle w:val="CharStyle6"/>
        </w:rPr>
        <w:t>системы и выполняет функцию дисплея помпы.</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Установленная характеристика фиксации трендов глюкозы продиктована объективной потребностью Заказчика детского лечебного учреждения и обусловлена спецификой применения </w:t>
      </w:r>
      <w:r>
        <w:rPr>
          <w:rStyle w:val="CharStyle6"/>
          <w:lang w:val="en-US" w:eastAsia="en-US"/>
        </w:rPr>
        <w:t xml:space="preserve">— </w:t>
      </w:r>
      <w:r>
        <w:rPr>
          <w:rStyle w:val="CharStyle6"/>
        </w:rPr>
        <w:t xml:space="preserve">лечение детей с сахарньм диабетом </w:t>
      </w:r>
      <w:r>
        <w:rPr>
          <w:rStyle w:val="CharStyle6"/>
          <w:lang w:val="en-US" w:eastAsia="en-US"/>
        </w:rPr>
        <w:t xml:space="preserve">1 </w:t>
      </w:r>
      <w:r>
        <w:rPr>
          <w:rStyle w:val="CharStyle6"/>
        </w:rPr>
        <w:t>типа в условиях стационара и на амбулаторном этапе, что требует непрерывного мониторинга и детального анализа данных.</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Возможность ретроспективного анализа данных за различные временные интервалы </w:t>
      </w:r>
      <w:r>
        <w:rPr>
          <w:rStyle w:val="CharStyle6"/>
          <w:lang w:val="en-US" w:eastAsia="en-US"/>
        </w:rPr>
        <w:t xml:space="preserve">(3, 6, 12, 24 </w:t>
      </w:r>
      <w:r>
        <w:rPr>
          <w:rStyle w:val="CharStyle6"/>
        </w:rPr>
        <w:t>часа) критически важна для:</w:t>
      </w:r>
    </w:p>
    <w:p>
      <w:pPr>
        <w:pStyle w:val="Style5"/>
        <w:keepNext w:val="0"/>
        <w:keepLines w:val="0"/>
        <w:widowControl w:val="0"/>
        <w:shd w:val="clear" w:color="auto" w:fill="auto"/>
        <w:bidi w:val="0"/>
        <w:spacing w:before="0" w:after="0" w:line="240" w:lineRule="auto"/>
        <w:ind w:left="0" w:right="0" w:firstLine="760"/>
        <w:jc w:val="both"/>
      </w:pPr>
      <w:r>
        <w:rPr>
          <w:rStyle w:val="CharStyle6"/>
        </w:rPr>
        <w:t>оценки эффективности терапии в педиатрической практике;</w:t>
      </w:r>
    </w:p>
    <w:p>
      <w:pPr>
        <w:pStyle w:val="Style5"/>
        <w:keepNext w:val="0"/>
        <w:keepLines w:val="0"/>
        <w:widowControl w:val="0"/>
        <w:shd w:val="clear" w:color="auto" w:fill="auto"/>
        <w:bidi w:val="0"/>
        <w:spacing w:before="0" w:after="0" w:line="240" w:lineRule="auto"/>
        <w:ind w:left="0" w:right="0" w:firstLine="760"/>
        <w:jc w:val="both"/>
      </w:pPr>
      <w:r>
        <w:rPr>
          <w:rStyle w:val="CharStyle6"/>
        </w:rPr>
        <w:t>своевременной коррекции лечения;</w:t>
      </w:r>
    </w:p>
    <w:p>
      <w:pPr>
        <w:pStyle w:val="Style5"/>
        <w:keepNext w:val="0"/>
        <w:keepLines w:val="0"/>
        <w:widowControl w:val="0"/>
        <w:shd w:val="clear" w:color="auto" w:fill="auto"/>
        <w:bidi w:val="0"/>
        <w:spacing w:before="0" w:after="0" w:line="240" w:lineRule="auto"/>
        <w:ind w:left="0" w:right="0" w:firstLine="760"/>
        <w:jc w:val="both"/>
      </w:pPr>
      <w:r>
        <w:rPr>
          <w:rStyle w:val="CharStyle6"/>
        </w:rPr>
        <w:t>предотвращения острых состояний (гипо- и гипергликемии) у детей.</w:t>
      </w:r>
    </w:p>
    <w:p>
      <w:pPr>
        <w:pStyle w:val="Style5"/>
        <w:keepNext w:val="0"/>
        <w:keepLines w:val="0"/>
        <w:widowControl w:val="0"/>
        <w:shd w:val="clear" w:color="auto" w:fill="auto"/>
        <w:bidi w:val="0"/>
        <w:spacing w:before="0" w:after="0" w:line="240" w:lineRule="auto"/>
        <w:ind w:left="0" w:right="0" w:firstLine="760"/>
        <w:jc w:val="both"/>
      </w:pPr>
      <w:r>
        <w:rPr>
          <w:rStyle w:val="CharStyle6"/>
        </w:rPr>
        <w:t>По совокупности установленных обстоятельств и анализа материалов жалобы, у Комиссии Коми УФАС России отсутствуют основания для признания позиции заказчика недостоверной, в том числе с учетом специфики применения и использования в своей деятельности закупаемого оборудования (инсулиновой помпы).</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свою очередь заявителем не представлено убедительных технических доказательств, что совокупность оспариваемых параметров(а) объективно соответствует только одному товару одного производителя либо что такая характеристика не может быть достигнута иным производителем. Само по себе указание на предполагаемую «заточенность» закупки, не подкрепленное сопоставимыми регистрационными удостоверениями, техническими паспортами, каталогами изделий и сведениями о фактическом отсутствии альтернатив, не может быть положено в основу вывода о нарушении статьи </w:t>
      </w:r>
      <w:r>
        <w:rPr>
          <w:rStyle w:val="CharStyle6"/>
          <w:lang w:val="en-US" w:eastAsia="en-US"/>
        </w:rPr>
        <w:t xml:space="preserve">33 </w:t>
      </w:r>
      <w:r>
        <w:rPr>
          <w:rStyle w:val="CharStyle6"/>
        </w:rPr>
        <w:t>Закона о контрактной системе. Принцип состязательности при рассмотрении жалобы предполагает, что лицо, ссылающееся на ограничительный характер требований, должно подтвердить такой вывод конкретными техническими и правовыми данными, чего в данном случае сделано не было.</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Комиссия Коми УФАС России обращает внимание ООО «Промед» на озвученную на заседании Комиссии Коми УФАС России позицию заказчика, согласно которой в случае поступления на участие в закупке заявки с предложением товара «Люмифлекс </w:t>
      </w:r>
      <w:r>
        <w:rPr>
          <w:rStyle w:val="CharStyle6"/>
          <w:lang w:val="en-US" w:eastAsia="en-US"/>
        </w:rPr>
        <w:t xml:space="preserve">Lumipod» </w:t>
      </w:r>
      <w:r>
        <w:rPr>
          <w:rStyle w:val="CharStyle6"/>
        </w:rPr>
        <w:t>такой участник был бы допущен до участия в закупке, поскольку данный товар соответствует характеристикам товара, определенным в извещении о проведении электронного аукциона.</w:t>
      </w:r>
    </w:p>
    <w:p>
      <w:pPr>
        <w:pStyle w:val="Style5"/>
        <w:keepNext w:val="0"/>
        <w:keepLines w:val="0"/>
        <w:widowControl w:val="0"/>
        <w:shd w:val="clear" w:color="auto" w:fill="auto"/>
        <w:bidi w:val="0"/>
        <w:spacing w:before="0" w:after="0" w:line="240" w:lineRule="auto"/>
        <w:ind w:left="0" w:right="0" w:firstLine="760"/>
        <w:jc w:val="both"/>
      </w:pPr>
      <w:r>
        <w:rPr>
          <w:rStyle w:val="CharStyle6"/>
        </w:rPr>
        <w:t>Комиссия Коми УФАС России приходит к выводу о наличии возможности предложить по установленным заказчиком в описании объекта закупки характеристикам товары как минимум двух производителей, в том числе российского происхождения и необоснованности жалобы в данной части.</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По доводу жалобы в отношении приложения </w:t>
      </w:r>
      <w:r>
        <w:rPr>
          <w:rStyle w:val="CharStyle6"/>
          <w:lang w:val="en-US" w:eastAsia="en-US"/>
        </w:rPr>
        <w:t xml:space="preserve">«MiniMed Mobile» </w:t>
      </w:r>
      <w:r>
        <w:rPr>
          <w:rStyle w:val="CharStyle6"/>
        </w:rPr>
        <w:t>Комиссия Коми УФАС России отмечает, что извещение о проведении электронного аукциона, в том числе входящие в его состав документы, данного требования не содержат, в качестве характеристики/потребности товара заказчиком не заявлялось, следовательно не имеет отношение к существу закупки и предмету обжалования.</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На основании вышеизложенного, при проведении на основании п. </w:t>
      </w:r>
      <w:r>
        <w:rPr>
          <w:rStyle w:val="CharStyle6"/>
          <w:lang w:val="en-US" w:eastAsia="en-US"/>
        </w:rPr>
        <w:t xml:space="preserve">1 </w:t>
      </w:r>
      <w:r>
        <w:rPr>
          <w:rStyle w:val="CharStyle6"/>
        </w:rPr>
        <w:t xml:space="preserve">ч. </w:t>
      </w:r>
      <w:r>
        <w:rPr>
          <w:rStyle w:val="CharStyle6"/>
          <w:lang w:val="en-US" w:eastAsia="en-US"/>
        </w:rPr>
        <w:t xml:space="preserve">15 </w:t>
      </w:r>
      <w:r>
        <w:rPr>
          <w:rStyle w:val="CharStyle6"/>
        </w:rPr>
        <w:t xml:space="preserve">ст. </w:t>
      </w:r>
      <w:r>
        <w:rPr>
          <w:rStyle w:val="CharStyle6"/>
          <w:lang w:val="en-US" w:eastAsia="en-US"/>
        </w:rPr>
        <w:t xml:space="preserve">99 </w:t>
      </w:r>
      <w:r>
        <w:rPr>
          <w:rStyle w:val="CharStyle6"/>
        </w:rPr>
        <w:t>Закона о контрактной системе внеплановой проверки данной закупки, в том числе всей информации, размещенной в ЕИС в рамках данного электронного аукциона, нарушений Закона о контрактной системе в сфере закупок не выявлено.</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силу части </w:t>
      </w:r>
      <w:r>
        <w:rPr>
          <w:rStyle w:val="CharStyle6"/>
          <w:lang w:val="en-US" w:eastAsia="en-US"/>
        </w:rPr>
        <w:t xml:space="preserve">8 </w:t>
      </w:r>
      <w:r>
        <w:rPr>
          <w:rStyle w:val="CharStyle6"/>
        </w:rPr>
        <w:t xml:space="preserve">статьи </w:t>
      </w:r>
      <w:r>
        <w:rPr>
          <w:rStyle w:val="CharStyle6"/>
          <w:lang w:val="en-US" w:eastAsia="en-US"/>
        </w:rPr>
        <w:t xml:space="preserve">106 </w:t>
      </w:r>
      <w:r>
        <w:rPr>
          <w:rStyle w:val="CharStyle6"/>
        </w:rPr>
        <w:t>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w:t>
      </w:r>
      <w:r>
        <w:br w:type="page"/>
      </w:r>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пунктом </w:t>
      </w:r>
      <w:r>
        <w:rPr>
          <w:rStyle w:val="CharStyle6"/>
          <w:lang w:val="en-US" w:eastAsia="en-US"/>
        </w:rPr>
        <w:t xml:space="preserve">2 </w:t>
      </w:r>
      <w:r>
        <w:rPr>
          <w:rStyle w:val="CharStyle6"/>
        </w:rPr>
        <w:t xml:space="preserve">части </w:t>
      </w:r>
      <w:r>
        <w:rPr>
          <w:rStyle w:val="CharStyle6"/>
          <w:lang w:val="en-US" w:eastAsia="en-US"/>
        </w:rPr>
        <w:t xml:space="preserve">22 </w:t>
      </w:r>
      <w:r>
        <w:rPr>
          <w:rStyle w:val="CharStyle6"/>
        </w:rPr>
        <w:t xml:space="preserve">статьи </w:t>
      </w:r>
      <w:r>
        <w:rPr>
          <w:rStyle w:val="CharStyle6"/>
          <w:lang w:val="en-US" w:eastAsia="en-US"/>
        </w:rPr>
        <w:t xml:space="preserve">99 </w:t>
      </w:r>
      <w:r>
        <w:rPr>
          <w:rStyle w:val="CharStyle6"/>
        </w:rPr>
        <w:t>настоящего Федерального закона.</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В соответствии с пунктом </w:t>
      </w:r>
      <w:r>
        <w:rPr>
          <w:rStyle w:val="CharStyle6"/>
          <w:lang w:val="en-US" w:eastAsia="en-US"/>
        </w:rPr>
        <w:t xml:space="preserve">2 </w:t>
      </w:r>
      <w:r>
        <w:rPr>
          <w:rStyle w:val="CharStyle6"/>
        </w:rPr>
        <w:t xml:space="preserve">части </w:t>
      </w:r>
      <w:r>
        <w:rPr>
          <w:rStyle w:val="CharStyle6"/>
          <w:lang w:val="en-US" w:eastAsia="en-US"/>
        </w:rPr>
        <w:t xml:space="preserve">22 </w:t>
      </w:r>
      <w:r>
        <w:rPr>
          <w:rStyle w:val="CharStyle6"/>
        </w:rPr>
        <w:t xml:space="preserve">статьи </w:t>
      </w:r>
      <w:r>
        <w:rPr>
          <w:rStyle w:val="CharStyle6"/>
          <w:lang w:val="en-US" w:eastAsia="en-US"/>
        </w:rPr>
        <w:t xml:space="preserve">99 </w:t>
      </w:r>
      <w:r>
        <w:rPr>
          <w:rStyle w:val="CharStyle6"/>
        </w:rPr>
        <w:t>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5"/>
        <w:keepNext w:val="0"/>
        <w:keepLines w:val="0"/>
        <w:widowControl w:val="0"/>
        <w:shd w:val="clear" w:color="auto" w:fill="auto"/>
        <w:bidi w:val="0"/>
        <w:spacing w:before="0" w:after="0" w:line="240" w:lineRule="auto"/>
        <w:ind w:left="0" w:right="0" w:firstLine="760"/>
        <w:jc w:val="both"/>
      </w:pPr>
      <w:r>
        <w:rPr>
          <w:rStyle w:val="CharStyle6"/>
        </w:rPr>
        <w:t>В рассматриваемом случае предписание об устранении нарушений Закона о контрактной системе выдаче не подлежит, так как нарушения в действиях заказчика не нашли своего подтверждения.</w:t>
      </w:r>
    </w:p>
    <w:p>
      <w:pPr>
        <w:pStyle w:val="Style5"/>
        <w:keepNext w:val="0"/>
        <w:keepLines w:val="0"/>
        <w:widowControl w:val="0"/>
        <w:shd w:val="clear" w:color="auto" w:fill="auto"/>
        <w:bidi w:val="0"/>
        <w:spacing w:before="0" w:after="260" w:line="240" w:lineRule="auto"/>
        <w:ind w:left="0" w:right="0" w:firstLine="760"/>
        <w:jc w:val="both"/>
      </w:pPr>
      <w:r>
        <w:rPr>
          <w:rStyle w:val="CharStyle6"/>
        </w:rPr>
        <w:t xml:space="preserve">С учетом всех вышеизложенных обстоятельств, руководствуясь частью </w:t>
      </w:r>
      <w:r>
        <w:rPr>
          <w:rStyle w:val="CharStyle6"/>
          <w:lang w:val="en-US" w:eastAsia="en-US"/>
        </w:rPr>
        <w:t xml:space="preserve">8 </w:t>
      </w:r>
      <w:r>
        <w:rPr>
          <w:rStyle w:val="CharStyle6"/>
        </w:rPr>
        <w:t xml:space="preserve">статьи </w:t>
      </w:r>
      <w:r>
        <w:rPr>
          <w:rStyle w:val="CharStyle6"/>
          <w:lang w:val="en-US" w:eastAsia="en-US"/>
        </w:rPr>
        <w:t xml:space="preserve">106 </w:t>
      </w:r>
      <w:r>
        <w:rPr>
          <w:rStyle w:val="CharStyle6"/>
        </w:rPr>
        <w:t>Закона о контрактной системе, Комиссия Коми УФАС России,</w:t>
      </w:r>
    </w:p>
    <w:p>
      <w:pPr>
        <w:pStyle w:val="Style5"/>
        <w:keepNext w:val="0"/>
        <w:keepLines w:val="0"/>
        <w:widowControl w:val="0"/>
        <w:shd w:val="clear" w:color="auto" w:fill="auto"/>
        <w:bidi w:val="0"/>
        <w:spacing w:before="0" w:after="260" w:line="240" w:lineRule="auto"/>
        <w:ind w:left="0" w:right="0" w:firstLine="0"/>
        <w:jc w:val="center"/>
      </w:pPr>
      <w:r>
        <w:rPr>
          <w:rStyle w:val="CharStyle6"/>
          <w:b/>
          <w:bCs/>
        </w:rPr>
        <w:t>РЕШИЛА:</w:t>
      </w:r>
    </w:p>
    <w:p>
      <w:pPr>
        <w:pStyle w:val="Style5"/>
        <w:keepNext w:val="0"/>
        <w:keepLines w:val="0"/>
        <w:widowControl w:val="0"/>
        <w:numPr>
          <w:ilvl w:val="0"/>
          <w:numId w:val="3"/>
        </w:numPr>
        <w:shd w:val="clear" w:color="auto" w:fill="auto"/>
        <w:tabs>
          <w:tab w:pos="1152" w:val="left"/>
        </w:tabs>
        <w:bidi w:val="0"/>
        <w:spacing w:before="0" w:after="0" w:line="240" w:lineRule="auto"/>
        <w:ind w:left="0" w:right="0" w:firstLine="760"/>
        <w:jc w:val="both"/>
      </w:pPr>
      <w:r>
        <w:rPr>
          <w:rStyle w:val="CharStyle6"/>
        </w:rPr>
        <w:t>Жалобу ООО «Промед» признать необоснованной.</w:t>
      </w:r>
    </w:p>
    <w:p>
      <w:pPr>
        <w:pStyle w:val="Style5"/>
        <w:keepNext w:val="0"/>
        <w:keepLines w:val="0"/>
        <w:widowControl w:val="0"/>
        <w:numPr>
          <w:ilvl w:val="0"/>
          <w:numId w:val="3"/>
        </w:numPr>
        <w:shd w:val="clear" w:color="auto" w:fill="auto"/>
        <w:tabs>
          <w:tab w:pos="1126" w:val="left"/>
        </w:tabs>
        <w:bidi w:val="0"/>
        <w:spacing w:before="0" w:after="0" w:line="240" w:lineRule="auto"/>
        <w:ind w:left="0" w:right="0" w:firstLine="760"/>
        <w:jc w:val="both"/>
      </w:pPr>
      <w:r>
        <w:rPr>
          <w:rStyle w:val="CharStyle6"/>
        </w:rPr>
        <w:t>По результатам рассмотрения жалобы и проведения внеплановой проверки нарушения Закона о контрактной системе в действиях заказчика не подтверждены.</w:t>
      </w:r>
    </w:p>
    <w:p>
      <w:pPr>
        <w:pStyle w:val="Style5"/>
        <w:keepNext w:val="0"/>
        <w:keepLines w:val="0"/>
        <w:widowControl w:val="0"/>
        <w:numPr>
          <w:ilvl w:val="0"/>
          <w:numId w:val="3"/>
        </w:numPr>
        <w:shd w:val="clear" w:color="auto" w:fill="auto"/>
        <w:tabs>
          <w:tab w:pos="1152" w:val="left"/>
        </w:tabs>
        <w:bidi w:val="0"/>
        <w:spacing w:before="0" w:after="260" w:line="240" w:lineRule="auto"/>
        <w:ind w:left="0" w:right="0" w:firstLine="760"/>
        <w:jc w:val="both"/>
      </w:pPr>
      <w:r>
        <w:rPr>
          <w:rStyle w:val="CharStyle6"/>
        </w:rPr>
        <w:t>Предписание не выдавать.</w:t>
      </w:r>
    </w:p>
    <w:p>
      <w:pPr>
        <w:pStyle w:val="Style5"/>
        <w:keepNext w:val="0"/>
        <w:keepLines w:val="0"/>
        <w:widowControl w:val="0"/>
        <w:shd w:val="clear" w:color="auto" w:fill="auto"/>
        <w:bidi w:val="0"/>
        <w:spacing w:before="0" w:after="0" w:line="240" w:lineRule="auto"/>
        <w:ind w:left="0" w:right="0" w:firstLine="760"/>
        <w:jc w:val="both"/>
      </w:pPr>
      <w:r>
        <w:rPr>
          <w:rStyle w:val="CharStyle6"/>
        </w:rPr>
        <w:t xml:space="preserve">Согласно части </w:t>
      </w:r>
      <w:r>
        <w:rPr>
          <w:rStyle w:val="CharStyle6"/>
          <w:lang w:val="en-US" w:eastAsia="en-US"/>
        </w:rPr>
        <w:t xml:space="preserve">9 </w:t>
      </w:r>
      <w:r>
        <w:rPr>
          <w:rStyle w:val="CharStyle6"/>
        </w:rPr>
        <w:t xml:space="preserve">статьи </w:t>
      </w:r>
      <w:r>
        <w:rPr>
          <w:rStyle w:val="CharStyle6"/>
          <w:lang w:val="en-US" w:eastAsia="en-US"/>
        </w:rPr>
        <w:t xml:space="preserve">106 </w:t>
      </w:r>
      <w:r>
        <w:rPr>
          <w:rStyle w:val="CharStyle6"/>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7"/>
          <w:footerReference w:type="default" r:id="rId18"/>
          <w:footnotePr>
            <w:pos w:val="pageBottom"/>
            <w:numFmt w:val="decimal"/>
            <w:numRestart w:val="continuous"/>
          </w:footnotePr>
          <w:pgSz w:w="11900" w:h="16840"/>
          <w:pgMar w:top="855" w:right="782" w:bottom="1229" w:left="1157" w:header="0" w:footer="3" w:gutter="0"/>
          <w:cols w:space="720"/>
          <w:noEndnote/>
          <w:rtlGutter w:val="0"/>
          <w:docGrid w:linePitch="360"/>
        </w:sectPr>
      </w:pPr>
      <w:r>
        <mc:AlternateContent>
          <mc:Choice Requires="wps">
            <w:drawing>
              <wp:anchor distT="114300" distB="356235" distL="0" distR="0" simplePos="0" relativeHeight="125829382" behindDoc="0" locked="0" layoutInCell="1" allowOverlap="1">
                <wp:simplePos x="0" y="0"/>
                <wp:positionH relativeFrom="page">
                  <wp:posOffset>772795</wp:posOffset>
                </wp:positionH>
                <wp:positionV relativeFrom="paragraph">
                  <wp:posOffset>114300</wp:posOffset>
                </wp:positionV>
                <wp:extent cx="1697990" cy="234950"/>
                <wp:wrapTopAndBottom/>
                <wp:docPr id="23" name="Shape 23"/>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60.850000000000001pt;margin-top:9.pt;width:133.69999999999999pt;height:18.5pt;z-index:-125829371;mso-wrap-distance-left:0;mso-wrap-distance-top:9.pt;mso-wrap-distance-right:0;mso-wrap-distance-bottom:28.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 комиссии</w:t>
                      </w:r>
                    </w:p>
                  </w:txbxContent>
                </v:textbox>
                <w10:wrap type="topAndBottom" anchorx="page"/>
              </v:shape>
            </w:pict>
          </mc:Fallback>
        </mc:AlternateContent>
      </w:r>
      <w:r>
        <w:drawing>
          <wp:anchor distT="181610" distB="0" distL="0" distR="1786255" simplePos="0" relativeHeight="125829384" behindDoc="0" locked="0" layoutInCell="1" allowOverlap="1">
            <wp:simplePos x="0" y="0"/>
            <wp:positionH relativeFrom="page">
              <wp:posOffset>2680970</wp:posOffset>
            </wp:positionH>
            <wp:positionV relativeFrom="paragraph">
              <wp:posOffset>181610</wp:posOffset>
            </wp:positionV>
            <wp:extent cx="359410" cy="52451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3141345</wp:posOffset>
                </wp:positionH>
                <wp:positionV relativeFrom="paragraph">
                  <wp:posOffset>589915</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7.34999999999999pt;margin-top:46.450000000000003pt;width:101.05pt;height:7.9000000000000004pt;z-index:25165773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3101340</wp:posOffset>
                </wp:positionH>
                <wp:positionV relativeFrom="paragraph">
                  <wp:posOffset>273050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4.20000000000002pt;margin-top:21.5pt;width:135.59999999999999pt;height:20.400000000000002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356235" distL="0" distR="0" simplePos="0" relativeHeight="125829385" behindDoc="0" locked="0" layoutInCell="1" allowOverlap="1">
                <wp:simplePos x="0" y="0"/>
                <wp:positionH relativeFrom="page">
                  <wp:posOffset>5945505</wp:posOffset>
                </wp:positionH>
                <wp:positionV relativeFrom="paragraph">
                  <wp:posOffset>114300</wp:posOffset>
                </wp:positionV>
                <wp:extent cx="1085215" cy="234950"/>
                <wp:wrapTopAndBottom/>
                <wp:docPr id="31" name="Shape 31"/>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Н.В. Гуревская</w:t>
                            </w:r>
                          </w:p>
                        </w:txbxContent>
                      </wps:txbx>
                      <wps:bodyPr wrap="none" lIns="0" tIns="0" rIns="0" bIns="0">
                        <a:noAutoFit/>
                      </wps:bodyPr>
                    </wps:wsp>
                  </a:graphicData>
                </a:graphic>
              </wp:anchor>
            </w:drawing>
          </mc:Choice>
          <mc:Fallback>
            <w:pict>
              <v:shape id="_x0000_s1057" type="#_x0000_t202" style="position:absolute;margin-left:468.15000000000003pt;margin-top:9.pt;width:85.450000000000003pt;height:18.5pt;z-index:-125829368;mso-wrap-distance-left:0;mso-wrap-distance-top:9.pt;mso-wrap-distance-right:0;mso-wrap-distance-bottom:28.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Н.В. Гуревская</w:t>
                      </w:r>
                    </w:p>
                  </w:txbxContent>
                </v:textbox>
                <w10:wrap type="topAndBottom" anchorx="page"/>
              </v:shape>
            </w:pict>
          </mc:Fallback>
        </mc:AlternateContent>
      </w:r>
    </w:p>
    <w:p>
      <w:pPr>
        <w:pStyle w:val="Style23"/>
        <w:keepNext w:val="0"/>
        <w:keepLines w:val="0"/>
        <w:widowControl w:val="0"/>
        <w:shd w:val="clear" w:color="auto" w:fill="auto"/>
        <w:bidi w:val="0"/>
        <w:spacing w:before="0" w:after="0" w:line="266" w:lineRule="auto"/>
        <w:ind w:right="0" w:firstLine="20"/>
        <w:jc w:val="left"/>
      </w:pPr>
      <w:r>
        <w:rPr>
          <w:rStyle w:val="CharStyle24"/>
        </w:rPr>
        <w:t xml:space="preserve">Кому выдан: </w:t>
      </w:r>
      <w:r>
        <w:rPr>
          <w:rStyle w:val="CharStyle24"/>
          <w:color w:val="000000"/>
          <w:sz w:val="11"/>
          <w:szCs w:val="11"/>
        </w:rPr>
        <w:t xml:space="preserve">Гуревская Наталия Владимировна </w:t>
      </w:r>
      <w:r>
        <w:rPr>
          <w:rStyle w:val="CharStyle24"/>
        </w:rPr>
        <w:t xml:space="preserve">Сертификат </w:t>
      </w:r>
      <w:r>
        <w:rPr>
          <w:rStyle w:val="CharStyle24"/>
          <w:color w:val="292929"/>
        </w:rPr>
        <w:t xml:space="preserve">№ </w:t>
      </w:r>
      <w:r>
        <w:rPr>
          <w:rStyle w:val="CharStyle24"/>
          <w:lang w:val="en-US" w:eastAsia="en-US"/>
        </w:rPr>
        <w:t>2347F628F828AC4802CDBF5652031A3F</w:t>
      </w:r>
    </w:p>
    <w:p>
      <w:pPr>
        <w:pStyle w:val="Style23"/>
        <w:keepNext w:val="0"/>
        <w:keepLines w:val="0"/>
        <w:widowControl w:val="0"/>
        <w:shd w:val="clear" w:color="auto" w:fill="auto"/>
        <w:bidi w:val="0"/>
        <w:spacing w:before="0" w:after="0" w:line="266" w:lineRule="auto"/>
        <w:ind w:right="0" w:firstLine="20"/>
        <w:jc w:val="left"/>
      </w:pPr>
      <w:r>
        <w:rPr>
          <w:rStyle w:val="CharStyle24"/>
        </w:rPr>
        <w:t>Действителен с 22.12.2025 по 17.03.2027</w:t>
      </w:r>
    </w:p>
    <w:p>
      <w:pPr>
        <w:widowControl w:val="0"/>
        <w:spacing w:line="1" w:lineRule="exact"/>
        <w:sectPr>
          <w:footnotePr>
            <w:pos w:val="pageBottom"/>
            <w:numFmt w:val="decimal"/>
            <w:numRestart w:val="continuous"/>
          </w:footnotePr>
          <w:type w:val="continuous"/>
          <w:pgSz w:w="11900" w:h="16840"/>
          <w:pgMar w:top="889" w:right="772" w:bottom="1950" w:left="1174" w:header="0" w:footer="3" w:gutter="0"/>
          <w:cols w:space="720"/>
          <w:noEndnote/>
          <w:rtlGutter w:val="0"/>
          <w:docGrid w:linePitch="360"/>
        </w:sectPr>
      </w:pPr>
      <w:r>
        <mc:AlternateContent>
          <mc:Choice Requires="wps">
            <w:drawing>
              <wp:anchor distT="203200" distB="234315" distL="0" distR="0" simplePos="0" relativeHeight="125829387" behindDoc="0" locked="0" layoutInCell="1" allowOverlap="1">
                <wp:simplePos x="0" y="0"/>
                <wp:positionH relativeFrom="page">
                  <wp:posOffset>770255</wp:posOffset>
                </wp:positionH>
                <wp:positionV relativeFrom="paragraph">
                  <wp:posOffset>203200</wp:posOffset>
                </wp:positionV>
                <wp:extent cx="1249680" cy="231775"/>
                <wp:wrapTopAndBottom/>
                <wp:docPr id="33" name="Shape 33"/>
                <a:graphic xmlns:a="http://schemas.openxmlformats.org/drawingml/2006/main">
                  <a:graphicData uri="http://schemas.microsoft.com/office/word/2010/wordprocessingShape">
                    <wps:wsp>
                      <wps:cNvSpPr txBox="1"/>
                      <wps:spPr>
                        <a:xfrm>
                          <a:ext cx="124968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Члены комиссии:</w:t>
                            </w:r>
                          </w:p>
                        </w:txbxContent>
                      </wps:txbx>
                      <wps:bodyPr wrap="none" lIns="0" tIns="0" rIns="0" bIns="0">
                        <a:noAutoFit/>
                      </wps:bodyPr>
                    </wps:wsp>
                  </a:graphicData>
                </a:graphic>
              </wp:anchor>
            </w:drawing>
          </mc:Choice>
          <mc:Fallback>
            <w:pict>
              <v:shape id="_x0000_s1059" type="#_x0000_t202" style="position:absolute;margin-left:60.649999999999999pt;margin-top:16.pt;width:98.400000000000006pt;height:18.25pt;z-index:-125829366;mso-wrap-distance-left:0;mso-wrap-distance-top:16.pt;mso-wrap-distance-right:0;mso-wrap-distance-bottom:18.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Члены комиссии:</w:t>
                      </w:r>
                    </w:p>
                  </w:txbxContent>
                </v:textbox>
                <w10:wrap type="topAndBottom" anchorx="page"/>
              </v:shape>
            </w:pict>
          </mc:Fallback>
        </mc:AlternateContent>
      </w:r>
      <w:r>
        <w:drawing>
          <wp:anchor distT="276225" distB="0" distL="0" distR="1786255" simplePos="0" relativeHeight="125829389" behindDoc="0" locked="0" layoutInCell="1" allowOverlap="1">
            <wp:simplePos x="0" y="0"/>
            <wp:positionH relativeFrom="page">
              <wp:posOffset>2672080</wp:posOffset>
            </wp:positionH>
            <wp:positionV relativeFrom="paragraph">
              <wp:posOffset>276225</wp:posOffset>
            </wp:positionV>
            <wp:extent cx="359410" cy="39624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3092450</wp:posOffset>
                </wp:positionH>
                <wp:positionV relativeFrom="paragraph">
                  <wp:posOffset>361315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3.5pt;margin-top:28.449999999999999pt;width:135.59999999999999pt;height:20.400000000000002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34315" distL="0" distR="0" simplePos="0" relativeHeight="125829390" behindDoc="0" locked="0" layoutInCell="1" allowOverlap="1">
                <wp:simplePos x="0" y="0"/>
                <wp:positionH relativeFrom="page">
                  <wp:posOffset>5897245</wp:posOffset>
                </wp:positionH>
                <wp:positionV relativeFrom="paragraph">
                  <wp:posOffset>203200</wp:posOffset>
                </wp:positionV>
                <wp:extent cx="1136650" cy="231775"/>
                <wp:wrapTopAndBottom/>
                <wp:docPr id="39" name="Shape 39"/>
                <a:graphic xmlns:a="http://schemas.openxmlformats.org/drawingml/2006/main">
                  <a:graphicData uri="http://schemas.microsoft.com/office/word/2010/wordprocessingShape">
                    <wps:wsp>
                      <wps:cNvSpPr txBox="1"/>
                      <wps:spPr>
                        <a:xfrm>
                          <a:ext cx="113665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А.Д. Растегаева</w:t>
                            </w:r>
                          </w:p>
                        </w:txbxContent>
                      </wps:txbx>
                      <wps:bodyPr wrap="none" lIns="0" tIns="0" rIns="0" bIns="0">
                        <a:noAutoFit/>
                      </wps:bodyPr>
                    </wps:wsp>
                  </a:graphicData>
                </a:graphic>
              </wp:anchor>
            </w:drawing>
          </mc:Choice>
          <mc:Fallback>
            <w:pict>
              <v:shape id="_x0000_s1065" type="#_x0000_t202" style="position:absolute;margin-left:464.35000000000002pt;margin-top:16.pt;width:89.5pt;height:18.25pt;z-index:-125829363;mso-wrap-distance-left:0;mso-wrap-distance-top:16.pt;mso-wrap-distance-right:0;mso-wrap-distance-bottom:18.4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А.Д. Растегаева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780" w:right="0" w:firstLine="0"/>
        <w:jc w:val="left"/>
        <w:rPr>
          <w:sz w:val="11"/>
          <w:szCs w:val="11"/>
        </w:rPr>
      </w:pPr>
      <w:r>
        <w:rPr>
          <w:rStyle w:val="CharStyle24"/>
          <w:color w:val="FFFFFF"/>
          <w:sz w:val="11"/>
          <w:szCs w:val="11"/>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rStyle w:val="CharStyle24"/>
        </w:rPr>
        <w:t xml:space="preserve">Кому выдан: </w:t>
      </w:r>
      <w:r>
        <w:rPr>
          <w:rStyle w:val="CharStyle24"/>
          <w:color w:val="000000"/>
          <w:sz w:val="11"/>
          <w:szCs w:val="11"/>
        </w:rPr>
        <w:t>Растегаева Анна Дмитриевна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3CDA8464BCEBC755495CE4245232B3FA</w:t>
      </w:r>
    </w:p>
    <w:p>
      <w:pPr>
        <w:pStyle w:val="Style23"/>
        <w:keepNext w:val="0"/>
        <w:keepLines w:val="0"/>
        <w:widowControl w:val="0"/>
        <w:shd w:val="clear" w:color="auto" w:fill="auto"/>
        <w:bidi w:val="0"/>
        <w:spacing w:before="0" w:after="440" w:line="240" w:lineRule="auto"/>
        <w:ind w:right="0" w:firstLine="0"/>
        <w:jc w:val="left"/>
      </w:pPr>
      <w:r>
        <w:rPr>
          <w:rStyle w:val="CharStyle24"/>
        </w:rPr>
        <w:t xml:space="preserve">Действителен с </w:t>
      </w:r>
      <w:r>
        <w:rPr>
          <w:rStyle w:val="CharStyle24"/>
          <w:color w:val="5E5E5E"/>
        </w:rPr>
        <w:t xml:space="preserve">26.12.2025 по </w:t>
      </w:r>
      <w:r>
        <w:rPr>
          <w:rStyle w:val="CharStyle24"/>
        </w:rPr>
        <w:t>21.03.2027</w:t>
      </w:r>
    </w:p>
    <w:p>
      <w:pPr>
        <w:pStyle w:val="Style5"/>
        <w:keepNext w:val="0"/>
        <w:keepLines w:val="0"/>
        <w:widowControl w:val="0"/>
        <w:shd w:val="clear" w:color="auto" w:fill="auto"/>
        <w:bidi w:val="0"/>
        <w:spacing w:before="0" w:after="430" w:line="240" w:lineRule="auto"/>
        <w:ind w:left="1580" w:right="0" w:firstLine="0"/>
        <w:jc w:val="left"/>
      </w:pPr>
      <w:r>
        <w:drawing>
          <wp:anchor distT="0" distB="0" distL="114300" distR="1900555" simplePos="0" relativeHeight="125829392" behindDoc="0" locked="0" layoutInCell="1" allowOverlap="1">
            <wp:simplePos x="0" y="0"/>
            <wp:positionH relativeFrom="page">
              <wp:posOffset>2680970</wp:posOffset>
            </wp:positionH>
            <wp:positionV relativeFrom="paragraph">
              <wp:posOffset>63500</wp:posOffset>
            </wp:positionV>
            <wp:extent cx="359410" cy="39624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3101340</wp:posOffset>
                </wp:positionH>
                <wp:positionV relativeFrom="paragraph">
                  <wp:posOffset>151765</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44.20000000000002pt;margin-top:11.950000000000001pt;width:135.59999999999999pt;height:20.400000000000002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Pr>
        <w:t>А.А. Мокиенко</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780" w:right="0" w:firstLine="0"/>
        <w:jc w:val="left"/>
        <w:rPr>
          <w:sz w:val="11"/>
          <w:szCs w:val="11"/>
        </w:rPr>
      </w:pPr>
      <w:r>
        <w:rPr>
          <w:rStyle w:val="CharStyle24"/>
          <w:color w:val="FFFFFF"/>
          <w:sz w:val="11"/>
          <w:szCs w:val="11"/>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rStyle w:val="CharStyle24"/>
        </w:rPr>
        <w:t xml:space="preserve">Кому выдан: </w:t>
      </w:r>
      <w:r>
        <w:rPr>
          <w:rStyle w:val="CharStyle24"/>
          <w:color w:val="000000"/>
          <w:sz w:val="11"/>
          <w:szCs w:val="11"/>
        </w:rPr>
        <w:t>Мокиенко Анастасия Александровна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rPr>
        <w:t>009АЕ1СЗАЕ</w:t>
      </w:r>
      <w:r>
        <w:rPr>
          <w:rStyle w:val="CharStyle24"/>
          <w:color w:val="292929"/>
        </w:rPr>
        <w:t>1</w:t>
      </w:r>
      <w:r>
        <w:rPr>
          <w:rStyle w:val="CharStyle24"/>
          <w:lang w:val="en-US" w:eastAsia="en-US"/>
        </w:rPr>
        <w:t>DD</w:t>
      </w:r>
      <w:r>
        <w:rPr>
          <w:rStyle w:val="CharStyle24"/>
          <w:color w:val="292929"/>
        </w:rPr>
        <w:t>1</w:t>
      </w:r>
      <w:r>
        <w:rPr>
          <w:rStyle w:val="CharStyle24"/>
          <w:lang w:val="en-US" w:eastAsia="en-US"/>
        </w:rPr>
        <w:t>A28CB3EE023E9F3D70A</w:t>
      </w:r>
    </w:p>
    <w:p>
      <w:pPr>
        <w:pStyle w:val="Style23"/>
        <w:keepNext w:val="0"/>
        <w:keepLines w:val="0"/>
        <w:widowControl w:val="0"/>
        <w:shd w:val="clear" w:color="auto" w:fill="auto"/>
        <w:bidi w:val="0"/>
        <w:spacing w:before="0" w:after="60" w:line="240" w:lineRule="auto"/>
        <w:ind w:right="0" w:firstLine="0"/>
        <w:jc w:val="left"/>
      </w:pPr>
      <w:r>
        <w:rPr>
          <w:rStyle w:val="CharStyle24"/>
        </w:rPr>
        <w:t xml:space="preserve">Действителен с </w:t>
      </w:r>
      <w:r>
        <w:rPr>
          <w:rStyle w:val="CharStyle24"/>
          <w:color w:val="5E5E5E"/>
        </w:rPr>
        <w:t xml:space="preserve">26.12.2025 по </w:t>
      </w:r>
      <w:r>
        <w:rPr>
          <w:rStyle w:val="CharStyle24"/>
        </w:rPr>
        <w:t>21.03.2027</w:t>
      </w:r>
    </w:p>
    <w:sectPr>
      <w:footnotePr>
        <w:pos w:val="pageBottom"/>
        <w:numFmt w:val="decimal"/>
        <w:numRestart w:val="continuous"/>
      </w:footnotePr>
      <w:type w:val="continuous"/>
      <w:pgSz w:w="11900" w:h="16840"/>
      <w:pgMar w:top="889" w:right="772" w:bottom="947" w:left="117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757555</wp:posOffset>
              </wp:positionH>
              <wp:positionV relativeFrom="page">
                <wp:posOffset>10092690</wp:posOffset>
              </wp:positionV>
              <wp:extent cx="624840" cy="128270"/>
              <wp:wrapNone/>
              <wp:docPr id="11" name="Shape 11"/>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2026-3473</w:t>
                          </w:r>
                        </w:p>
                      </w:txbxContent>
                    </wps:txbx>
                    <wps:bodyPr wrap="none" lIns="0" tIns="0" rIns="0" bIns="0">
                      <a:spAutoFit/>
                    </wps:bodyPr>
                  </wps:wsp>
                </a:graphicData>
              </a:graphic>
            </wp:anchor>
          </w:drawing>
        </mc:Choice>
        <mc:Fallback>
          <w:pict>
            <v:shape id="_x0000_s1037" type="#_x0000_t202" style="position:absolute;margin-left:59.649999999999999pt;margin-top:794.70000000000005pt;width:49.200000000000003pt;height:10.1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2026-3473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10284460</wp:posOffset>
              </wp:positionV>
              <wp:extent cx="621665" cy="128270"/>
              <wp:wrapNone/>
              <wp:docPr id="13" name="Shape 13"/>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2026-3473</w:t>
                          </w:r>
                        </w:p>
                      </w:txbxContent>
                    </wps:txbx>
                    <wps:bodyPr wrap="none" lIns="0" tIns="0" rIns="0" bIns="0">
                      <a:spAutoFit/>
                    </wps:bodyPr>
                  </wps:wsp>
                </a:graphicData>
              </a:graphic>
            </wp:anchor>
          </w:drawing>
        </mc:Choice>
        <mc:Fallback>
          <w:pict>
            <v:shape id="_x0000_s1039" type="#_x0000_t202" style="position:absolute;margin-left:57.25pt;margin-top:809.80000000000007pt;width:48.950000000000003pt;height:10.1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2026-3473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757555</wp:posOffset>
              </wp:positionH>
              <wp:positionV relativeFrom="page">
                <wp:posOffset>10092690</wp:posOffset>
              </wp:positionV>
              <wp:extent cx="624840" cy="128270"/>
              <wp:wrapNone/>
              <wp:docPr id="21" name="Shape 21"/>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2026-3473</w:t>
                          </w:r>
                        </w:p>
                      </w:txbxContent>
                    </wps:txbx>
                    <wps:bodyPr wrap="none" lIns="0" tIns="0" rIns="0" bIns="0">
                      <a:spAutoFit/>
                    </wps:bodyPr>
                  </wps:wsp>
                </a:graphicData>
              </a:graphic>
            </wp:anchor>
          </w:drawing>
        </mc:Choice>
        <mc:Fallback>
          <w:pict>
            <v:shape id="_x0000_s1047" type="#_x0000_t202" style="position:absolute;margin-left:59.649999999999999pt;margin-top:794.70000000000005pt;width:49.200000000000003pt;height:10.1pt;z-index:-18874405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2026-3473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3863975</wp:posOffset>
              </wp:positionH>
              <wp:positionV relativeFrom="page">
                <wp:posOffset>231140</wp:posOffset>
              </wp:positionV>
              <wp:extent cx="69850" cy="91440"/>
              <wp:wrapNone/>
              <wp:docPr id="9" name="Shape 9"/>
              <a:graphic xmlns:a="http://schemas.openxmlformats.org/drawingml/2006/main">
                <a:graphicData uri="http://schemas.microsoft.com/office/word/2010/wordprocessingShape">
                  <wps:wsp>
                    <wps:cNvSpPr txBox="1"/>
                    <wps:spPr>
                      <a:xfrm>
                        <a:ext cx="69850" cy="91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4.25pt;margin-top:18.199999999999999pt;width:5.5pt;height:7.2000000000000002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3875405</wp:posOffset>
              </wp:positionH>
              <wp:positionV relativeFrom="page">
                <wp:posOffset>293370</wp:posOffset>
              </wp:positionV>
              <wp:extent cx="76200" cy="69850"/>
              <wp:wrapNone/>
              <wp:docPr id="17" name="Shape 1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5.15000000000003pt;margin-top:23.100000000000001pt;width:6.pt;height:5.5pt;z-index:-188744056;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3863975</wp:posOffset>
              </wp:positionH>
              <wp:positionV relativeFrom="page">
                <wp:posOffset>231140</wp:posOffset>
              </wp:positionV>
              <wp:extent cx="69850" cy="91440"/>
              <wp:wrapNone/>
              <wp:docPr id="19" name="Shape 19"/>
              <a:graphic xmlns:a="http://schemas.openxmlformats.org/drawingml/2006/main">
                <a:graphicData uri="http://schemas.microsoft.com/office/word/2010/wordprocessingShape">
                  <wps:wsp>
                    <wps:cNvSpPr txBox="1"/>
                    <wps:spPr>
                      <a:xfrm>
                        <a:ext cx="69850" cy="91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4.25pt;margin-top:18.199999999999999pt;width:5.5pt;height:7.2000000000000002pt;z-index:-188744054;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Picture caption_"/>
    <w:basedOn w:val="DefaultParagraphFont"/>
    <w:link w:val="Style2"/>
    <w:rPr>
      <w:rFonts w:ascii="Georgia" w:eastAsia="Georgia" w:hAnsi="Georgia" w:cs="Georgia"/>
      <w:b w:val="0"/>
      <w:bCs w:val="0"/>
      <w:i w:val="0"/>
      <w:iCs w:val="0"/>
      <w:smallCaps w:val="0"/>
      <w:strike w:val="0"/>
      <w:color w:val="292929"/>
      <w:sz w:val="11"/>
      <w:szCs w:val="11"/>
      <w:u w:val="none"/>
    </w:rPr>
  </w:style>
  <w:style w:type="character" w:customStyle="1" w:styleId="CharStyle6">
    <w:name w:val="Body text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8">
    <w:name w:val="Body text (4)_"/>
    <w:basedOn w:val="DefaultParagraphFont"/>
    <w:link w:val="Style7"/>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Body text (3)_"/>
    <w:basedOn w:val="DefaultParagraphFont"/>
    <w:link w:val="Style13"/>
    <w:rPr>
      <w:rFonts w:ascii="Times New Roman" w:eastAsia="Times New Roman" w:hAnsi="Times New Roman" w:cs="Times New Roman"/>
      <w:b w:val="0"/>
      <w:bCs w:val="0"/>
      <w:i w:val="0"/>
      <w:iCs w:val="0"/>
      <w:smallCaps w:val="0"/>
      <w:strike w:val="0"/>
      <w:color w:val="476198"/>
      <w:sz w:val="17"/>
      <w:szCs w:val="17"/>
      <w:u w:val="none"/>
    </w:rPr>
  </w:style>
  <w:style w:type="character" w:customStyle="1" w:styleId="CharStyle16">
    <w:name w:val="Heading #1_"/>
    <w:basedOn w:val="DefaultParagraphFont"/>
    <w:link w:val="Style15"/>
    <w:rPr>
      <w:rFonts w:ascii="Times New Roman" w:eastAsia="Times New Roman" w:hAnsi="Times New Roman" w:cs="Times New Roman"/>
      <w:b w:val="0"/>
      <w:bCs w:val="0"/>
      <w:i w:val="0"/>
      <w:iCs w:val="0"/>
      <w:smallCaps w:val="0"/>
      <w:strike w:val="0"/>
      <w:sz w:val="30"/>
      <w:szCs w:val="30"/>
      <w:u w:val="singl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34343"/>
      <w:sz w:val="12"/>
      <w:szCs w:val="12"/>
      <w:u w:val="none"/>
    </w:rPr>
  </w:style>
  <w:style w:type="paragraph" w:customStyle="1" w:styleId="Style2">
    <w:name w:val="Picture caption"/>
    <w:basedOn w:val="Normal"/>
    <w:link w:val="CharStyle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5">
    <w:name w:val="Body text"/>
    <w:basedOn w:val="Normal"/>
    <w:link w:val="CharStyle6"/>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7">
    <w:name w:val="Body text (4)"/>
    <w:basedOn w:val="Normal"/>
    <w:link w:val="CharStyle8"/>
    <w:pPr>
      <w:widowControl w:val="0"/>
      <w:shd w:val="clear" w:color="auto" w:fill="auto"/>
      <w:spacing w:after="220" w:line="259"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Body text (3)"/>
    <w:basedOn w:val="Normal"/>
    <w:link w:val="CharStyle14"/>
    <w:pPr>
      <w:widowControl w:val="0"/>
      <w:shd w:val="clear" w:color="auto" w:fill="auto"/>
      <w:spacing w:after="60" w:line="257" w:lineRule="auto"/>
      <w:jc w:val="center"/>
    </w:pPr>
    <w:rPr>
      <w:rFonts w:ascii="Times New Roman" w:eastAsia="Times New Roman" w:hAnsi="Times New Roman" w:cs="Times New Roman"/>
      <w:b w:val="0"/>
      <w:bCs w:val="0"/>
      <w:i w:val="0"/>
      <w:iCs w:val="0"/>
      <w:smallCaps w:val="0"/>
      <w:strike w:val="0"/>
      <w:color w:val="476198"/>
      <w:sz w:val="17"/>
      <w:szCs w:val="17"/>
      <w:u w:val="none"/>
    </w:rPr>
  </w:style>
  <w:style w:type="paragraph" w:customStyle="1" w:styleId="Style15">
    <w:name w:val="Heading #1"/>
    <w:basedOn w:val="Normal"/>
    <w:link w:val="CharStyle16"/>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23">
    <w:name w:val="Body text (2)"/>
    <w:basedOn w:val="Normal"/>
    <w:link w:val="CharStyle24"/>
    <w:pPr>
      <w:widowControl w:val="0"/>
      <w:shd w:val="clear" w:color="auto" w:fill="auto"/>
      <w:ind w:left="308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 Id="rId23" Type="http://schemas.openxmlformats.org/officeDocument/2006/relationships/image" Target="media/image6.jpeg"/><Relationship Id="rId24" Type="http://schemas.openxmlformats.org/officeDocument/2006/relationships/image" Target="media/image6.jpeg" TargetMode="External"/></Relationships>
</file>

<file path=docProps/core.xml><?xml version="1.0" encoding="utf-8"?>
<cp:coreProperties xmlns:cp="http://schemas.openxmlformats.org/package/2006/metadata/core-properties" xmlns:dc="http://purl.org/dc/elements/1.1/">
  <dc:title>Решение Воронежского УФАС России от 18.03.2026 N 036/06/105-289/2026Обстоятельства: В антимонопольный орган поступило обращение с жалобой на действия учреждения и министерства при проведении электронного аукциона на поставку помп инсулиновых амбулаторных с расходными материалами. Заявитель указал, что описание объекта закупки содержит признаки ограничения конкуренции и создает преимущественные условия для одного производителя.Решение: Признать жалобу необоснованной.</dc:title>
  <dc:subject/>
  <dc:creator/>
  <cp:keywords/>
</cp:coreProperties>
</file>