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  <w:br/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80"/>
        <w:jc w:val="left"/>
      </w:pPr>
      <w:r>
        <w:rPr>
          <w:rStyle w:val="CharStyle6"/>
        </w:rPr>
        <w:t>тел. +7 (499) 755-23-23, доб. 039-111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6"/>
          <w:lang w:val="en-US" w:eastAsia="en-US"/>
        </w:rPr>
        <w:t>to39@fas.gov.ni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8.05.2026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НИ/</w:t>
      </w:r>
      <w:r>
        <w:rPr>
          <w:rStyle w:val="CharStyle11"/>
        </w:rPr>
        <w:t>1</w:t>
      </w:r>
      <w:r>
        <w:rPr>
          <w:rStyle w:val="CharStyle11"/>
          <w:u w:val="single"/>
        </w:rPr>
        <w:t>930/2</w:t>
      </w:r>
      <w:r>
        <w:rPr>
          <w:rStyle w:val="CharStyle11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Росэлторг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7"/>
          <w:lang w:val="en-US" w:eastAsia="en-US"/>
        </w:rPr>
        <w:t>info@roseltorg.ru</w:t>
      </w:r>
      <w:r>
        <w:fldChar w:fldCharType="end"/>
      </w:r>
      <w:r>
        <w:rPr>
          <w:rStyle w:val="CharStyle17"/>
          <w:lang w:val="en-US" w:eastAsia="en-US"/>
        </w:rPr>
        <w:t xml:space="preserve">, </w:t>
      </w:r>
      <w:r>
        <w:fldChar w:fldCharType="begin"/>
      </w:r>
      <w:r>
        <w:rPr/>
        <w:instrText> HYPERLINK "mailto:Pavlova.AV@roseltorg.ru" </w:instrText>
      </w:r>
      <w:r>
        <w:fldChar w:fldCharType="separate"/>
      </w:r>
      <w:r>
        <w:rPr>
          <w:rStyle w:val="CharStyle17"/>
          <w:lang w:val="en-US" w:eastAsia="en-US"/>
        </w:rPr>
        <w:t>Pavlova.AV@roseltorg.ru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ОБЩЕСТВО С ОГРАНИЧЕННОЙ ОТВЕТСТВЕННОСТЬЮ "ЭКОДОРСЕРВИС"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238750, КАЛИНИНГРАДСКАЯ ОБЛАСТЬ, Г. СОВЕТСК, УЛ. КАРЛА ЛИБКНЕХТА, Д. 5, ОФИС 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Администрация муниципального образования «Озерский муниципальный округ Калининградской области» 238120, Калининградская область,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Озерск, ул. Московская, 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08" w:bottom="1217" w:left="1135" w:header="0" w:footer="3" w:gutter="0"/>
          <w:pgNumType w:start="1"/>
          <w:cols w:num="2" w:space="720" w:equalWidth="0">
            <w:col w:w="4229" w:space="1042"/>
            <w:col w:w="4886"/>
          </w:cols>
          <w:noEndnote/>
          <w:titlePg/>
          <w:rtlGutter w:val="0"/>
          <w:docGrid w:linePitch="360"/>
        </w:sectPr>
      </w:pPr>
      <w:r>
        <w:rPr>
          <w:rStyle w:val="CharStyle17"/>
          <w:lang w:val="en-US" w:eastAsia="en-US"/>
        </w:rPr>
        <w:t>ozerskgov@mail.ru;</w:t>
      </w:r>
      <w:r>
        <w:fldChar w:fldCharType="begin"/>
      </w:r>
      <w:r>
        <w:rPr/>
        <w:instrText> HYPERLINK "mailto:e.moskvina@ozrsk.ru" </w:instrText>
      </w:r>
      <w:r>
        <w:fldChar w:fldCharType="separate"/>
      </w:r>
      <w:r>
        <w:rPr>
          <w:rStyle w:val="CharStyle17"/>
          <w:lang w:val="en-US" w:eastAsia="en-US"/>
        </w:rPr>
        <w:t>e.moskvina@ozrsk.ru</w:t>
      </w:r>
      <w:r>
        <w:fldChar w:fldCharType="end"/>
      </w:r>
      <w:r>
        <w:rPr>
          <w:rStyle w:val="CharStyle17"/>
          <w:lang w:val="en-US" w:eastAsia="en-US"/>
        </w:rPr>
        <w:t xml:space="preserve">; </w:t>
      </w:r>
      <w:r>
        <w:fldChar w:fldCharType="begin"/>
      </w:r>
      <w:r>
        <w:rPr/>
        <w:instrText> HYPERLINK "mailto:moozersk@admozersk.gov39.ru" </w:instrText>
      </w:r>
      <w:r>
        <w:fldChar w:fldCharType="separate"/>
      </w:r>
      <w:r>
        <w:rPr>
          <w:rStyle w:val="CharStyle17"/>
          <w:lang w:val="en-US" w:eastAsia="en-US"/>
        </w:rPr>
        <w:t>moozersk@admozersk.gov39.ru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ПРЕДПИСАНИЕ № 25-кс/2026</w:t>
        <w:br/>
        <w:t>по делу № 039/06/105-350/2026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6012180</wp:posOffset>
                </wp:positionH>
                <wp:positionV relativeFrom="paragraph">
                  <wp:posOffset>12700</wp:posOffset>
                </wp:positionV>
                <wp:extent cx="1167130" cy="25273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7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73.40000000000003pt;margin-top:1.pt;width:91.900000000000006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7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7"/>
        </w:rPr>
        <w:t>Резолютивная часть объявлена 13.05.2026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В полном объеме изготовлено 18.05.2026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Комиссия Управления Федеральной антимонопольной службы по Калининградской области по контролю в сфере закупок (далее –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председатель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Н.С. Иванова - заместитель руководителя – начальник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В.А. Кувыкина – государственный инспектор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К.В. Лимонова – ведущий специалист-эксперт отдела контроля органов власти, закупок и рекламы Калининградского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на основании своего решения № 039/06/105-360/2026 от 14.05.2026, принятого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7"/>
        </w:rPr>
        <w:t>Комиссией по итогам рассмотрения жалобы ООО «ЭКОДОРСЕРВИС» (238750, Калининградская область, г.о. Советский, г. Советск, ул. Карла Либкнехта, д. 5, офис.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0"/>
        </w:rPr>
        <w:t>1IIIIIIIIIIIIIIIIIIIIIII</w:t>
      </w:r>
      <w:bookmarkEnd w:id="2"/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7"/>
        </w:rPr>
        <w:t xml:space="preserve">(вх. </w:t>
      </w:r>
      <w:r>
        <w:rPr>
          <w:rStyle w:val="CharStyle17"/>
          <w:lang w:val="en-US" w:eastAsia="en-US"/>
        </w:rPr>
        <w:t xml:space="preserve">№ 3408/26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04.05.2026) </w:t>
      </w:r>
      <w:r>
        <w:rPr>
          <w:rStyle w:val="CharStyle17"/>
        </w:rPr>
        <w:t xml:space="preserve">на действия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Администрации муниципального образования «Озерский муниципальный округ Калининградской области» при осуществлении открытого конкурса в электронной форме, предметом которого является проведение работ по уничтожению борщевика Сосновского на территории Озерского муниципального округа Калининградской области (извещение </w:t>
      </w:r>
      <w:r>
        <w:rPr>
          <w:rStyle w:val="CharStyle17"/>
          <w:lang w:val="en-US" w:eastAsia="en-US"/>
        </w:rPr>
        <w:t xml:space="preserve">№ 0335300004326000024), </w:t>
      </w:r>
      <w:r>
        <w:rPr>
          <w:rStyle w:val="CharStyle17"/>
        </w:rPr>
        <w:t xml:space="preserve">и в результате внеплановой проверки, проведенной в соответствии с частью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Закона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ПРЕДПИСЫВАЕТ: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Заказчику, комиссии по осуществлению закупок Администрации муниципального образования «Озерский муниципальный округ Калининградской области» (в рамках своих полномочий), оператору электронной площадки РОСЭЛТОРГ (АО «ЕЭТП») (в рамках имеющихся полномочий) в соответствии с выводами Комиссии по решению </w:t>
      </w:r>
      <w:r>
        <w:rPr>
          <w:rStyle w:val="CharStyle17"/>
          <w:lang w:val="en-US" w:eastAsia="en-US"/>
        </w:rPr>
        <w:t xml:space="preserve">№ 039/06/105-350/2026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14.05.2026 </w:t>
      </w:r>
      <w:r>
        <w:rPr>
          <w:rStyle w:val="CharStyle17"/>
        </w:rPr>
        <w:t xml:space="preserve">и требованиями Закона о контрактной системе устранить допущенное нарушение пункта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 xml:space="preserve">Закона о контрактной системе по закупке </w:t>
      </w:r>
      <w:r>
        <w:rPr>
          <w:rStyle w:val="CharStyle17"/>
          <w:lang w:val="en-US" w:eastAsia="en-US"/>
        </w:rPr>
        <w:t xml:space="preserve">№ 0335300004326000024 </w:t>
      </w:r>
      <w:r>
        <w:rPr>
          <w:rStyle w:val="CharStyle17"/>
        </w:rPr>
        <w:t xml:space="preserve">для чего </w:t>
      </w:r>
      <w:r>
        <w:rPr>
          <w:rStyle w:val="CharStyle17"/>
          <w:b/>
          <w:bCs/>
        </w:rPr>
        <w:t xml:space="preserve">в срок до </w:t>
      </w:r>
      <w:r>
        <w:rPr>
          <w:rStyle w:val="CharStyle17"/>
          <w:b/>
          <w:bCs/>
          <w:lang w:val="en-US" w:eastAsia="en-US"/>
        </w:rPr>
        <w:t xml:space="preserve">01.06.2026 </w:t>
      </w:r>
      <w:r>
        <w:rPr>
          <w:rStyle w:val="CharStyle17"/>
        </w:rPr>
        <w:t>осуществить следующие действия: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Отменить протокол подведения итогов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28.04.2026 </w:t>
      </w:r>
      <w:r>
        <w:rPr>
          <w:rStyle w:val="CharStyle17"/>
        </w:rPr>
        <w:t>№ИЭОК2.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Осуществить рассмотрение заявок, поданных на участие в закупке </w:t>
      </w:r>
      <w:r>
        <w:rPr>
          <w:rStyle w:val="CharStyle17"/>
          <w:lang w:val="en-US" w:eastAsia="en-US"/>
        </w:rPr>
        <w:t xml:space="preserve">№ 0335300004326000024 </w:t>
      </w:r>
      <w:r>
        <w:rPr>
          <w:rStyle w:val="CharStyle17"/>
        </w:rPr>
        <w:t xml:space="preserve">в соответствии с требованиями Закона о контрактной системе и выводами решения от </w:t>
      </w:r>
      <w:r>
        <w:rPr>
          <w:rStyle w:val="CharStyle17"/>
          <w:lang w:val="en-US" w:eastAsia="en-US"/>
        </w:rPr>
        <w:t xml:space="preserve">18.05.2026 </w:t>
      </w:r>
      <w:r>
        <w:rPr>
          <w:rStyle w:val="CharStyle17"/>
        </w:rPr>
        <w:t xml:space="preserve">по делу </w:t>
      </w:r>
      <w:r>
        <w:rPr>
          <w:rStyle w:val="CharStyle17"/>
          <w:lang w:val="en-US" w:eastAsia="en-US"/>
        </w:rPr>
        <w:t>№039/06/105-350/2026;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течение трех рабочих дней с момента исполнения настоящего предписания представить в Калининградское УФАС России подтверждение его исполнения в письменном виде, по электронной почте 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rStyle w:val="CharStyle17"/>
          <w:color w:val="000080"/>
          <w:u w:val="single"/>
          <w:lang w:val="en-US" w:eastAsia="en-US"/>
        </w:rPr>
        <w:t>to39@fas.gov.ru</w:t>
      </w:r>
      <w:r>
        <w:fldChar w:fldCharType="end"/>
      </w:r>
      <w:r>
        <w:rPr>
          <w:rStyle w:val="CharStyle17"/>
          <w:lang w:val="en-US" w:eastAsia="en-US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</w:t>
      </w:r>
      <w:r>
        <w:rPr>
          <w:rStyle w:val="CharStyle17"/>
          <w:lang w:val="en-US" w:eastAsia="en-US"/>
        </w:rPr>
        <w:t xml:space="preserve">7.1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19.5 </w:t>
      </w:r>
      <w:r>
        <w:rPr>
          <w:rStyle w:val="CharStyle17"/>
        </w:rPr>
        <w:t xml:space="preserve">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частью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19.5 </w:t>
      </w:r>
      <w:r>
        <w:rPr>
          <w:rStyle w:val="CharStyle17"/>
        </w:rPr>
        <w:t>Кодекса Российской Федерации об административных правонарушениях.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2" w:bottom="1217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Настоящее предписание может быть обжаловано в судебном порядке в течение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(трех) месяцев с даты его принятия в порядке, установленным главой </w:t>
      </w:r>
      <w:r>
        <w:rPr>
          <w:rStyle w:val="CharStyle17"/>
          <w:lang w:val="en-US" w:eastAsia="en-US"/>
        </w:rPr>
        <w:t xml:space="preserve">24 </w:t>
      </w:r>
      <w:r>
        <w:rPr>
          <w:rStyle w:val="CharStyle17"/>
        </w:rPr>
        <w:t>Арбитражного процессуального кодекса Российской Федерации.</w:t>
      </w:r>
    </w:p>
    <w:p>
      <w:pPr>
        <w:pStyle w:val="Style16"/>
        <w:keepNext w:val="0"/>
        <w:keepLines w:val="0"/>
        <w:framePr w:w="2870" w:h="394" w:wrap="none" w:hAnchor="page" w:x="116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Председатель комиссии</w:t>
      </w:r>
    </w:p>
    <w:p>
      <w:pPr>
        <w:pStyle w:val="Style22"/>
        <w:keepNext w:val="0"/>
        <w:keepLines w:val="0"/>
        <w:framePr w:w="2712" w:h="408" w:wrap="none" w:hAnchor="page" w:x="4846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framePr w:w="1646" w:h="394" w:wrap="none" w:hAnchor="page" w:x="967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7"/>
        </w:rPr>
        <w:t>Н.С. Иванова</w:t>
      </w:r>
    </w:p>
    <w:p>
      <w:pPr>
        <w:widowControl w:val="0"/>
        <w:spacing w:after="695" w:line="1" w:lineRule="exact"/>
      </w:pPr>
      <w:r>
        <w:drawing>
          <wp:anchor distT="0" distB="0" distL="0" distR="1816735" simplePos="0" relativeHeight="62914694" behindDoc="1" locked="0" layoutInCell="1" allowOverlap="1">
            <wp:simplePos x="0" y="0"/>
            <wp:positionH relativeFrom="page">
              <wp:posOffset>2686685</wp:posOffset>
            </wp:positionH>
            <wp:positionV relativeFrom="margin">
              <wp:posOffset>97790</wp:posOffset>
            </wp:positionV>
            <wp:extent cx="298450" cy="34734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79" w:bottom="971" w:left="114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Иванова Наталия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00F28C6F6A8B4A952299ACA9CA1836D0C</w:t>
      </w:r>
      <w:r>
        <w:rPr>
          <w:rStyle w:val="CharStyle27"/>
          <w:lang w:val="en-US" w:eastAsia="en-US"/>
        </w:rPr>
        <w:t>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 xml:space="preserve">Действителен с </w:t>
      </w:r>
      <w:r>
        <w:rPr>
          <w:rStyle w:val="CharStyle27"/>
          <w:color w:val="5F5F5F"/>
        </w:rPr>
        <w:t>29.10.2025 по 22.01</w:t>
      </w:r>
      <w:r>
        <w:rPr>
          <w:rStyle w:val="CharStyle27"/>
        </w:rPr>
        <w:t>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222" w:bottom="9492" w:left="42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46672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292100</wp:posOffset>
                </wp:positionV>
                <wp:extent cx="132588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23.pt;width:104.40000000000001pt;height:19.900000000000002pt;z-index:-125829373;mso-wrap-distance-left:0;mso-wrap-distance-top:23.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66750" distB="635" distL="0" distR="1816735" simplePos="0" relativeHeight="125829382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666750</wp:posOffset>
            </wp:positionV>
            <wp:extent cx="298450" cy="34734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727710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2.25pt;margin-top:57.300000000000004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6420" distB="192405" distL="0" distR="0" simplePos="0" relativeHeight="125829383" behindDoc="0" locked="0" layoutInCell="1" allowOverlap="1">
                <wp:simplePos x="0" y="0"/>
                <wp:positionH relativeFrom="page">
                  <wp:posOffset>6024245</wp:posOffset>
                </wp:positionH>
                <wp:positionV relativeFrom="paragraph">
                  <wp:posOffset>566420</wp:posOffset>
                </wp:positionV>
                <wp:extent cx="116459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В.А. Кувыкина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4.35000000000002pt;margin-top:44.600000000000001pt;width:91.700000000000003pt;height:19.900000000000002pt;z-index:-125829370;mso-wrap-distance-left:0;mso-wrap-distance-top:44.600000000000001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В.А. Кувыкина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Кувыкина Виктория Анатольевна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5FBBB0E872F35F1B9897F6A926266430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 xml:space="preserve">Действителен с 26.12.2025 </w:t>
      </w:r>
      <w:r>
        <w:rPr>
          <w:rStyle w:val="CharStyle27"/>
          <w:color w:val="5F5F5F"/>
        </w:rPr>
        <w:t xml:space="preserve">по </w:t>
      </w:r>
      <w:r>
        <w:rPr>
          <w:rStyle w:val="CharStyle27"/>
        </w:rPr>
        <w:t>21.03.2027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429" w:bottom="9492" w:left="4202" w:header="0" w:footer="3" w:gutter="0"/>
          <w:cols w:space="720"/>
          <w:noEndnote/>
          <w:rtlGutter w:val="0"/>
          <w:docGrid w:linePitch="360"/>
        </w:sectPr>
      </w:pPr>
      <w:r>
        <w:drawing>
          <wp:anchor distT="392430" distB="635" distL="0" distR="1816735" simplePos="0" relativeHeight="125829385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392430</wp:posOffset>
            </wp:positionV>
            <wp:extent cx="298450" cy="34734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453390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2.25pt;margin-top:35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192405" distL="0" distR="0" simplePos="0" relativeHeight="125829386" behindDoc="0" locked="0" layoutInCell="1" allowOverlap="1">
                <wp:simplePos x="0" y="0"/>
                <wp:positionH relativeFrom="page">
                  <wp:posOffset>6024245</wp:posOffset>
                </wp:positionH>
                <wp:positionV relativeFrom="paragraph">
                  <wp:posOffset>292100</wp:posOffset>
                </wp:positionV>
                <wp:extent cx="116459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К.В. Лимонова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74.35000000000002pt;margin-top:23.pt;width:91.700000000000003pt;height:19.900000000000002pt;z-index:-125829367;mso-wrap-distance-left:0;mso-wrap-distance-top:23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К.В. Лимонова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 xml:space="preserve">Лимонова Кристина Владимировна </w:t>
      </w: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</w:rPr>
        <w:t>1</w:t>
      </w:r>
      <w:r>
        <w:rPr>
          <w:rStyle w:val="CharStyle27"/>
          <w:lang w:val="en-US" w:eastAsia="en-US"/>
        </w:rPr>
        <w:t>97D93FB831EA6F9AB21F7E83DA01</w:t>
      </w:r>
      <w:r>
        <w:rPr>
          <w:rStyle w:val="CharStyle27"/>
        </w:rPr>
        <w:t>21Е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" w:line="266" w:lineRule="auto"/>
        <w:ind w:left="0" w:right="0" w:firstLine="0"/>
        <w:jc w:val="left"/>
      </w:pPr>
      <w:r>
        <w:rPr>
          <w:rStyle w:val="CharStyle27"/>
        </w:rPr>
        <w:t xml:space="preserve">Действителен с 24.02.2026 </w:t>
      </w:r>
      <w:r>
        <w:rPr>
          <w:rStyle w:val="CharStyle27"/>
          <w:color w:val="5F5F5F"/>
        </w:rPr>
        <w:t xml:space="preserve">по </w:t>
      </w:r>
      <w:r>
        <w:rPr>
          <w:rStyle w:val="CharStyle27"/>
        </w:rPr>
        <w:t>20.05.2027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4371" w:bottom="1162" w:left="42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10013315</wp:posOffset>
              </wp:positionV>
              <wp:extent cx="64008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300000000000004pt;margin-top:788.45000000000005pt;width:50.3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9854565</wp:posOffset>
              </wp:positionV>
              <wp:extent cx="64008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75.95000000000005pt;width:50.39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 (6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70" w:line="27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Body text (6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00"/>
      <w:ind w:firstLine="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