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1780540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716915</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450000000000003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v:textbox>
                <w10:wrap type="square" side="right" anchorx="page"/>
              </v:shape>
            </w:pict>
          </mc:Fallback>
        </mc:AlternateContent>
      </w:r>
      <w:r>
        <w:drawing>
          <wp:anchor distT="88900" distB="0" distL="114300" distR="114300" simplePos="0" relativeHeight="125829381" behindDoc="0" locked="0" layoutInCell="1" allowOverlap="1">
            <wp:simplePos x="0" y="0"/>
            <wp:positionH relativeFrom="page">
              <wp:posOffset>713740</wp:posOffset>
            </wp:positionH>
            <wp:positionV relativeFrom="paragraph">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2340" w:line="480" w:lineRule="auto"/>
        <w:ind w:left="1040" w:right="0" w:firstLine="0"/>
        <w:jc w:val="left"/>
      </w:pPr>
      <w:r>
        <w:rPr>
          <w:rStyle w:val="CharStyle7"/>
        </w:rPr>
        <w:t xml:space="preserve">ФГКУ «Цсоор «Лидер» </w:t>
      </w:r>
      <w:r>
        <w:fldChar w:fldCharType="begin"/>
      </w:r>
      <w:r>
        <w:rPr/>
        <w:instrText> HYPERLINK "mailto:csoor-torgi@yandex.ru" </w:instrText>
      </w:r>
      <w:r>
        <w:fldChar w:fldCharType="separate"/>
      </w:r>
      <w:r>
        <w:rPr>
          <w:rStyle w:val="CharStyle7"/>
          <w:lang w:val="en-US" w:eastAsia="en-US"/>
        </w:rPr>
        <w:t>csoor-torgi@yandex.ru</w:t>
      </w:r>
      <w:r>
        <w:fldChar w:fldCharType="end"/>
      </w:r>
      <w:r>
        <w:rPr>
          <w:rStyle w:val="CharStyle7"/>
          <w:lang w:val="en-US" w:eastAsia="en-US"/>
        </w:rPr>
        <w:t xml:space="preserve"> </w:t>
      </w:r>
      <w:r>
        <w:rPr>
          <w:rStyle w:val="CharStyle7"/>
        </w:rPr>
        <w:t xml:space="preserve">ИП Возмитель М.Л. </w:t>
      </w:r>
      <w:r>
        <w:fldChar w:fldCharType="begin"/>
      </w:r>
      <w:r>
        <w:rPr/>
        <w:instrText> HYPERLINK "mailto:vml1986@bk.ru" </w:instrText>
      </w:r>
      <w:r>
        <w:fldChar w:fldCharType="separate"/>
      </w:r>
      <w:r>
        <w:rPr>
          <w:rStyle w:val="CharStyle7"/>
          <w:lang w:val="en-US" w:eastAsia="en-US"/>
        </w:rPr>
        <w:t>vml1986@bk.ru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885" w:val="left"/>
        </w:tabs>
        <w:bidi w:val="0"/>
        <w:spacing w:before="0" w:after="0" w:line="240" w:lineRule="auto"/>
        <w:ind w:left="0" w:right="0" w:firstLine="0"/>
        <w:jc w:val="center"/>
      </w:pPr>
      <w:r>
        <w:rPr>
          <w:rStyle w:val="CharStyle7"/>
          <w:b/>
          <w:bCs/>
        </w:rPr>
        <w:t>по делу № 077/06/105-5878/2026 о нарушении</w:t>
        <w:br/>
        <w:t>законодательства о контрактной системе</w:t>
        <w:br/>
        <w:t>08.05.2026</w:t>
        <w:tab/>
        <w:t>г. Москва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Председательствующего: 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Специалиста-эксперта отдела обжалования государственных закупок А.С.Гелмутдиновой,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ФГКУ «Цсоор «Лидер»: Гребеньковой К.Ю. (дов.№243 от 08.12.2025),</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отсутствие представителей ИП Возмитель М.Л.,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рассмотрев жалобу ИП Возмитель М.Л. (далее — Заявитель) на действия ФГКУ «Цсоор «Лидер» (далее - Заказчик) при проведении электронного аукциона на право заключения государственного контракта на поставку системы страховочной для промышленного альпинизма (Закупка № 0348100057526000098)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20" w:line="252"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52"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52" w:lineRule="auto"/>
        <w:ind w:left="0" w:right="0" w:firstLine="700"/>
        <w:jc w:val="both"/>
      </w:pPr>
      <w:r>
        <w:rPr>
          <w:rStyle w:val="CharStyle7"/>
        </w:rPr>
        <w:t>В результате рассмотрения жалоб,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52" w:lineRule="auto"/>
        <w:ind w:left="0" w:right="0" w:firstLine="700"/>
        <w:jc w:val="both"/>
      </w:pPr>
      <w:r>
        <w:rPr>
          <w:rStyle w:val="CharStyle7"/>
        </w:rPr>
        <w:t>Заявитель обжалует действия Заказчика, выразившиеся в утверждении извещения в нарушение Закона о контрактной системе.</w:t>
      </w:r>
    </w:p>
    <w:p>
      <w:pPr>
        <w:pStyle w:val="Style6"/>
        <w:keepNext w:val="0"/>
        <w:keepLines w:val="0"/>
        <w:widowControl w:val="0"/>
        <w:numPr>
          <w:ilvl w:val="0"/>
          <w:numId w:val="1"/>
        </w:numPr>
        <w:shd w:val="clear" w:color="auto" w:fill="auto"/>
        <w:tabs>
          <w:tab w:pos="987" w:val="left"/>
        </w:tabs>
        <w:bidi w:val="0"/>
        <w:spacing w:before="0" w:after="0" w:line="252" w:lineRule="auto"/>
        <w:ind w:left="0" w:right="0" w:firstLine="700"/>
        <w:jc w:val="both"/>
      </w:pPr>
      <w:r>
        <w:rPr>
          <w:rStyle w:val="CharStyle7"/>
          <w:lang w:val="en-US" w:eastAsia="en-US"/>
        </w:rPr>
        <w:t xml:space="preserve">. </w:t>
      </w:r>
      <w:r>
        <w:rPr>
          <w:rStyle w:val="CharStyle7"/>
        </w:rPr>
        <w:t>В составе жалобы Заявитель указывает, что дата и время окончания подачи заявок, с учетом выходных и праздничных дней, установлены в извещении об осуществлении закупки Заказчиком неправомерно, поскольку не позволяют участнику закупки в полной мере осуществить действия по подаче заявки на участие в закупке, подаче запросов разъяснений положений извещения.</w:t>
      </w:r>
    </w:p>
    <w:p>
      <w:pPr>
        <w:pStyle w:val="Style6"/>
        <w:keepNext w:val="0"/>
        <w:keepLines w:val="0"/>
        <w:widowControl w:val="0"/>
        <w:shd w:val="clear" w:color="auto" w:fill="auto"/>
        <w:bidi w:val="0"/>
        <w:spacing w:before="0" w:after="0" w:line="252" w:lineRule="auto"/>
        <w:ind w:left="0" w:right="0" w:firstLine="700"/>
        <w:jc w:val="both"/>
      </w:pPr>
      <w:r>
        <w:rPr>
          <w:rStyle w:val="CharStyle7"/>
        </w:rPr>
        <w:t>В соответствии с п.3 ч.1 ст.42 Закона о контрактной системе извещение об осуществлении закупки должно содержать информацию о способе определения поставщика (подрядчика, исполнителя).</w:t>
      </w:r>
    </w:p>
    <w:p>
      <w:pPr>
        <w:pStyle w:val="Style6"/>
        <w:keepNext w:val="0"/>
        <w:keepLines w:val="0"/>
        <w:widowControl w:val="0"/>
        <w:shd w:val="clear" w:color="auto" w:fill="auto"/>
        <w:bidi w:val="0"/>
        <w:spacing w:before="0" w:after="0" w:line="252" w:lineRule="auto"/>
        <w:ind w:left="0" w:right="0" w:firstLine="700"/>
        <w:jc w:val="both"/>
      </w:pPr>
      <w:r>
        <w:rPr>
          <w:rStyle w:val="CharStyle7"/>
        </w:rPr>
        <w:t>В силу п.21 ч.1 ст.42 Закона о контрактной системе извещение об осуществлении закупки должно содержать дату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Комиссией Управления определено, что согласно изменениям извещения о проведении электронного аукциона от </w:t>
      </w:r>
      <w:r>
        <w:rPr>
          <w:rStyle w:val="CharStyle7"/>
          <w:lang w:val="en-US" w:eastAsia="en-US"/>
        </w:rPr>
        <w:t xml:space="preserve">30.04.2026 </w:t>
      </w:r>
      <w:r>
        <w:rPr>
          <w:rStyle w:val="CharStyle7"/>
        </w:rPr>
        <w:t xml:space="preserve">№ИИ1 Заказчиком установлено «Дата и время окончания срока подачи заявок: </w:t>
      </w:r>
      <w:r>
        <w:rPr>
          <w:rStyle w:val="CharStyle7"/>
          <w:lang w:val="en-US" w:eastAsia="en-US"/>
        </w:rPr>
        <w:t xml:space="preserve">05.05.2026 07:00 </w:t>
      </w:r>
      <w:r>
        <w:rPr>
          <w:rStyle w:val="CharStyle7"/>
        </w:rPr>
        <w:t>(МСК)».</w:t>
      </w:r>
    </w:p>
    <w:p>
      <w:pPr>
        <w:pStyle w:val="Style6"/>
        <w:keepNext w:val="0"/>
        <w:keepLines w:val="0"/>
        <w:widowControl w:val="0"/>
        <w:shd w:val="clear" w:color="auto" w:fill="auto"/>
        <w:bidi w:val="0"/>
        <w:spacing w:before="0" w:after="0" w:line="252" w:lineRule="auto"/>
        <w:ind w:left="0" w:right="0" w:firstLine="700"/>
        <w:jc w:val="both"/>
      </w:pPr>
      <w:r>
        <w:rPr>
          <w:rStyle w:val="CharStyle7"/>
        </w:rPr>
        <w:t>В соответствии с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
        </w:numPr>
        <w:shd w:val="clear" w:color="auto" w:fill="auto"/>
        <w:tabs>
          <w:tab w:pos="977" w:val="left"/>
        </w:tabs>
        <w:bidi w:val="0"/>
        <w:spacing w:before="0" w:after="0" w:line="252"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
        </w:numPr>
        <w:shd w:val="clear" w:color="auto" w:fill="auto"/>
        <w:tabs>
          <w:tab w:pos="1006" w:val="left"/>
        </w:tabs>
        <w:bidi w:val="0"/>
        <w:spacing w:before="0" w:after="0" w:line="252"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
        </w:numPr>
        <w:shd w:val="clear" w:color="auto" w:fill="auto"/>
        <w:tabs>
          <w:tab w:pos="982" w:val="left"/>
        </w:tabs>
        <w:bidi w:val="0"/>
        <w:spacing w:before="0" w:after="0" w:line="252"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52" w:lineRule="auto"/>
        <w:ind w:left="0" w:right="0" w:firstLine="70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049" w:right="528" w:bottom="805" w:left="1086" w:header="0" w:footer="3" w:gutter="0"/>
          <w:pgNumType w:start="1"/>
          <w:cols w:space="720"/>
          <w:noEndnote/>
          <w:titlePg/>
          <w:rtlGutter w:val="0"/>
          <w:docGrid w:linePitch="360"/>
        </w:sectPr>
      </w:pPr>
      <w:r>
        <w:rPr>
          <w:rStyle w:val="CharStyle7"/>
        </w:rPr>
        <w:t xml:space="preserve">В соответствии с частью </w:t>
      </w:r>
      <w:r>
        <w:rPr>
          <w:rStyle w:val="CharStyle7"/>
          <w:lang w:val="en-US" w:eastAsia="en-US"/>
        </w:rPr>
        <w:t xml:space="preserve">4 </w:t>
      </w:r>
      <w:r>
        <w:rPr>
          <w:rStyle w:val="CharStyle7"/>
        </w:rPr>
        <w:t xml:space="preserve">статьи </w:t>
      </w:r>
      <w:r>
        <w:rPr>
          <w:rStyle w:val="CharStyle7"/>
          <w:lang w:val="en-US" w:eastAsia="en-US"/>
        </w:rPr>
        <w:t xml:space="preserve">42 </w:t>
      </w:r>
      <w:r>
        <w:rPr>
          <w:rStyle w:val="CharStyle7"/>
        </w:rPr>
        <w:t xml:space="preserve">Закона о контрактной системе заказчик по собственной инициативе или в соответствии с запросом, предусмотренным частью </w:t>
      </w:r>
      <w:r>
        <w:rPr>
          <w:rStyle w:val="CharStyle7"/>
          <w:lang w:val="en-US" w:eastAsia="en-US"/>
        </w:rPr>
        <w:t xml:space="preserve">5 </w:t>
      </w:r>
      <w:r>
        <w:rPr>
          <w:rStyle w:val="CharStyle7"/>
        </w:rPr>
        <w:t xml:space="preserve">статьи </w:t>
      </w:r>
      <w:r>
        <w:rPr>
          <w:rStyle w:val="CharStyle7"/>
          <w:lang w:val="en-US" w:eastAsia="en-US"/>
        </w:rPr>
        <w:t xml:space="preserve">42 </w:t>
      </w:r>
      <w:r>
        <w:rPr>
          <w:rStyle w:val="CharStyle7"/>
        </w:rPr>
        <w:t>Закона о контрактной системе,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w:t>
      </w:r>
    </w:p>
    <w:p>
      <w:pPr>
        <w:pStyle w:val="Style6"/>
        <w:keepNext w:val="0"/>
        <w:keepLines w:val="0"/>
        <w:widowControl w:val="0"/>
        <w:shd w:val="clear" w:color="auto" w:fill="auto"/>
        <w:bidi w:val="0"/>
        <w:spacing w:before="0" w:after="0"/>
        <w:ind w:left="0" w:right="0" w:firstLine="0"/>
        <w:jc w:val="both"/>
      </w:pPr>
      <w:r>
        <w:rPr>
          <w:rStyle w:val="CharStyle7"/>
        </w:rPr>
        <w:t>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pPr>
        <w:pStyle w:val="Style6"/>
        <w:keepNext w:val="0"/>
        <w:keepLines w:val="0"/>
        <w:widowControl w:val="0"/>
        <w:numPr>
          <w:ilvl w:val="0"/>
          <w:numId w:val="3"/>
        </w:numPr>
        <w:shd w:val="clear" w:color="auto" w:fill="auto"/>
        <w:tabs>
          <w:tab w:pos="1228" w:val="left"/>
        </w:tabs>
        <w:bidi w:val="0"/>
        <w:spacing w:before="0" w:after="0"/>
        <w:ind w:left="0" w:right="0" w:firstLine="700"/>
        <w:jc w:val="both"/>
      </w:pPr>
      <w:r>
        <w:rPr>
          <w:rStyle w:val="CharStyle7"/>
        </w:rPr>
        <w:t xml:space="preserve">при проведении электронных конкурсов </w:t>
      </w:r>
      <w:r>
        <w:rPr>
          <w:rStyle w:val="CharStyle7"/>
          <w:lang w:val="en-US" w:eastAsia="en-US"/>
        </w:rPr>
        <w:t xml:space="preserve">- </w:t>
      </w:r>
      <w:r>
        <w:rPr>
          <w:rStyle w:val="CharStyle7"/>
        </w:rPr>
        <w:t>не менее десяти дней;</w:t>
      </w:r>
    </w:p>
    <w:p>
      <w:pPr>
        <w:pStyle w:val="Style6"/>
        <w:keepNext w:val="0"/>
        <w:keepLines w:val="0"/>
        <w:widowControl w:val="0"/>
        <w:numPr>
          <w:ilvl w:val="0"/>
          <w:numId w:val="3"/>
        </w:numPr>
        <w:shd w:val="clear" w:color="auto" w:fill="auto"/>
        <w:tabs>
          <w:tab w:pos="1228" w:val="left"/>
        </w:tabs>
        <w:bidi w:val="0"/>
        <w:spacing w:before="0" w:after="0"/>
        <w:ind w:left="0" w:right="0" w:firstLine="700"/>
        <w:jc w:val="both"/>
      </w:pPr>
      <w:r>
        <w:rPr>
          <w:rStyle w:val="CharStyle7"/>
        </w:rPr>
        <w:t xml:space="preserve">при проведении электронных аукционов </w:t>
      </w:r>
      <w:r>
        <w:rPr>
          <w:rStyle w:val="CharStyle7"/>
          <w:lang w:val="en-US" w:eastAsia="en-US"/>
        </w:rPr>
        <w:t xml:space="preserve">- </w:t>
      </w:r>
      <w:r>
        <w:rPr>
          <w:rStyle w:val="CharStyle7"/>
        </w:rPr>
        <w:t>не менее семи дней;</w:t>
      </w:r>
    </w:p>
    <w:p>
      <w:pPr>
        <w:pStyle w:val="Style6"/>
        <w:keepNext w:val="0"/>
        <w:keepLines w:val="0"/>
        <w:widowControl w:val="0"/>
        <w:numPr>
          <w:ilvl w:val="0"/>
          <w:numId w:val="3"/>
        </w:numPr>
        <w:shd w:val="clear" w:color="auto" w:fill="auto"/>
        <w:tabs>
          <w:tab w:pos="1344" w:val="left"/>
        </w:tabs>
        <w:bidi w:val="0"/>
        <w:spacing w:before="0" w:after="0"/>
        <w:ind w:left="0" w:right="0" w:firstLine="700"/>
        <w:jc w:val="both"/>
      </w:pPr>
      <w:r>
        <w:rPr>
          <w:rStyle w:val="CharStyle7"/>
        </w:rPr>
        <w:t xml:space="preserve">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w:t>
      </w:r>
      <w:r>
        <w:rPr>
          <w:rStyle w:val="CharStyle7"/>
          <w:lang w:val="en-US" w:eastAsia="en-US"/>
        </w:rPr>
        <w:t xml:space="preserve">- </w:t>
      </w:r>
      <w:r>
        <w:rPr>
          <w:rStyle w:val="CharStyle7"/>
        </w:rPr>
        <w:t>не менее трех дней.</w:t>
      </w:r>
    </w:p>
    <w:p>
      <w:pPr>
        <w:pStyle w:val="Style6"/>
        <w:keepNext w:val="0"/>
        <w:keepLines w:val="0"/>
        <w:widowControl w:val="0"/>
        <w:numPr>
          <w:ilvl w:val="0"/>
          <w:numId w:val="3"/>
        </w:numPr>
        <w:shd w:val="clear" w:color="auto" w:fill="auto"/>
        <w:tabs>
          <w:tab w:pos="1228" w:val="left"/>
        </w:tabs>
        <w:bidi w:val="0"/>
        <w:spacing w:before="0" w:after="0"/>
        <w:ind w:left="0" w:right="0" w:firstLine="700"/>
        <w:jc w:val="both"/>
      </w:pPr>
      <w:r>
        <w:rPr>
          <w:rStyle w:val="CharStyle7"/>
        </w:rPr>
        <w:t xml:space="preserve">при проведении электронных запросов котировок </w:t>
      </w:r>
      <w:r>
        <w:rPr>
          <w:rStyle w:val="CharStyle7"/>
          <w:lang w:val="en-US" w:eastAsia="en-US"/>
        </w:rPr>
        <w:t xml:space="preserve">- </w:t>
      </w:r>
      <w:r>
        <w:rPr>
          <w:rStyle w:val="CharStyle7"/>
        </w:rPr>
        <w:t>не менее трех дней.</w:t>
      </w:r>
    </w:p>
    <w:p>
      <w:pPr>
        <w:pStyle w:val="Style6"/>
        <w:keepNext w:val="0"/>
        <w:keepLines w:val="0"/>
        <w:widowControl w:val="0"/>
        <w:shd w:val="clear" w:color="auto" w:fill="auto"/>
        <w:bidi w:val="0"/>
        <w:spacing w:before="0" w:after="0"/>
        <w:ind w:left="0" w:right="0" w:firstLine="700"/>
        <w:jc w:val="both"/>
      </w:pPr>
      <w:r>
        <w:rPr>
          <w:rStyle w:val="CharStyle7"/>
        </w:rPr>
        <w:t>В силу ч.5 ст.42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6"/>
        <w:keepNext w:val="0"/>
        <w:keepLines w:val="0"/>
        <w:widowControl w:val="0"/>
        <w:shd w:val="clear" w:color="auto" w:fill="auto"/>
        <w:bidi w:val="0"/>
        <w:spacing w:before="0" w:after="0"/>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7" w:lineRule="auto"/>
        <w:ind w:left="0" w:right="0" w:firstLine="700"/>
        <w:jc w:val="both"/>
        <w:rPr>
          <w:sz w:val="24"/>
          <w:szCs w:val="24"/>
        </w:rPr>
      </w:pPr>
      <w:r>
        <w:rPr>
          <w:rStyle w:val="CharStyle7"/>
        </w:rPr>
        <w:t xml:space="preserve">На заседании Комиссии Управления представитель Заказчика пояснил, что </w:t>
      </w:r>
      <w:r>
        <w:rPr>
          <w:rStyle w:val="CharStyle7"/>
          <w:lang w:val="en-US" w:eastAsia="en-US"/>
        </w:rPr>
        <w:t xml:space="preserve">29.04.2026 </w:t>
      </w:r>
      <w:r>
        <w:rPr>
          <w:rStyle w:val="CharStyle7"/>
        </w:rPr>
        <w:t xml:space="preserve">Заявителем был подан запрос на разъяснение положений извещения касательно экспертизы на товар. А также </w:t>
      </w:r>
      <w:r>
        <w:rPr>
          <w:rStyle w:val="CharStyle7"/>
          <w:lang w:val="en-US" w:eastAsia="en-US"/>
        </w:rPr>
        <w:t xml:space="preserve">30.04.2026 </w:t>
      </w:r>
      <w:r>
        <w:rPr>
          <w:rStyle w:val="CharStyle7"/>
        </w:rPr>
        <w:t xml:space="preserve">был подан повторный запрос касательно документации на поставляемый товар. В отношении данных запросов </w:t>
      </w:r>
      <w:r>
        <w:rPr>
          <w:rStyle w:val="CharStyle7"/>
          <w:lang w:val="en-US" w:eastAsia="en-US"/>
        </w:rPr>
        <w:t xml:space="preserve">30.04.2026 </w:t>
      </w:r>
      <w:r>
        <w:rPr>
          <w:rStyle w:val="CharStyle7"/>
        </w:rPr>
        <w:t xml:space="preserve">в </w:t>
      </w:r>
      <w:r>
        <w:rPr>
          <w:rStyle w:val="CharStyle7"/>
          <w:lang w:val="en-US" w:eastAsia="en-US"/>
        </w:rPr>
        <w:t xml:space="preserve">11:16 </w:t>
      </w:r>
      <w:r>
        <w:rPr>
          <w:rStyle w:val="CharStyle7"/>
        </w:rPr>
        <w:t xml:space="preserve">и </w:t>
      </w:r>
      <w:r>
        <w:rPr>
          <w:rStyle w:val="CharStyle7"/>
          <w:lang w:val="en-US" w:eastAsia="en-US"/>
        </w:rPr>
        <w:t xml:space="preserve">11:17 </w:t>
      </w:r>
      <w:r>
        <w:rPr>
          <w:rStyle w:val="CharStyle7"/>
        </w:rPr>
        <w:t xml:space="preserve">соответственно Заказчиком были размещены разъяснения и внесены изменения в извещение о проведении электронного аукциона в отношении документации на поставляемый товар. При этом, в соответствии с п. </w:t>
      </w:r>
      <w:r>
        <w:rPr>
          <w:rStyle w:val="CharStyle7"/>
          <w:lang w:val="en-US" w:eastAsia="en-US"/>
        </w:rPr>
        <w:t xml:space="preserve">3 </w:t>
      </w:r>
      <w:r>
        <w:rPr>
          <w:rStyle w:val="CharStyle7"/>
        </w:rPr>
        <w:t xml:space="preserve">ч. </w:t>
      </w:r>
      <w:r>
        <w:rPr>
          <w:rStyle w:val="CharStyle7"/>
          <w:lang w:val="en-US" w:eastAsia="en-US"/>
        </w:rPr>
        <w:t xml:space="preserve">4 </w:t>
      </w:r>
      <w:r>
        <w:rPr>
          <w:rStyle w:val="CharStyle7"/>
        </w:rPr>
        <w:t xml:space="preserve">ст. </w:t>
      </w:r>
      <w:r>
        <w:rPr>
          <w:rStyle w:val="CharStyle7"/>
          <w:lang w:val="en-US" w:eastAsia="en-US"/>
        </w:rPr>
        <w:t xml:space="preserve">42 </w:t>
      </w:r>
      <w:r>
        <w:rPr>
          <w:rStyle w:val="CharStyle7"/>
        </w:rPr>
        <w:t xml:space="preserve">Закона о контрактной системе срок подачи заявок на участие в закупке </w:t>
      </w:r>
      <w:r>
        <w:rPr>
          <w:rStyle w:val="CharStyle7"/>
          <w:sz w:val="24"/>
          <w:szCs w:val="24"/>
          <w:lang w:val="en-US" w:eastAsia="en-US"/>
        </w:rPr>
        <w:t>2026-23670</w:t>
      </w:r>
    </w:p>
    <w:p>
      <w:pPr>
        <w:pStyle w:val="Style6"/>
        <w:keepNext w:val="0"/>
        <w:keepLines w:val="0"/>
        <w:widowControl w:val="0"/>
        <w:shd w:val="clear" w:color="auto" w:fill="auto"/>
        <w:bidi w:val="0"/>
        <w:spacing w:before="0" w:after="0"/>
        <w:ind w:left="0" w:right="0" w:firstLine="0"/>
        <w:jc w:val="both"/>
      </w:pPr>
      <w:r>
        <w:rPr>
          <w:rStyle w:val="CharStyle7"/>
        </w:rPr>
        <w:t xml:space="preserve">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 не менее </w:t>
      </w:r>
      <w:r>
        <w:rPr>
          <w:rStyle w:val="CharStyle7"/>
          <w:lang w:val="en-US" w:eastAsia="en-US"/>
        </w:rPr>
        <w:t xml:space="preserve">3 </w:t>
      </w:r>
      <w:r>
        <w:rPr>
          <w:rStyle w:val="CharStyle7"/>
        </w:rPr>
        <w:t xml:space="preserve">(трех) дней. Срок подачи заявок был установлен до </w:t>
      </w:r>
      <w:r>
        <w:rPr>
          <w:rStyle w:val="CharStyle7"/>
          <w:lang w:val="en-US" w:eastAsia="en-US"/>
        </w:rPr>
        <w:t xml:space="preserve">07.00 05.05.2026, </w:t>
      </w:r>
      <w:r>
        <w:rPr>
          <w:rStyle w:val="CharStyle7"/>
        </w:rPr>
        <w:t xml:space="preserve">что составляет </w:t>
      </w:r>
      <w:r>
        <w:rPr>
          <w:rStyle w:val="CharStyle7"/>
          <w:lang w:val="en-US" w:eastAsia="en-US"/>
        </w:rPr>
        <w:t xml:space="preserve">4 </w:t>
      </w:r>
      <w:r>
        <w:rPr>
          <w:rStyle w:val="CharStyle7"/>
        </w:rPr>
        <w:t>(четыре) полных дня с момента размещения изменений.</w:t>
      </w:r>
    </w:p>
    <w:p>
      <w:pPr>
        <w:pStyle w:val="Style6"/>
        <w:keepNext w:val="0"/>
        <w:keepLines w:val="0"/>
        <w:widowControl w:val="0"/>
        <w:shd w:val="clear" w:color="auto" w:fill="auto"/>
        <w:bidi w:val="0"/>
        <w:spacing w:before="0" w:after="0"/>
        <w:ind w:left="0" w:right="0" w:firstLine="740"/>
        <w:jc w:val="both"/>
      </w:pPr>
      <w:r>
        <w:rPr>
          <w:rStyle w:val="CharStyle7"/>
        </w:rPr>
        <w:t xml:space="preserve">Комиссией Управления установлено, что </w:t>
      </w:r>
      <w:r>
        <w:rPr>
          <w:rStyle w:val="CharStyle7"/>
          <w:lang w:val="en-US" w:eastAsia="en-US"/>
        </w:rPr>
        <w:t xml:space="preserve">30.04.2026 </w:t>
      </w:r>
      <w:r>
        <w:rPr>
          <w:rStyle w:val="CharStyle7"/>
        </w:rPr>
        <w:t xml:space="preserve">Заявителем был подан запрос касательно документации на поставляемый товар. В отношении данных запросов </w:t>
      </w:r>
      <w:r>
        <w:rPr>
          <w:rStyle w:val="CharStyle7"/>
          <w:lang w:val="en-US" w:eastAsia="en-US"/>
        </w:rPr>
        <w:t xml:space="preserve">30.04.2026 </w:t>
      </w:r>
      <w:r>
        <w:rPr>
          <w:rStyle w:val="CharStyle7"/>
        </w:rPr>
        <w:t xml:space="preserve">в </w:t>
      </w:r>
      <w:r>
        <w:rPr>
          <w:rStyle w:val="CharStyle7"/>
          <w:lang w:val="en-US" w:eastAsia="en-US"/>
        </w:rPr>
        <w:t xml:space="preserve">11:16 </w:t>
      </w:r>
      <w:r>
        <w:rPr>
          <w:rStyle w:val="CharStyle7"/>
        </w:rPr>
        <w:t xml:space="preserve">и </w:t>
      </w:r>
      <w:r>
        <w:rPr>
          <w:rStyle w:val="CharStyle7"/>
          <w:lang w:val="en-US" w:eastAsia="en-US"/>
        </w:rPr>
        <w:t xml:space="preserve">11:17 </w:t>
      </w:r>
      <w:r>
        <w:rPr>
          <w:rStyle w:val="CharStyle7"/>
        </w:rPr>
        <w:t xml:space="preserve">соответственно Заказчиком были размещены разъяснения и внесены изменения в извещение о проведении электронного аукциона в отношении документации на поставляемый товар, в свою очередь, Заказчик установил новый срок подачи заявок до </w:t>
      </w:r>
      <w:r>
        <w:rPr>
          <w:rStyle w:val="CharStyle7"/>
          <w:lang w:val="en-US" w:eastAsia="en-US"/>
        </w:rPr>
        <w:t>07.00 05.05.2026.</w:t>
      </w:r>
    </w:p>
    <w:p>
      <w:pPr>
        <w:pStyle w:val="Style6"/>
        <w:keepNext w:val="0"/>
        <w:keepLines w:val="0"/>
        <w:widowControl w:val="0"/>
        <w:shd w:val="clear" w:color="auto" w:fill="auto"/>
        <w:bidi w:val="0"/>
        <w:spacing w:before="0" w:after="0"/>
        <w:ind w:left="0" w:right="0" w:firstLine="740"/>
        <w:jc w:val="both"/>
      </w:pPr>
      <w:r>
        <w:rPr>
          <w:rStyle w:val="CharStyle7"/>
        </w:rPr>
        <w:t xml:space="preserve">Таким образом, Комиссия Управления отмечает, что Заказчиком срок подачи заявок на участие в закупке продлен таким образом, что со дня, следующего за днем размещения таких изменений, до даты окончания срока подачи заявок на участие в закупке данный срок составлял </w:t>
      </w:r>
      <w:r>
        <w:rPr>
          <w:rStyle w:val="CharStyle7"/>
          <w:lang w:val="en-US" w:eastAsia="en-US"/>
        </w:rPr>
        <w:t xml:space="preserve">4 </w:t>
      </w:r>
      <w:r>
        <w:rPr>
          <w:rStyle w:val="CharStyle7"/>
        </w:rPr>
        <w:t>(четыре) полных дня с момента размещения изменений, что соответствует положениям Закона о контрактной системе.</w:t>
      </w:r>
    </w:p>
    <w:p>
      <w:pPr>
        <w:pStyle w:val="Style6"/>
        <w:keepNext w:val="0"/>
        <w:keepLines w:val="0"/>
        <w:widowControl w:val="0"/>
        <w:shd w:val="clear" w:color="auto" w:fill="auto"/>
        <w:bidi w:val="0"/>
        <w:spacing w:before="0" w:after="0"/>
        <w:ind w:left="0" w:right="0" w:firstLine="74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ind w:left="0" w:right="0" w:firstLine="74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ind w:left="0" w:right="0" w:firstLine="740"/>
        <w:jc w:val="both"/>
      </w:pPr>
      <w:r>
        <w:rPr>
          <w:rStyle w:val="CharStyle7"/>
        </w:rPr>
        <w:t>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5"/>
        </w:numPr>
        <w:shd w:val="clear" w:color="auto" w:fill="auto"/>
        <w:tabs>
          <w:tab w:pos="1038" w:val="left"/>
        </w:tabs>
        <w:bidi w:val="0"/>
        <w:spacing w:before="0" w:after="0"/>
        <w:ind w:left="0" w:right="0" w:firstLine="740"/>
        <w:jc w:val="both"/>
      </w:pPr>
      <w:r>
        <w:rPr>
          <w:rStyle w:val="CharStyle7"/>
        </w:rPr>
        <w:t xml:space="preserve">Также в составе жалобы Заявитель указывает, что Заказчик неправомерно установил в проекте контракта следующие требования: </w:t>
      </w:r>
      <w:r>
        <w:rPr>
          <w:rStyle w:val="CharStyle7"/>
          <w:i/>
          <w:iCs/>
          <w:lang w:val="en-US" w:eastAsia="en-US"/>
        </w:rPr>
        <w:t xml:space="preserve">«4.12. </w:t>
      </w:r>
      <w:r>
        <w:rPr>
          <w:rStyle w:val="CharStyle7"/>
          <w:i/>
          <w:iCs/>
        </w:rPr>
        <w:t xml:space="preserve">Заказчик проводит экспертизу (проверку, исследование) поставляемого </w:t>
      </w:r>
      <w:r>
        <w:rPr>
          <w:rStyle w:val="CharStyle7"/>
          <w:i/>
          <w:iCs/>
          <w:lang w:val="en-US" w:eastAsia="en-US"/>
        </w:rPr>
        <w:t xml:space="preserve">Товара… </w:t>
      </w:r>
      <w:r>
        <w:rPr>
          <w:rStyle w:val="CharStyle7"/>
          <w:i/>
          <w:iCs/>
        </w:rPr>
        <w:t xml:space="preserve">Заказчик вправе самостоятельно определять внешнюю экспертную организацию. </w:t>
      </w:r>
      <w:r>
        <w:rPr>
          <w:rStyle w:val="CharStyle7"/>
          <w:i/>
          <w:iCs/>
          <w:lang w:val="en-US" w:eastAsia="en-US"/>
        </w:rPr>
        <w:t xml:space="preserve">4.13. </w:t>
      </w:r>
      <w:r>
        <w:rPr>
          <w:rStyle w:val="CharStyle7"/>
          <w:i/>
          <w:iCs/>
        </w:rPr>
        <w:t>В случае установления факта несоответствия качества Товара условиям Контракта государственным стандартам, иным документам, устанавливающим требования к качеству поставляемого Товара, Поставщик обязан возместить расходы связанные с проведением экспертизы. В случае несогласия Поставщика с результатами приемки и экспертизы Товара, проведенных Заказчиком дополнительные или повторные экспертизы (проверки, исследования) Товара проводятся за счет Поставщика, в независимой экспертной организации отобранной Заказчиком.»</w:t>
      </w:r>
    </w:p>
    <w:p>
      <w:pPr>
        <w:pStyle w:val="Style6"/>
        <w:keepNext w:val="0"/>
        <w:keepLines w:val="0"/>
        <w:widowControl w:val="0"/>
        <w:shd w:val="clear" w:color="auto" w:fill="auto"/>
        <w:bidi w:val="0"/>
        <w:spacing w:before="0" w:after="0" w:line="257" w:lineRule="auto"/>
        <w:ind w:left="0" w:right="0" w:firstLine="740"/>
        <w:jc w:val="both"/>
        <w:rPr>
          <w:sz w:val="24"/>
          <w:szCs w:val="24"/>
        </w:rPr>
      </w:pPr>
      <w:r>
        <w:rPr>
          <w:rStyle w:val="CharStyle7"/>
        </w:rPr>
        <w:t xml:space="preserve">В соответствии с частью </w:t>
      </w:r>
      <w:r>
        <w:rPr>
          <w:rStyle w:val="CharStyle7"/>
          <w:lang w:val="en-US" w:eastAsia="en-US"/>
        </w:rPr>
        <w:t xml:space="preserve">1 </w:t>
      </w:r>
      <w:r>
        <w:rPr>
          <w:rStyle w:val="CharStyle7"/>
        </w:rPr>
        <w:t xml:space="preserve">статьи </w:t>
      </w:r>
      <w:r>
        <w:rPr>
          <w:rStyle w:val="CharStyle7"/>
          <w:lang w:val="en-US" w:eastAsia="en-US"/>
        </w:rPr>
        <w:t xml:space="preserve">34 </w:t>
      </w:r>
      <w:r>
        <w:rPr>
          <w:rStyle w:val="CharStyle7"/>
        </w:rPr>
        <w:t xml:space="preserve">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частью </w:t>
      </w:r>
      <w:r>
        <w:rPr>
          <w:rStyle w:val="CharStyle7"/>
          <w:lang w:val="en-US" w:eastAsia="en-US"/>
        </w:rPr>
        <w:t xml:space="preserve">24 </w:t>
      </w:r>
      <w:r>
        <w:rPr>
          <w:rStyle w:val="CharStyle7"/>
        </w:rPr>
        <w:t xml:space="preserve">статьи </w:t>
      </w:r>
      <w:r>
        <w:rPr>
          <w:rStyle w:val="CharStyle7"/>
          <w:lang w:val="en-US" w:eastAsia="en-US"/>
        </w:rPr>
        <w:t xml:space="preserve">22 </w:t>
      </w:r>
      <w:r>
        <w:rPr>
          <w:rStyle w:val="CharStyle7"/>
        </w:rPr>
        <w:t xml:space="preserve">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срока (сроков) поставки товара, выполнения работы, </w:t>
      </w:r>
      <w:r>
        <w:rPr>
          <w:rStyle w:val="CharStyle7"/>
          <w:sz w:val="24"/>
          <w:szCs w:val="24"/>
          <w:lang w:val="en-US" w:eastAsia="en-US"/>
        </w:rPr>
        <w:t>2026-23670</w:t>
      </w:r>
    </w:p>
    <w:p>
      <w:pPr>
        <w:pStyle w:val="Style6"/>
        <w:keepNext w:val="0"/>
        <w:keepLines w:val="0"/>
        <w:widowControl w:val="0"/>
        <w:shd w:val="clear" w:color="auto" w:fill="auto"/>
        <w:bidi w:val="0"/>
        <w:spacing w:before="0" w:after="40"/>
        <w:ind w:left="0" w:right="0" w:firstLine="0"/>
        <w:jc w:val="both"/>
      </w:pPr>
      <w:r>
        <w:rPr>
          <w:rStyle w:val="CharStyle7"/>
        </w:rPr>
        <w:t>оказания услуги на основании заявок заказчика.</w:t>
      </w:r>
    </w:p>
    <w:p>
      <w:pPr>
        <w:pStyle w:val="Style6"/>
        <w:keepNext w:val="0"/>
        <w:keepLines w:val="0"/>
        <w:widowControl w:val="0"/>
        <w:shd w:val="clear" w:color="auto" w:fill="auto"/>
        <w:bidi w:val="0"/>
        <w:spacing w:before="0" w:after="0"/>
        <w:ind w:left="0" w:right="0" w:firstLine="700"/>
        <w:jc w:val="both"/>
      </w:pPr>
      <w:r>
        <w:rPr>
          <w:rStyle w:val="CharStyle7"/>
        </w:rPr>
        <w:t xml:space="preserve">В пункте </w:t>
      </w:r>
      <w:r>
        <w:rPr>
          <w:rStyle w:val="CharStyle7"/>
          <w:lang w:val="en-US" w:eastAsia="en-US"/>
        </w:rPr>
        <w:t xml:space="preserve">1 </w:t>
      </w:r>
      <w:r>
        <w:rPr>
          <w:rStyle w:val="CharStyle7"/>
        </w:rPr>
        <w:t xml:space="preserve">части </w:t>
      </w:r>
      <w:r>
        <w:rPr>
          <w:rStyle w:val="CharStyle7"/>
          <w:lang w:val="en-US" w:eastAsia="en-US"/>
        </w:rPr>
        <w:t xml:space="preserve">13 </w:t>
      </w:r>
      <w:r>
        <w:rPr>
          <w:rStyle w:val="CharStyle7"/>
        </w:rPr>
        <w:t xml:space="preserve">статьи </w:t>
      </w:r>
      <w:r>
        <w:rPr>
          <w:rStyle w:val="CharStyle7"/>
          <w:lang w:val="en-US" w:eastAsia="en-US"/>
        </w:rPr>
        <w:t xml:space="preserve">34 </w:t>
      </w:r>
      <w:r>
        <w:rPr>
          <w:rStyle w:val="CharStyle7"/>
        </w:rPr>
        <w:t xml:space="preserve">Закона о контрактной системе определено, что в контракт включаются обязательные условия: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w:t>
      </w:r>
      <w:r>
        <w:rPr>
          <w:rStyle w:val="CharStyle7"/>
          <w:lang w:val="en-US" w:eastAsia="en-US"/>
        </w:rPr>
        <w:t xml:space="preserve">96 </w:t>
      </w:r>
      <w:r>
        <w:rPr>
          <w:rStyle w:val="CharStyle7"/>
        </w:rPr>
        <w:t xml:space="preserve">Закона о контрактной системе требования обеспечения гарантийных обязательств. В случае, предусмотренном частью </w:t>
      </w:r>
      <w:r>
        <w:rPr>
          <w:rStyle w:val="CharStyle7"/>
          <w:lang w:val="en-US" w:eastAsia="en-US"/>
        </w:rPr>
        <w:t xml:space="preserve">24 </w:t>
      </w:r>
      <w:r>
        <w:rPr>
          <w:rStyle w:val="CharStyle7"/>
        </w:rPr>
        <w:t xml:space="preserve">статьи </w:t>
      </w:r>
      <w:r>
        <w:rPr>
          <w:rStyle w:val="CharStyle7"/>
          <w:lang w:val="en-US" w:eastAsia="en-US"/>
        </w:rPr>
        <w:t xml:space="preserve">22 </w:t>
      </w:r>
      <w:r>
        <w:rPr>
          <w:rStyle w:val="CharStyle7"/>
        </w:rPr>
        <w:t>Закона о контрактной системе,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6"/>
        <w:keepNext w:val="0"/>
        <w:keepLines w:val="0"/>
        <w:widowControl w:val="0"/>
        <w:shd w:val="clear" w:color="auto" w:fill="auto"/>
        <w:bidi w:val="0"/>
        <w:spacing w:before="0" w:after="0"/>
        <w:ind w:left="0" w:right="0" w:firstLine="700"/>
        <w:jc w:val="both"/>
      </w:pPr>
      <w:r>
        <w:rPr>
          <w:rStyle w:val="CharStyle7"/>
        </w:rPr>
        <w:t xml:space="preserve">В соответствии с частью </w:t>
      </w:r>
      <w:r>
        <w:rPr>
          <w:rStyle w:val="CharStyle7"/>
          <w:lang w:val="en-US" w:eastAsia="en-US"/>
        </w:rPr>
        <w:t xml:space="preserve">1 </w:t>
      </w:r>
      <w:r>
        <w:rPr>
          <w:rStyle w:val="CharStyle7"/>
        </w:rPr>
        <w:t xml:space="preserve">статьи </w:t>
      </w:r>
      <w:r>
        <w:rPr>
          <w:rStyle w:val="CharStyle7"/>
          <w:lang w:val="en-US" w:eastAsia="en-US"/>
        </w:rPr>
        <w:t xml:space="preserve">94 </w:t>
      </w:r>
      <w:r>
        <w:rPr>
          <w:rStyle w:val="CharStyle7"/>
        </w:rPr>
        <w:t>Закона о контрактной системе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Законом о контрактной системе, в том числе:</w:t>
      </w:r>
    </w:p>
    <w:p>
      <w:pPr>
        <w:pStyle w:val="Style6"/>
        <w:keepNext w:val="0"/>
        <w:keepLines w:val="0"/>
        <w:widowControl w:val="0"/>
        <w:numPr>
          <w:ilvl w:val="0"/>
          <w:numId w:val="7"/>
        </w:numPr>
        <w:shd w:val="clear" w:color="auto" w:fill="auto"/>
        <w:tabs>
          <w:tab w:pos="1104" w:val="left"/>
        </w:tabs>
        <w:bidi w:val="0"/>
        <w:spacing w:before="0" w:after="0"/>
        <w:ind w:left="0" w:right="0" w:firstLine="700"/>
        <w:jc w:val="both"/>
      </w:pPr>
      <w:r>
        <w:rPr>
          <w:rStyle w:val="CharStyle7"/>
        </w:rPr>
        <w:t>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Закона о контрактной системе экспертизы поставленного товара, результатов выполненной работы, оказанной услуги, отдельных этапов исполнения контракта;</w:t>
      </w:r>
    </w:p>
    <w:p>
      <w:pPr>
        <w:pStyle w:val="Style6"/>
        <w:keepNext w:val="0"/>
        <w:keepLines w:val="0"/>
        <w:widowControl w:val="0"/>
        <w:numPr>
          <w:ilvl w:val="0"/>
          <w:numId w:val="7"/>
        </w:numPr>
        <w:shd w:val="clear" w:color="auto" w:fill="auto"/>
        <w:tabs>
          <w:tab w:pos="1104" w:val="left"/>
        </w:tabs>
        <w:bidi w:val="0"/>
        <w:spacing w:before="0" w:after="0"/>
        <w:ind w:left="0" w:right="0" w:firstLine="700"/>
        <w:jc w:val="both"/>
      </w:pPr>
      <w:r>
        <w:rPr>
          <w:rStyle w:val="CharStyle7"/>
        </w:rPr>
        <w:t>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6"/>
        <w:keepNext w:val="0"/>
        <w:keepLines w:val="0"/>
        <w:widowControl w:val="0"/>
        <w:numPr>
          <w:ilvl w:val="0"/>
          <w:numId w:val="7"/>
        </w:numPr>
        <w:shd w:val="clear" w:color="auto" w:fill="auto"/>
        <w:tabs>
          <w:tab w:pos="1104" w:val="left"/>
        </w:tabs>
        <w:bidi w:val="0"/>
        <w:spacing w:before="0" w:after="0"/>
        <w:ind w:left="0" w:right="0" w:firstLine="700"/>
        <w:jc w:val="both"/>
      </w:pPr>
      <w:r>
        <w:rPr>
          <w:rStyle w:val="CharStyle7"/>
        </w:rPr>
        <w:t xml:space="preserve">взаимодействие заказчика с поставщиком (подрядчиком, исполнителем) при исполнении, изменении, расторжении контракта в соответствии со статьей </w:t>
      </w:r>
      <w:r>
        <w:rPr>
          <w:rStyle w:val="CharStyle7"/>
          <w:lang w:val="en-US" w:eastAsia="en-US"/>
        </w:rPr>
        <w:t xml:space="preserve">95 </w:t>
      </w:r>
      <w:r>
        <w:rPr>
          <w:rStyle w:val="CharStyle7"/>
        </w:rPr>
        <w:t>Закона о контрактной системе,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Style6"/>
        <w:keepNext w:val="0"/>
        <w:keepLines w:val="0"/>
        <w:widowControl w:val="0"/>
        <w:shd w:val="clear" w:color="auto" w:fill="auto"/>
        <w:bidi w:val="0"/>
        <w:spacing w:before="0" w:after="0" w:line="259" w:lineRule="auto"/>
        <w:ind w:left="0" w:right="0" w:firstLine="700"/>
        <w:jc w:val="both"/>
        <w:rPr>
          <w:sz w:val="24"/>
          <w:szCs w:val="24"/>
        </w:rPr>
        <w:sectPr>
          <w:headerReference w:type="default" r:id="rId13"/>
          <w:footerReference w:type="default" r:id="rId14"/>
          <w:footnotePr>
            <w:pos w:val="pageBottom"/>
            <w:numFmt w:val="decimal"/>
            <w:numRestart w:val="continuous"/>
          </w:footnotePr>
          <w:type w:val="continuous"/>
          <w:pgSz w:w="11900" w:h="16840"/>
          <w:pgMar w:top="1049" w:right="528" w:bottom="805" w:left="1086" w:header="0" w:footer="377" w:gutter="0"/>
          <w:cols w:space="720"/>
          <w:noEndnote/>
          <w:rtlGutter w:val="0"/>
          <w:docGrid w:linePitch="360"/>
        </w:sectPr>
      </w:pPr>
      <w:r>
        <w:rPr>
          <w:rStyle w:val="CharStyle7"/>
        </w:rPr>
        <w:t xml:space="preserve">Согласно части </w:t>
      </w:r>
      <w:r>
        <w:rPr>
          <w:rStyle w:val="CharStyle7"/>
          <w:lang w:val="en-US" w:eastAsia="en-US"/>
        </w:rPr>
        <w:t xml:space="preserve">3 </w:t>
      </w:r>
      <w:r>
        <w:rPr>
          <w:rStyle w:val="CharStyle7"/>
        </w:rPr>
        <w:t xml:space="preserve">статьи </w:t>
      </w:r>
      <w:r>
        <w:rPr>
          <w:rStyle w:val="CharStyle7"/>
          <w:lang w:val="en-US" w:eastAsia="en-US"/>
        </w:rPr>
        <w:t xml:space="preserve">94 </w:t>
      </w:r>
      <w:r>
        <w:rPr>
          <w:rStyle w:val="CharStyle7"/>
        </w:rPr>
        <w:t xml:space="preserve">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w:t>
      </w:r>
      <w:r>
        <w:rPr>
          <w:rStyle w:val="CharStyle7"/>
          <w:sz w:val="24"/>
          <w:szCs w:val="24"/>
          <w:lang w:val="en-US" w:eastAsia="en-US"/>
        </w:rPr>
        <w:t>2026-23670</w:t>
      </w:r>
    </w:p>
    <w:p>
      <w:pPr>
        <w:pStyle w:val="Style6"/>
        <w:keepNext w:val="0"/>
        <w:keepLines w:val="0"/>
        <w:widowControl w:val="0"/>
        <w:shd w:val="clear" w:color="auto" w:fill="auto"/>
        <w:bidi w:val="0"/>
        <w:spacing w:before="0" w:after="0" w:line="252" w:lineRule="auto"/>
        <w:ind w:left="0" w:right="0" w:firstLine="0"/>
        <w:jc w:val="both"/>
      </w:pPr>
      <w:r>
        <w:rPr>
          <w:rStyle w:val="CharStyle7"/>
        </w:rPr>
        <w:t>привлекаться эксперты, экспертные организации на основании контрактов, заключенных в соответствии с Законом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Комиссией Управления установлено, что Заказчиком в проекте контракта установлены следующие требования: </w:t>
      </w:r>
      <w:r>
        <w:rPr>
          <w:rStyle w:val="CharStyle7"/>
          <w:i/>
          <w:iCs/>
          <w:lang w:val="en-US" w:eastAsia="en-US"/>
        </w:rPr>
        <w:t xml:space="preserve">«4.12. </w:t>
      </w:r>
      <w:r>
        <w:rPr>
          <w:rStyle w:val="CharStyle7"/>
          <w:i/>
          <w:iCs/>
        </w:rPr>
        <w:t xml:space="preserve">Заказчик проводит экспертизу (проверку, исследование) поставляемого </w:t>
      </w:r>
      <w:r>
        <w:rPr>
          <w:rStyle w:val="CharStyle7"/>
          <w:i/>
          <w:iCs/>
          <w:lang w:val="en-US" w:eastAsia="en-US"/>
        </w:rPr>
        <w:t xml:space="preserve">Товара… </w:t>
      </w:r>
      <w:r>
        <w:rPr>
          <w:rStyle w:val="CharStyle7"/>
          <w:i/>
          <w:iCs/>
        </w:rPr>
        <w:t xml:space="preserve">Заказчик вправе самостоятельно определять внешнюю экспертную организацию. </w:t>
      </w:r>
      <w:r>
        <w:rPr>
          <w:rStyle w:val="CharStyle7"/>
          <w:i/>
          <w:iCs/>
          <w:lang w:val="en-US" w:eastAsia="en-US"/>
        </w:rPr>
        <w:t xml:space="preserve">4.13. </w:t>
      </w:r>
      <w:r>
        <w:rPr>
          <w:rStyle w:val="CharStyle7"/>
          <w:i/>
          <w:iCs/>
        </w:rPr>
        <w:t>В случае установления факта несоответствия качества Товара условиям Контракта, государственным стандартам, иным документам, устанавливающим требования к качеству поставляемого Товара, Поставщик обязан возместить расходы, связанные с проведением экспертизы. В случае несогласия Поставщика с результатами приемки и экспертизы Товара, проведенных Заказчиком, дополнительные или повторные экспертизы (проверки, исследования) Товара проводятся за счет Поставщика, в независимой экспертной организации, отобранной Заказчиком.»</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На заседании Комиссии Заказчик пояснил, что указанные положения проекта государственного контракта не противоречат положениям части </w:t>
      </w:r>
      <w:r>
        <w:rPr>
          <w:rStyle w:val="CharStyle7"/>
          <w:lang w:val="en-US" w:eastAsia="en-US"/>
        </w:rPr>
        <w:t xml:space="preserve">3 </w:t>
      </w:r>
      <w:r>
        <w:rPr>
          <w:rStyle w:val="CharStyle7"/>
        </w:rPr>
        <w:t xml:space="preserve">ст. </w:t>
      </w:r>
      <w:r>
        <w:rPr>
          <w:rStyle w:val="CharStyle7"/>
          <w:lang w:val="en-US" w:eastAsia="en-US"/>
        </w:rPr>
        <w:t xml:space="preserve">93 </w:t>
      </w:r>
      <w:r>
        <w:rPr>
          <w:rStyle w:val="CharStyle7"/>
        </w:rPr>
        <w:t>Закона о контрактной системой согласно которым Заказчик вправе привлечь экспертную организацию.</w:t>
      </w:r>
    </w:p>
    <w:p>
      <w:pPr>
        <w:pStyle w:val="Style6"/>
        <w:keepNext w:val="0"/>
        <w:keepLines w:val="0"/>
        <w:widowControl w:val="0"/>
        <w:shd w:val="clear" w:color="auto" w:fill="auto"/>
        <w:bidi w:val="0"/>
        <w:spacing w:before="0" w:after="0" w:line="252" w:lineRule="auto"/>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52" w:lineRule="auto"/>
        <w:ind w:left="0" w:right="0" w:firstLine="700"/>
        <w:jc w:val="both"/>
        <w:sectPr>
          <w:headerReference w:type="default" r:id="rId15"/>
          <w:footerReference w:type="default" r:id="rId16"/>
          <w:footnotePr>
            <w:pos w:val="pageBottom"/>
            <w:numFmt w:val="decimal"/>
            <w:numRestart w:val="continuous"/>
          </w:footnotePr>
          <w:type w:val="continuous"/>
          <w:pgSz w:w="11900" w:h="16840"/>
          <w:pgMar w:top="1049" w:right="528" w:bottom="805" w:left="1086" w:header="0" w:footer="3" w:gutter="0"/>
          <w:cols w:space="720"/>
          <w:noEndnote/>
          <w:rtlGutter w:val="0"/>
          <w:docGrid w:linePitch="360"/>
        </w:sectPr>
      </w:pPr>
      <w:r>
        <w:rPr>
          <w:rStyle w:val="CharStyle7"/>
        </w:rPr>
        <w:t>Таким образом, данный довод Заявителя нашел свое подтверждение.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9"/>
        </w:numPr>
        <w:shd w:val="clear" w:color="auto" w:fill="auto"/>
        <w:tabs>
          <w:tab w:pos="1117" w:val="left"/>
        </w:tabs>
        <w:bidi w:val="0"/>
        <w:spacing w:before="0" w:after="0" w:line="240" w:lineRule="auto"/>
        <w:ind w:left="0" w:right="0" w:firstLine="720"/>
        <w:jc w:val="both"/>
      </w:pPr>
      <w:r>
        <w:rPr>
          <w:rStyle w:val="CharStyle7"/>
        </w:rPr>
        <w:t>Признать жалобу ИП Возмитель М.Л. на действия ФГКУ «Цсоор «Лидер» необоснованной.</w:t>
      </w:r>
    </w:p>
    <w:p>
      <w:pPr>
        <w:pStyle w:val="Style6"/>
        <w:keepNext w:val="0"/>
        <w:keepLines w:val="0"/>
        <w:widowControl w:val="0"/>
        <w:numPr>
          <w:ilvl w:val="0"/>
          <w:numId w:val="9"/>
        </w:numPr>
        <w:shd w:val="clear" w:color="auto" w:fill="auto"/>
        <w:tabs>
          <w:tab w:pos="1117" w:val="left"/>
        </w:tabs>
        <w:bidi w:val="0"/>
        <w:spacing w:before="0" w:after="280" w:line="240" w:lineRule="auto"/>
        <w:ind w:left="0" w:right="0" w:firstLine="720"/>
        <w:jc w:val="both"/>
      </w:pPr>
      <w:r>
        <w:rPr>
          <w:rStyle w:val="CharStyle7"/>
        </w:rPr>
        <w:t>Снять ограничения, наложенные на определение поставщика (подрядчика, исполнителя) Московским УФАС России.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 (Арбитражном суде г. Москвы) в порядке, установленном гл. </w:t>
      </w:r>
      <w:r>
        <w:rPr>
          <w:rStyle w:val="CharStyle7"/>
          <w:lang w:val="en-US" w:eastAsia="en-US"/>
        </w:rPr>
        <w:t xml:space="preserve">24 </w:t>
      </w:r>
      <w:r>
        <w:rPr>
          <w:rStyle w:val="CharStyle7"/>
        </w:rPr>
        <w:t xml:space="preserve">АПК РФ, в течение </w:t>
      </w:r>
      <w:r>
        <w:rPr>
          <w:rStyle w:val="CharStyle7"/>
          <w:lang w:val="en-US" w:eastAsia="en-US"/>
        </w:rPr>
        <w:t xml:space="preserve">3 </w:t>
      </w:r>
      <w:r>
        <w:rPr>
          <w:rStyle w:val="CharStyle7"/>
        </w:rPr>
        <w:t>(трех) месяцев с даты его принятия.</w:t>
      </w:r>
    </w:p>
    <w:p>
      <w:pPr>
        <w:widowControl w:val="0"/>
        <w:spacing w:line="1" w:lineRule="exact"/>
        <w:sectPr>
          <w:footnotePr>
            <w:pos w:val="pageBottom"/>
            <w:numFmt w:val="decimal"/>
            <w:numRestart w:val="continuous"/>
          </w:footnotePr>
          <w:pgSz w:w="11900" w:h="16840"/>
          <w:pgMar w:top="1479" w:right="532" w:bottom="1647" w:left="1106" w:header="0" w:footer="3" w:gutter="0"/>
          <w:cols w:space="720"/>
          <w:noEndnote/>
          <w:rtlGutter w:val="0"/>
          <w:docGrid w:linePitch="360"/>
        </w:sectPr>
      </w:pPr>
      <w:r>
        <mc:AlternateContent>
          <mc:Choice Requires="wps">
            <w:drawing>
              <wp:anchor distT="939800" distB="203835" distL="0" distR="0" simplePos="0" relativeHeight="125829382" behindDoc="0" locked="0" layoutInCell="1" allowOverlap="1">
                <wp:simplePos x="0" y="0"/>
                <wp:positionH relativeFrom="page">
                  <wp:posOffset>739140</wp:posOffset>
                </wp:positionH>
                <wp:positionV relativeFrom="paragraph">
                  <wp:posOffset>939800</wp:posOffset>
                </wp:positionV>
                <wp:extent cx="1844040" cy="250190"/>
                <wp:wrapTopAndBottom/>
                <wp:docPr id="19" name="Shape 19"/>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8.200000000000003pt;margin-top:74.pt;width:145.20000000000002pt;height:19.699999999999999pt;z-index:-125829371;mso-wrap-distance-left:0;mso-wrap-distance-top:74.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028065" distB="0" distL="0" distR="1804670" simplePos="0" relativeHeight="125829384" behindDoc="0" locked="0" layoutInCell="1" allowOverlap="1">
            <wp:simplePos x="0" y="0"/>
            <wp:positionH relativeFrom="page">
              <wp:posOffset>3235325</wp:posOffset>
            </wp:positionH>
            <wp:positionV relativeFrom="paragraph">
              <wp:posOffset>1028065</wp:posOffset>
            </wp:positionV>
            <wp:extent cx="316865" cy="36576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3631565</wp:posOffset>
                </wp:positionH>
                <wp:positionV relativeFrom="paragraph">
                  <wp:posOffset>1097915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85.94999999999999pt;margin-top:86.450000000000003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939800" distB="203835" distL="0" distR="0" simplePos="0" relativeHeight="125829385" behindDoc="0" locked="0" layoutInCell="1" allowOverlap="1">
                <wp:simplePos x="0" y="0"/>
                <wp:positionH relativeFrom="page">
                  <wp:posOffset>5908675</wp:posOffset>
                </wp:positionH>
                <wp:positionV relativeFrom="paragraph">
                  <wp:posOffset>939800</wp:posOffset>
                </wp:positionV>
                <wp:extent cx="1307465" cy="250190"/>
                <wp:wrapTopAndBottom/>
                <wp:docPr id="25" name="Shape 25"/>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51" type="#_x0000_t202" style="position:absolute;margin-left:465.25pt;margin-top:74.pt;width:102.95pt;height:19.699999999999999pt;z-index:-125829368;mso-wrap-distance-left:0;mso-wrap-distance-top:74.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Кутейников Антон Андреевич</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67950889C45403E5BD9EBC88A8D80C0D</w:t>
      </w:r>
    </w:p>
    <w:p>
      <w:pPr>
        <w:pStyle w:val="Style19"/>
        <w:keepNext w:val="0"/>
        <w:keepLines w:val="0"/>
        <w:widowControl w:val="0"/>
        <w:shd w:val="clear" w:color="auto" w:fill="auto"/>
        <w:bidi w:val="0"/>
        <w:spacing w:before="0" w:after="580" w:line="240" w:lineRule="auto"/>
        <w:ind w:right="0" w:firstLine="0"/>
        <w:jc w:val="left"/>
      </w:pPr>
      <w:r>
        <w:rPr>
          <w:rStyle w:val="CharStyle20"/>
        </w:rPr>
        <w:t xml:space="preserve">Действителен с 19.05.2025 </w:t>
      </w:r>
      <w:r>
        <w:rPr>
          <w:rStyle w:val="CharStyle20"/>
          <w:color w:val="5E5E5E"/>
        </w:rPr>
        <w:t xml:space="preserve">по </w:t>
      </w:r>
      <w:r>
        <w:rPr>
          <w:rStyle w:val="CharStyle20"/>
        </w:rPr>
        <w:t>12.08.2026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3210560</wp:posOffset>
            </wp:positionH>
            <wp:positionV relativeFrom="paragraph">
              <wp:posOffset>63500</wp:posOffset>
            </wp:positionV>
            <wp:extent cx="359410" cy="52451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3670935</wp:posOffset>
                </wp:positionH>
                <wp:positionV relativeFrom="paragraph">
                  <wp:posOffset>468630</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9.05000000000001pt;margin-top:36.899999999999999pt;width:101.05pt;height:7.9000000000000004pt;z-index:251657731;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3630930</wp:posOffset>
                </wp:positionH>
                <wp:positionV relativeFrom="paragraph">
                  <wp:posOffset>151765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5.90000000000003pt;margin-top:11.950000000000001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Мацнева Мария Олеговна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00FDA1C988AAB27A9A34756B8D5F1D853</w:t>
      </w:r>
      <w:r>
        <w:rPr>
          <w:rStyle w:val="CharStyle20"/>
          <w:lang w:val="en-US" w:eastAsia="en-US"/>
        </w:rPr>
        <w:t>A</w:t>
      </w:r>
    </w:p>
    <w:p>
      <w:pPr>
        <w:pStyle w:val="Style19"/>
        <w:keepNext w:val="0"/>
        <w:keepLines w:val="0"/>
        <w:widowControl w:val="0"/>
        <w:shd w:val="clear" w:color="auto" w:fill="auto"/>
        <w:bidi w:val="0"/>
        <w:spacing w:before="0" w:after="580" w:line="240" w:lineRule="auto"/>
        <w:ind w:right="0" w:firstLine="0"/>
        <w:jc w:val="left"/>
      </w:pPr>
      <w:r>
        <w:rPr>
          <w:rStyle w:val="CharStyle20"/>
        </w:rPr>
        <w:t xml:space="preserve">Действителен с 22.07.2025 </w:t>
      </w:r>
      <w:r>
        <w:rPr>
          <w:rStyle w:val="CharStyle20"/>
          <w:color w:val="5E5E5E"/>
        </w:rPr>
        <w:t xml:space="preserve">по </w:t>
      </w:r>
      <w:r>
        <w:rPr>
          <w:rStyle w:val="CharStyle20"/>
        </w:rPr>
        <w:t>15.10.2026</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8" behindDoc="0" locked="0" layoutInCell="1" allowOverlap="1">
            <wp:simplePos x="0" y="0"/>
            <wp:positionH relativeFrom="page">
              <wp:posOffset>3210560</wp:posOffset>
            </wp:positionH>
            <wp:positionV relativeFrom="paragraph">
              <wp:posOffset>50800</wp:posOffset>
            </wp:positionV>
            <wp:extent cx="359410" cy="53022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359410" cy="53022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3674110</wp:posOffset>
                </wp:positionH>
                <wp:positionV relativeFrom="paragraph">
                  <wp:posOffset>465455</wp:posOffset>
                </wp:positionV>
                <wp:extent cx="1280160" cy="100330"/>
                <wp:wrapNone/>
                <wp:docPr id="35" name="Shape 3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89.30000000000001pt;margin-top:36.649999999999999pt;width:100.8pt;height:7.9000000000000004pt;z-index:251657735;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3630930</wp:posOffset>
                </wp:positionH>
                <wp:positionV relativeFrom="paragraph">
                  <wp:posOffset>148590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85.90000000000003pt;margin-top:11.700000000000001pt;width:135.59999999999999pt;height:20.400000000000002pt;z-index:251657737;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19"/>
        <w:keepNext w:val="0"/>
        <w:keepLines w:val="0"/>
        <w:widowControl w:val="0"/>
        <w:shd w:val="clear" w:color="auto" w:fill="auto"/>
        <w:bidi w:val="0"/>
        <w:spacing w:before="0" w:after="0" w:line="266" w:lineRule="auto"/>
        <w:ind w:right="0" w:firstLine="0"/>
        <w:jc w:val="left"/>
      </w:pPr>
      <w:r>
        <w:rPr>
          <w:rStyle w:val="CharStyle20"/>
        </w:rPr>
        <w:t xml:space="preserve">Кому выдан: </w:t>
      </w:r>
      <w:r>
        <w:rPr>
          <w:rStyle w:val="CharStyle20"/>
          <w:color w:val="000000"/>
        </w:rPr>
        <w:t>ГЕЛМУТДИНОВА АНАСТАСИЯ СЕРГЕЕВНА</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rPr>
        <w:t>723501СС21703599976371</w:t>
      </w:r>
      <w:r>
        <w:rPr>
          <w:rStyle w:val="CharStyle20"/>
          <w:lang w:val="en-US" w:eastAsia="en-US"/>
        </w:rPr>
        <w:t>4F5C652689</w:t>
      </w:r>
    </w:p>
    <w:p>
      <w:pPr>
        <w:pStyle w:val="Style19"/>
        <w:keepNext w:val="0"/>
        <w:keepLines w:val="0"/>
        <w:widowControl w:val="0"/>
        <w:shd w:val="clear" w:color="auto" w:fill="auto"/>
        <w:bidi w:val="0"/>
        <w:spacing w:before="0" w:after="2320" w:line="266" w:lineRule="auto"/>
        <w:ind w:right="0" w:firstLine="0"/>
        <w:jc w:val="left"/>
      </w:pPr>
      <w:r>
        <w:rPr>
          <w:rStyle w:val="CharStyle20"/>
        </w:rPr>
        <w:t xml:space="preserve">Действителен с 09.02.2026 </w:t>
      </w:r>
      <w:r>
        <w:rPr>
          <w:rStyle w:val="CharStyle20"/>
          <w:color w:val="5E5E5E"/>
        </w:rPr>
        <w:t xml:space="preserve">по </w:t>
      </w:r>
      <w:r>
        <w:rPr>
          <w:rStyle w:val="CharStyle20"/>
        </w:rPr>
        <w:t>05.05.2027</w:t>
      </w:r>
    </w:p>
    <w:p>
      <w:pPr>
        <w:pStyle w:val="Style24"/>
        <w:keepNext w:val="0"/>
        <w:keepLines w:val="0"/>
        <w:widowControl w:val="0"/>
        <w:shd w:val="clear" w:color="auto" w:fill="auto"/>
        <w:bidi w:val="0"/>
        <w:spacing w:before="0" w:line="240" w:lineRule="auto"/>
        <w:ind w:left="0" w:right="0" w:firstLine="0"/>
        <w:jc w:val="left"/>
      </w:pPr>
      <w:r>
        <w:rPr>
          <w:rStyle w:val="CharStyle25"/>
        </w:rPr>
        <w:t>Исп.Гелмутдинова А.С. тел.8(495)784-75-05</w:t>
      </w:r>
    </w:p>
    <w:sectPr>
      <w:footnotePr>
        <w:pos w:val="pageBottom"/>
        <w:numFmt w:val="decimal"/>
        <w:numRestart w:val="continuous"/>
      </w:footnotePr>
      <w:type w:val="continuous"/>
      <w:pgSz w:w="11900" w:h="16840"/>
      <w:pgMar w:top="1479" w:right="532" w:bottom="147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10180320</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2026-23670</w:t>
                          </w:r>
                        </w:p>
                      </w:txbxContent>
                    </wps:txbx>
                    <wps:bodyPr wrap="none" lIns="0" tIns="0" rIns="0" bIns="0">
                      <a:spAutoFit/>
                    </wps:bodyPr>
                  </wps:wsp>
                </a:graphicData>
              </a:graphic>
            </wp:anchor>
          </w:drawing>
        </mc:Choice>
        <mc:Fallback>
          <w:pict>
            <v:shape id="_x0000_s1035" type="#_x0000_t202" style="position:absolute;margin-left:57.200000000000003pt;margin-top:801.60000000000002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2026-23670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716915</wp:posOffset>
              </wp:positionH>
              <wp:positionV relativeFrom="page">
                <wp:posOffset>10245725</wp:posOffset>
              </wp:positionV>
              <wp:extent cx="728345" cy="106680"/>
              <wp:wrapNone/>
              <wp:docPr id="11" name="Shape 11"/>
              <a:graphic xmlns:a="http://schemas.openxmlformats.org/drawingml/2006/main">
                <a:graphicData uri="http://schemas.microsoft.com/office/word/2010/wordprocessingShape">
                  <wps:wsp>
                    <wps:cNvSpPr txBox="1"/>
                    <wps:spPr>
                      <a:xfrm>
                        <a:ext cx="728345" cy="1066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2026-23670</w:t>
                          </w:r>
                        </w:p>
                      </w:txbxContent>
                    </wps:txbx>
                    <wps:bodyPr wrap="none" lIns="0" tIns="0" rIns="0" bIns="0">
                      <a:spAutoFit/>
                    </wps:bodyPr>
                  </wps:wsp>
                </a:graphicData>
              </a:graphic>
            </wp:anchor>
          </w:drawing>
        </mc:Choice>
        <mc:Fallback>
          <w:pict>
            <v:shape id="_x0000_s1037" type="#_x0000_t202" style="position:absolute;margin-left:56.450000000000003pt;margin-top:806.75pt;width:57.35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2026-23670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10180320</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2026-23670</w:t>
                          </w:r>
                        </w:p>
                      </w:txbxContent>
                    </wps:txbx>
                    <wps:bodyPr wrap="none" lIns="0" tIns="0" rIns="0" bIns="0">
                      <a:spAutoFit/>
                    </wps:bodyPr>
                  </wps:wsp>
                </a:graphicData>
              </a:graphic>
            </wp:anchor>
          </w:drawing>
        </mc:Choice>
        <mc:Fallback>
          <w:pict>
            <v:shape id="_x0000_s1043" type="#_x0000_t202" style="position:absolute;margin-left:57.200000000000003pt;margin-top:801.60000000000002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2026-23670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509270</wp:posOffset>
              </wp:positionV>
              <wp:extent cx="76200" cy="69850"/>
              <wp:wrapNone/>
              <wp:docPr id="7" name="Shape 7"/>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9.pt;margin-top:40.100000000000001pt;width:6.pt;height:5.5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3920490</wp:posOffset>
              </wp:positionH>
              <wp:positionV relativeFrom="page">
                <wp:posOffset>440690</wp:posOffset>
              </wp:positionV>
              <wp:extent cx="67310" cy="69850"/>
              <wp:wrapNone/>
              <wp:docPr id="13" name="Shape 13"/>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8.69999999999999pt;margin-top:34.700000000000003pt;width:5.2999999999999998pt;height:5.5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509270</wp:posOffset>
              </wp:positionV>
              <wp:extent cx="76200" cy="69850"/>
              <wp:wrapNone/>
              <wp:docPr id="15" name="Shape 15"/>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9.pt;margin-top:40.100000000000001pt;width:6.pt;height:5.5pt;z-index:-18874405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Header or footer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5)_"/>
    <w:basedOn w:val="DefaultParagraphFont"/>
    <w:link w:val="Style17"/>
    <w:rPr>
      <w:rFonts w:ascii="Georgia" w:eastAsia="Georgia" w:hAnsi="Georgia" w:cs="Georgia"/>
      <w:b w:val="0"/>
      <w:bCs w:val="0"/>
      <w:i w:val="0"/>
      <w:iCs w:val="0"/>
      <w:smallCaps w:val="0"/>
      <w:strike w:val="0"/>
      <w:color w:val="EBEBEB"/>
      <w:sz w:val="12"/>
      <w:szCs w:val="12"/>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34343"/>
      <w:sz w:val="12"/>
      <w:szCs w:val="12"/>
      <w:u w:val="none"/>
    </w:rPr>
  </w:style>
  <w:style w:type="character" w:customStyle="1" w:styleId="CharStyle25">
    <w:name w:val="Body text (4)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2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Header or footer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5)"/>
    <w:basedOn w:val="Normal"/>
    <w:link w:val="CharStyle18"/>
    <w:pPr>
      <w:widowControl w:val="0"/>
      <w:shd w:val="clear" w:color="auto" w:fill="auto"/>
      <w:spacing w:after="80"/>
      <w:ind w:left="4680"/>
    </w:pPr>
    <w:rPr>
      <w:rFonts w:ascii="Georgia" w:eastAsia="Georgia" w:hAnsi="Georgia" w:cs="Georgia"/>
      <w:b w:val="0"/>
      <w:bCs w:val="0"/>
      <w:i w:val="0"/>
      <w:iCs w:val="0"/>
      <w:smallCaps w:val="0"/>
      <w:strike w:val="0"/>
      <w:color w:val="EBEBEB"/>
      <w:sz w:val="12"/>
      <w:szCs w:val="12"/>
      <w:u w:val="none"/>
    </w:rPr>
  </w:style>
  <w:style w:type="paragraph" w:customStyle="1" w:styleId="Style19">
    <w:name w:val="Body text (2)"/>
    <w:basedOn w:val="Normal"/>
    <w:link w:val="CharStyle20"/>
    <w:pPr>
      <w:widowControl w:val="0"/>
      <w:shd w:val="clear" w:color="auto" w:fill="auto"/>
      <w:ind w:left="3980"/>
    </w:pPr>
    <w:rPr>
      <w:rFonts w:ascii="Arial" w:eastAsia="Arial" w:hAnsi="Arial" w:cs="Arial"/>
      <w:b w:val="0"/>
      <w:bCs w:val="0"/>
      <w:i w:val="0"/>
      <w:iCs w:val="0"/>
      <w:smallCaps w:val="0"/>
      <w:strike w:val="0"/>
      <w:color w:val="434343"/>
      <w:sz w:val="12"/>
      <w:szCs w:val="12"/>
      <w:u w:val="none"/>
    </w:rPr>
  </w:style>
  <w:style w:type="paragraph" w:customStyle="1" w:styleId="Style24">
    <w:name w:val="Body text (4)"/>
    <w:basedOn w:val="Normal"/>
    <w:link w:val="CharStyle2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