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3726180</wp:posOffset>
            </wp:positionH>
            <wp:positionV relativeFrom="paragraph">
              <wp:posOffset>12700</wp:posOffset>
            </wp:positionV>
            <wp:extent cx="524510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702310</wp:posOffset>
                </wp:positionH>
                <wp:positionV relativeFrom="paragraph">
                  <wp:posOffset>94615</wp:posOffset>
                </wp:positionV>
                <wp:extent cx="2736850" cy="26701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36850" cy="2670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300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Адыгея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Ленина, 40, г. Майкоп, 385000</w:t>
                              <w:br/>
                              <w:t>тел. (8772) 57-05-22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"mailto:to01@fas.gov.ru"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to01@fas.gov.ru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Style w:val="CharStyle8"/>
                                <w:sz w:val="30"/>
                                <w:szCs w:val="30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</w:rPr>
                              <w:t>3.05.</w:t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>2026</w:t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</w:rPr>
                              <w:t>№ АЖ/1005/26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 xml:space="preserve">На №  от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018" w:val="left"/>
                              </w:tabs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Style w:val="CharStyle14"/>
                                <w:color w:val="46619A"/>
                                <w:sz w:val="36"/>
                                <w:szCs w:val="36"/>
                                <w:lang w:val="ru-RU" w:eastAsia="ru-RU"/>
                              </w:rPr>
                              <w:t>Г</w:t>
                              <w:tab/>
                              <w:t>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5.300000000000004pt;margin-top:7.4500000000000002pt;width:215.5pt;height:210.2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300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Адыгея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Ленина, 40, г. Майкоп, 385000</w:t>
                        <w:br/>
                        <w:t>тел. (8772) 57-05-22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"mailto:to01@fas.gov.ru"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to01@fas.gov.ru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Style w:val="CharStyle8"/>
                          <w:sz w:val="30"/>
                          <w:szCs w:val="30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  <w:sz w:val="30"/>
                          <w:szCs w:val="30"/>
                        </w:rPr>
                        <w:t>3.05.</w:t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>2026</w:t>
                      </w:r>
                      <w:r>
                        <w:rPr>
                          <w:rStyle w:val="CharStyle8"/>
                          <w:sz w:val="30"/>
                          <w:szCs w:val="30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  <w:sz w:val="30"/>
                          <w:szCs w:val="30"/>
                        </w:rPr>
                        <w:t>№ АЖ/1005/26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 xml:space="preserve">На №  от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018" w:val="left"/>
                        </w:tabs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Style w:val="CharStyle14"/>
                          <w:color w:val="46619A"/>
                          <w:sz w:val="36"/>
                          <w:szCs w:val="36"/>
                          <w:lang w:val="ru-RU" w:eastAsia="ru-RU"/>
                        </w:rPr>
                        <w:t>Г</w:t>
                        <w:tab/>
                        <w:t>1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МОНОПОЛИЕМ ПЭППУЕКЮРЭ</w:t>
        <w:br/>
        <w:t>ФЕДЕРАЛЬНЭ КЪУЛЫКЪУР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  <w:b/>
          <w:bCs/>
        </w:rPr>
        <w:t>Монополием пэш!уек1орэ</w:t>
        <w:br/>
        <w:t>Федеральнэ къулыкъум</w:t>
        <w:br/>
        <w:t>Адыгэ РеспублкэмкТэ и</w:t>
        <w:br/>
        <w:t>Г ъэ1орыш1ап!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3"/>
        </w:rPr>
        <w:t>Лениным иур.. 40, къ. Мыекъуапэ, 385000</w:t>
        <w:br/>
        <w:t>тел./факс: (8772) 57-05-22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"mailto:to01@fas.gov.ru" </w:instrText>
      </w:r>
      <w:r>
        <w:fldChar w:fldCharType="separate"/>
      </w:r>
      <w:r>
        <w:rPr>
          <w:rStyle w:val="CharStyle3"/>
          <w:lang w:val="en-US" w:eastAsia="en-US"/>
        </w:rPr>
        <w:t>to01@fas.gov.ru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00" w:right="0" w:firstLine="60"/>
        <w:jc w:val="left"/>
      </w:pPr>
      <w:r>
        <w:rPr>
          <w:rStyle w:val="CharStyle8"/>
        </w:rPr>
        <w:t xml:space="preserve">ФГБУ «Управление мелиорации земель и сельскохозяйственного водоснабжения по Республике Адыгея», </w:t>
      </w:r>
      <w:r>
        <w:fldChar w:fldCharType="begin"/>
      </w:r>
      <w:r>
        <w:rPr/>
        <w:instrText> HYPERLINK "mailto:adygvodhoz@rambler.ru" </w:instrText>
      </w:r>
      <w:r>
        <w:fldChar w:fldCharType="separate"/>
      </w:r>
      <w:r>
        <w:rPr>
          <w:rStyle w:val="CharStyle8"/>
          <w:color w:val="000080"/>
          <w:u w:val="single"/>
          <w:lang w:val="en-US" w:eastAsia="en-US"/>
        </w:rPr>
        <w:t>adygvodhoz@rambler.ru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5020" w:right="0" w:hanging="4460"/>
        <w:jc w:val="left"/>
      </w:pPr>
      <w:r>
        <w:rPr>
          <w:rStyle w:val="CharStyle8"/>
        </w:rPr>
        <w:t xml:space="preserve">ООО "КОМПЛЕКССТРОЙИНВЕСТ", </w:t>
      </w:r>
      <w:r>
        <w:fldChar w:fldCharType="begin"/>
      </w:r>
      <w:r>
        <w:rPr/>
        <w:instrText> HYPERLINK "mailto:07_177@inbox.ru" </w:instrText>
      </w:r>
      <w:r>
        <w:fldChar w:fldCharType="separate"/>
      </w:r>
      <w:r>
        <w:rPr>
          <w:rStyle w:val="CharStyle8"/>
          <w:color w:val="000080"/>
          <w:u w:val="single"/>
          <w:lang w:val="en-US" w:eastAsia="en-US"/>
        </w:rPr>
        <w:t>07_177@inbox.ru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8"/>
        </w:rPr>
        <w:t>РЕШЕНИЕ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40" w:line="269" w:lineRule="auto"/>
        <w:ind w:left="0" w:right="0" w:firstLine="0"/>
        <w:jc w:val="center"/>
      </w:pPr>
      <w:r>
        <w:rPr>
          <w:rStyle w:val="CharStyle8"/>
        </w:rPr>
        <w:t xml:space="preserve">по делу </w:t>
      </w:r>
      <w:r>
        <w:rPr>
          <w:rStyle w:val="CharStyle8"/>
          <w:lang w:val="en-US" w:eastAsia="en-US"/>
        </w:rPr>
        <w:t xml:space="preserve">№001/06/105-187/2026 </w:t>
      </w:r>
      <w:r>
        <w:rPr>
          <w:rStyle w:val="CharStyle8"/>
        </w:rPr>
        <w:t>о результатах</w:t>
        <w:br/>
        <w:t>рассмотрения жалобы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6417310</wp:posOffset>
                </wp:positionH>
                <wp:positionV relativeFrom="paragraph">
                  <wp:posOffset>12700</wp:posOffset>
                </wp:positionV>
                <wp:extent cx="765175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517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г. Майкоп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5.30000000000001pt;margin-top:1.pt;width:60.25pt;height:19.900000000000002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г. Майкоп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8"/>
          <w:lang w:val="en-US" w:eastAsia="en-US"/>
        </w:rPr>
        <w:t>13.05.2026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8"/>
        </w:rPr>
        <w:t xml:space="preserve">Резолютивная часть оглашена: </w:t>
      </w:r>
      <w:r>
        <w:rPr>
          <w:rStyle w:val="CharStyle8"/>
          <w:lang w:val="en-US" w:eastAsia="en-US"/>
        </w:rPr>
        <w:t>12.05.2026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40"/>
        <w:jc w:val="both"/>
      </w:pPr>
      <w:r>
        <w:rPr>
          <w:rStyle w:val="CharStyle8"/>
        </w:rPr>
        <w:t xml:space="preserve">Комиссия Управления Федеральной антимонопольной службы по Республике Адыгея по контролю в сфере закупок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Комиссия УФАС) в составе: председателя Комиссии УФАС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Жукова А.Г., временно исполняющего обязанности Комплексруководителя Адыгейского УФАС России; членов Комиссии: Блягоза Р.Х., начальника отдела контроля закупок Адыгейского УФАС России; Клюкиной Н.А., главного специалиста-эксперта отдела контроля закупок Адыгейского УФАС России, с участием представителей: Общества с ограниченной ответственностью «КомплексСтройИнвест»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Заявитель) Ольмезова А.Х., генерального директора; Федерального государственного бюджетного учреждения «Управление мелиорации земель и сельскохозяйственного водоснабжения по Республике Адыгея»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Заказчик) Тугуза Д.Р. (доверенность </w:t>
      </w:r>
      <w:r>
        <w:rPr>
          <w:rStyle w:val="CharStyle8"/>
          <w:lang w:val="en-US" w:eastAsia="en-US"/>
        </w:rPr>
        <w:t xml:space="preserve">№17 </w:t>
      </w:r>
      <w:r>
        <w:rPr>
          <w:rStyle w:val="CharStyle8"/>
        </w:rPr>
        <w:t xml:space="preserve">от </w:t>
      </w:r>
      <w:r>
        <w:rPr>
          <w:rStyle w:val="CharStyle8"/>
          <w:lang w:val="en-US" w:eastAsia="en-US"/>
        </w:rPr>
        <w:t xml:space="preserve">08.05.2026), </w:t>
      </w:r>
      <w:r>
        <w:rPr>
          <w:rStyle w:val="CharStyle8"/>
        </w:rPr>
        <w:t xml:space="preserve">рассмотрев жалобу Заявителя на положения извещения о проведении открытого конкурса в электронной форме на противопаводковые мероприятия на гидротехническом сооружении: "Магистральный канал Адыгейской оросительной системы (участок ПК </w:t>
      </w:r>
      <w:r>
        <w:rPr>
          <w:rStyle w:val="CharStyle8"/>
          <w:lang w:val="en-US" w:eastAsia="en-US"/>
        </w:rPr>
        <w:t xml:space="preserve">169+82 </w:t>
      </w:r>
      <w:r>
        <w:rPr>
          <w:rStyle w:val="CharStyle8"/>
        </w:rPr>
        <w:t xml:space="preserve">до ПК </w:t>
      </w:r>
      <w:r>
        <w:rPr>
          <w:rStyle w:val="CharStyle8"/>
          <w:lang w:val="en-US" w:eastAsia="en-US"/>
        </w:rPr>
        <w:t xml:space="preserve">190+82, </w:t>
      </w:r>
      <w:r>
        <w:rPr>
          <w:rStyle w:val="CharStyle8"/>
        </w:rPr>
        <w:t xml:space="preserve">ПК </w:t>
      </w:r>
      <w:r>
        <w:rPr>
          <w:rStyle w:val="CharStyle8"/>
          <w:lang w:val="en-US" w:eastAsia="en-US"/>
        </w:rPr>
        <w:t xml:space="preserve">196+90 </w:t>
      </w:r>
      <w:r>
        <w:rPr>
          <w:rStyle w:val="CharStyle8"/>
        </w:rPr>
        <w:t xml:space="preserve">до ПК </w:t>
      </w:r>
      <w:r>
        <w:rPr>
          <w:rStyle w:val="CharStyle8"/>
          <w:lang w:val="en-US" w:eastAsia="en-US"/>
        </w:rPr>
        <w:t xml:space="preserve">200+69, </w:t>
      </w:r>
      <w:r>
        <w:rPr>
          <w:rStyle w:val="CharStyle8"/>
        </w:rPr>
        <w:t xml:space="preserve">ПК </w:t>
      </w:r>
      <w:r>
        <w:rPr>
          <w:rStyle w:val="CharStyle8"/>
          <w:lang w:val="en-US" w:eastAsia="en-US"/>
        </w:rPr>
        <w:t xml:space="preserve">200+69 </w:t>
      </w:r>
      <w:r>
        <w:rPr>
          <w:rStyle w:val="CharStyle8"/>
        </w:rPr>
        <w:t xml:space="preserve">до ПК </w:t>
      </w:r>
      <w:r>
        <w:rPr>
          <w:rStyle w:val="CharStyle8"/>
          <w:lang w:val="en-US" w:eastAsia="en-US"/>
        </w:rPr>
        <w:t xml:space="preserve">208+69, </w:t>
      </w:r>
      <w:r>
        <w:rPr>
          <w:rStyle w:val="CharStyle8"/>
        </w:rPr>
        <w:t xml:space="preserve">ПК </w:t>
      </w:r>
      <w:r>
        <w:rPr>
          <w:rStyle w:val="CharStyle8"/>
          <w:lang w:val="en-US" w:eastAsia="en-US"/>
        </w:rPr>
        <w:t xml:space="preserve">208+69 </w:t>
      </w:r>
      <w:r>
        <w:rPr>
          <w:rStyle w:val="CharStyle8"/>
        </w:rPr>
        <w:t xml:space="preserve">до ПК </w:t>
      </w:r>
      <w:r>
        <w:rPr>
          <w:rStyle w:val="CharStyle8"/>
          <w:lang w:val="en-US" w:eastAsia="en-US"/>
        </w:rPr>
        <w:t xml:space="preserve">231+69) </w:t>
      </w:r>
      <w:r>
        <w:rPr>
          <w:rStyle w:val="CharStyle8"/>
        </w:rPr>
        <w:t xml:space="preserve">Республика Адыгея, Красногвардейский район" (извещение </w:t>
      </w:r>
      <w:r>
        <w:rPr>
          <w:rStyle w:val="CharStyle8"/>
          <w:lang w:val="en-US" w:eastAsia="en-US"/>
        </w:rPr>
        <w:t xml:space="preserve">№0376100003626000007) </w:t>
      </w:r>
      <w:r>
        <w:rPr>
          <w:rStyle w:val="CharStyle8"/>
        </w:rPr>
        <w:t xml:space="preserve">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Конкурс), проведя внеплановую проверку на основании пункта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15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99 </w:t>
      </w:r>
      <w:r>
        <w:rPr>
          <w:rStyle w:val="CharStyle8"/>
        </w:rPr>
        <w:t xml:space="preserve">Федерального закона от </w:t>
      </w:r>
      <w:r>
        <w:rPr>
          <w:rStyle w:val="CharStyle8"/>
          <w:lang w:val="en-US" w:eastAsia="en-US"/>
        </w:rPr>
        <w:t xml:space="preserve">05.04.2013 № </w:t>
      </w:r>
      <w:r>
        <w:rPr>
          <w:rStyle w:val="CharStyle8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Закон о контрактной системе),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462" w:right="537" w:bottom="795" w:left="1097" w:header="34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4"/>
        </w:rPr>
        <w:t>1IIIIIIIIIIIIIIIIIIIIII]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УСТАНОВИЛА: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0" w:name="bookmark0"/>
      <w:r>
        <w:rPr>
          <w:rStyle w:val="CharStyle21"/>
        </w:rPr>
        <w:t xml:space="preserve">В Адыгейское УФАС России </w:t>
      </w:r>
      <w:r>
        <w:rPr>
          <w:rStyle w:val="CharStyle21"/>
          <w:lang w:val="en-US" w:eastAsia="en-US"/>
        </w:rPr>
        <w:t xml:space="preserve">05.05.2026 </w:t>
      </w:r>
      <w:r>
        <w:rPr>
          <w:rStyle w:val="CharStyle21"/>
        </w:rPr>
        <w:t xml:space="preserve">поступила жалоба Заявителя, в которой указано, что Заказчик в электронном извещении о проведении Конкурса установил ненадлежащий порядок оценки, а именно: к оценке </w:t>
      </w:r>
      <w:r>
        <w:rPr>
          <w:rStyle w:val="CharStyle21"/>
          <w:b/>
          <w:bCs/>
        </w:rPr>
        <w:t xml:space="preserve">не допускается </w:t>
      </w:r>
      <w:r>
        <w:rPr>
          <w:rStyle w:val="CharStyle21"/>
        </w:rPr>
        <w:t xml:space="preserve">опыт выполнения работ на линейных объектах, несмотря на то, что объект закупки </w:t>
      </w:r>
      <w:r>
        <w:rPr>
          <w:rStyle w:val="CharStyle21"/>
          <w:lang w:val="en-US" w:eastAsia="en-US"/>
        </w:rPr>
        <w:t xml:space="preserve">– </w:t>
      </w:r>
      <w:r>
        <w:rPr>
          <w:rStyle w:val="CharStyle21"/>
        </w:rPr>
        <w:t>линейный объект. По мнению Заявителя «</w:t>
      </w:r>
      <w:r>
        <w:rPr>
          <w:rStyle w:val="CharStyle21"/>
          <w:i/>
          <w:iCs/>
        </w:rPr>
        <w:t xml:space="preserve">Указанное положение прямо противоречит части </w:t>
      </w:r>
      <w:r>
        <w:rPr>
          <w:rStyle w:val="CharStyle21"/>
          <w:i/>
          <w:iCs/>
          <w:lang w:val="en-US" w:eastAsia="en-US"/>
        </w:rPr>
        <w:t xml:space="preserve">1 </w:t>
      </w:r>
      <w:r>
        <w:rPr>
          <w:rStyle w:val="CharStyle21"/>
          <w:i/>
          <w:iCs/>
        </w:rPr>
        <w:t xml:space="preserve">статьи </w:t>
      </w:r>
      <w:r>
        <w:rPr>
          <w:rStyle w:val="CharStyle21"/>
          <w:i/>
          <w:iCs/>
          <w:lang w:val="en-US" w:eastAsia="en-US"/>
        </w:rPr>
        <w:t xml:space="preserve">17 </w:t>
      </w:r>
      <w:r>
        <w:rPr>
          <w:rStyle w:val="CharStyle21"/>
          <w:i/>
          <w:iCs/>
        </w:rPr>
        <w:t xml:space="preserve">Федерального закона «О защите конкуренции» (запрет на ограничение доступа к участию в торгах) и пункту </w:t>
      </w:r>
      <w:r>
        <w:rPr>
          <w:rStyle w:val="CharStyle21"/>
          <w:i/>
          <w:iCs/>
          <w:lang w:val="en-US" w:eastAsia="en-US"/>
        </w:rPr>
        <w:t xml:space="preserve">10 </w:t>
      </w:r>
      <w:r>
        <w:rPr>
          <w:rStyle w:val="CharStyle21"/>
          <w:i/>
          <w:iCs/>
        </w:rPr>
        <w:t xml:space="preserve">Правил оценки заявок, утвержденных Постановлением Правительства РФ </w:t>
      </w:r>
      <w:r>
        <w:rPr>
          <w:rStyle w:val="CharStyle21"/>
          <w:i/>
          <w:iCs/>
          <w:lang w:val="en-US" w:eastAsia="en-US"/>
        </w:rPr>
        <w:t xml:space="preserve">№2604, </w:t>
      </w:r>
      <w:r>
        <w:rPr>
          <w:rStyle w:val="CharStyle21"/>
          <w:i/>
          <w:iCs/>
        </w:rPr>
        <w:t>согласно которому не допускается установление заказчиком показателей оценки, не относящихся к предмету контракта</w:t>
      </w:r>
      <w:r>
        <w:rPr>
          <w:rStyle w:val="CharStyle21"/>
        </w:rPr>
        <w:t>».</w:t>
      </w:r>
      <w:bookmarkEnd w:id="0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2" w:name="bookmark2"/>
      <w:r>
        <w:rPr>
          <w:rStyle w:val="CharStyle21"/>
        </w:rPr>
        <w:t>На основании изложенного Заявитель просит признать жалобу обоснованной, приостановить определение поставщика и выдать Заказчику предписание об аннулировании положения «за исключением линейного объекта» или о внесении изменений в Порядок оценки, предусматривающих оценку опыта выполнения работ на линейных объектах (включая магистральные каналы).</w:t>
      </w:r>
      <w:bookmarkEnd w:id="2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4" w:name="bookmark4"/>
      <w:r>
        <w:rPr>
          <w:rStyle w:val="CharStyle21"/>
        </w:rPr>
        <w:t xml:space="preserve">Заказчик предоставил письменное возражение на жалобу (исх.№399 от </w:t>
      </w:r>
      <w:r>
        <w:rPr>
          <w:rStyle w:val="CharStyle21"/>
          <w:lang w:val="en-US" w:eastAsia="en-US"/>
        </w:rPr>
        <w:t xml:space="preserve">08.05.2026), </w:t>
      </w:r>
      <w:r>
        <w:rPr>
          <w:rStyle w:val="CharStyle21"/>
        </w:rPr>
        <w:t xml:space="preserve">в котором не согласился с доводами Заявителя и просил признать жалобу необоснованной (далее </w:t>
      </w:r>
      <w:r>
        <w:rPr>
          <w:rStyle w:val="CharStyle21"/>
          <w:lang w:val="en-US" w:eastAsia="en-US"/>
        </w:rPr>
        <w:t xml:space="preserve">– </w:t>
      </w:r>
      <w:r>
        <w:rPr>
          <w:rStyle w:val="CharStyle21"/>
        </w:rPr>
        <w:t>Возражение).</w:t>
      </w:r>
      <w:bookmarkEnd w:id="4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6" w:name="bookmark6"/>
      <w:r>
        <w:rPr>
          <w:rStyle w:val="CharStyle21"/>
        </w:rPr>
        <w:t>В результате рассмотрения жалобы и проведения внеплановой проверки Комиссия УФАС установила следующее.</w:t>
      </w:r>
      <w:bookmarkEnd w:id="6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8" w:name="bookmark8"/>
      <w:r>
        <w:rPr>
          <w:rStyle w:val="CharStyle21"/>
        </w:rPr>
        <w:t xml:space="preserve">В соответствии с частью </w:t>
      </w:r>
      <w:r>
        <w:rPr>
          <w:rStyle w:val="CharStyle21"/>
          <w:lang w:val="en-US" w:eastAsia="en-US"/>
        </w:rPr>
        <w:t xml:space="preserve">1 </w:t>
      </w:r>
      <w:r>
        <w:rPr>
          <w:rStyle w:val="CharStyle21"/>
        </w:rPr>
        <w:t xml:space="preserve">статьи </w:t>
      </w:r>
      <w:r>
        <w:rPr>
          <w:rStyle w:val="CharStyle21"/>
          <w:lang w:val="en-US" w:eastAsia="en-US"/>
        </w:rPr>
        <w:t xml:space="preserve">48 </w:t>
      </w:r>
      <w:r>
        <w:rPr>
          <w:rStyle w:val="CharStyle21"/>
        </w:rPr>
        <w:t>Закона о контрактной системе электронный конкурс начинается с размещения в ЕИС извещения об осуществлении закупки.</w:t>
      </w:r>
      <w:bookmarkEnd w:id="8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10" w:name="bookmark10"/>
      <w:r>
        <w:rPr>
          <w:rStyle w:val="CharStyle21"/>
        </w:rPr>
        <w:t xml:space="preserve">Заказчиком на официальном сайте единой информационной системы (далее </w:t>
      </w:r>
      <w:r>
        <w:rPr>
          <w:rStyle w:val="CharStyle21"/>
          <w:lang w:val="en-US" w:eastAsia="en-US"/>
        </w:rPr>
        <w:t xml:space="preserve">– </w:t>
      </w:r>
      <w:r>
        <w:rPr>
          <w:rStyle w:val="CharStyle21"/>
        </w:rPr>
        <w:t xml:space="preserve">ЕИС) </w:t>
      </w:r>
      <w:r>
        <w:rPr>
          <w:rStyle w:val="CharStyle21"/>
          <w:lang w:val="en-US" w:eastAsia="en-US"/>
        </w:rPr>
        <w:t>zakupki.gov.ru</w:t>
      </w:r>
      <w:r>
        <w:rPr>
          <w:rStyle w:val="CharStyle21"/>
          <w:lang w:val="en-US" w:eastAsia="en-US"/>
        </w:rPr>
        <w:t xml:space="preserve"> 28.04.2026 </w:t>
      </w:r>
      <w:r>
        <w:rPr>
          <w:rStyle w:val="CharStyle21"/>
        </w:rPr>
        <w:t xml:space="preserve">размещено электронное извещение о проведении Конкурса (далее </w:t>
      </w:r>
      <w:r>
        <w:rPr>
          <w:rStyle w:val="CharStyle21"/>
          <w:lang w:val="en-US" w:eastAsia="en-US"/>
        </w:rPr>
        <w:t xml:space="preserve">– </w:t>
      </w:r>
      <w:r>
        <w:rPr>
          <w:rStyle w:val="CharStyle21"/>
        </w:rPr>
        <w:t>Извещение).</w:t>
      </w:r>
      <w:bookmarkEnd w:id="10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12" w:name="bookmark12"/>
      <w:r>
        <w:rPr>
          <w:rStyle w:val="CharStyle21"/>
        </w:rPr>
        <w:t xml:space="preserve">Начальная (максимальная) цена контракта </w:t>
      </w:r>
      <w:r>
        <w:rPr>
          <w:rStyle w:val="CharStyle21"/>
          <w:lang w:val="en-US" w:eastAsia="en-US"/>
        </w:rPr>
        <w:t xml:space="preserve">– 30 799 205,68 </w:t>
      </w:r>
      <w:r>
        <w:rPr>
          <w:rStyle w:val="CharStyle21"/>
        </w:rPr>
        <w:t>рублей.</w:t>
      </w:r>
      <w:bookmarkEnd w:id="12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14" w:name="bookmark14"/>
      <w:r>
        <w:rPr>
          <w:rStyle w:val="CharStyle21"/>
        </w:rPr>
        <w:t>Объект закупки: противопаводковые мероприятия на гидротехническом сооружении (на магистральном канале Адыгейской оросительной системы).</w:t>
      </w:r>
      <w:bookmarkEnd w:id="14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bookmarkStart w:id="16" w:name="bookmark16"/>
      <w:r>
        <w:rPr>
          <w:rStyle w:val="CharStyle21"/>
        </w:rPr>
        <w:t xml:space="preserve">Согласно пункту </w:t>
      </w:r>
      <w:r>
        <w:rPr>
          <w:rStyle w:val="CharStyle21"/>
          <w:lang w:val="en-US" w:eastAsia="en-US"/>
        </w:rPr>
        <w:t xml:space="preserve">3.1.1.2 </w:t>
      </w:r>
      <w:r>
        <w:rPr>
          <w:rStyle w:val="CharStyle21"/>
        </w:rPr>
        <w:t xml:space="preserve">ГОСТ Р ИСО </w:t>
      </w:r>
      <w:r>
        <w:rPr>
          <w:rStyle w:val="CharStyle21"/>
          <w:lang w:val="en-US" w:eastAsia="en-US"/>
        </w:rPr>
        <w:t xml:space="preserve">6707-1-2020 </w:t>
      </w:r>
      <w:r>
        <w:rPr>
          <w:rStyle w:val="CharStyle21"/>
        </w:rPr>
        <w:t xml:space="preserve">«Здания и сооружения. Общие термины» </w:t>
      </w:r>
      <w:r>
        <w:rPr>
          <w:rStyle w:val="CharStyle21"/>
          <w:b/>
          <w:bCs/>
        </w:rPr>
        <w:t xml:space="preserve">сооружение </w:t>
      </w:r>
      <w:r>
        <w:rPr>
          <w:rStyle w:val="CharStyle21"/>
          <w:lang w:val="en-US" w:eastAsia="en-US"/>
        </w:rPr>
        <w:t xml:space="preserve">- </w:t>
      </w:r>
      <w:r>
        <w:rPr>
          <w:rStyle w:val="CharStyle21"/>
        </w:rPr>
        <w:t>объект капитального строительства, в частности, такие сооружения, как дамба, мост, дорога, железная дорога, взлетно-посадочная полоса, инженерные коммуникации, трубопровод, канализационная система или результат дноуглубительных работ, земляных работ, геотехнических процессов, за исключением зданий и относящихся к ним строений на территории строительной площадки.</w:t>
      </w:r>
      <w:bookmarkEnd w:id="16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660"/>
        <w:jc w:val="both"/>
        <w:rPr>
          <w:sz w:val="24"/>
          <w:szCs w:val="24"/>
        </w:rPr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6" w:right="537" w:bottom="812" w:left="1097" w:header="0" w:footer="384" w:gutter="0"/>
          <w:cols w:space="720"/>
          <w:noEndnote/>
          <w:rtlGutter w:val="0"/>
          <w:docGrid w:linePitch="360"/>
        </w:sectPr>
      </w:pPr>
      <w:r>
        <w:rPr>
          <w:rStyle w:val="CharStyle8"/>
        </w:rPr>
        <w:t xml:space="preserve">В соответствии с Общероссийским классификатором основных фондов ОК </w:t>
      </w:r>
      <w:r>
        <w:rPr>
          <w:rStyle w:val="CharStyle8"/>
          <w:lang w:val="en-US" w:eastAsia="en-US"/>
        </w:rPr>
        <w:t xml:space="preserve">013-2014 </w:t>
      </w:r>
      <w:r>
        <w:rPr>
          <w:rStyle w:val="CharStyle8"/>
        </w:rPr>
        <w:t xml:space="preserve">(СНС </w:t>
      </w:r>
      <w:r>
        <w:rPr>
          <w:rStyle w:val="CharStyle8"/>
          <w:lang w:val="en-US" w:eastAsia="en-US"/>
        </w:rPr>
        <w:t xml:space="preserve">2008) </w:t>
      </w:r>
      <w:r>
        <w:rPr>
          <w:rStyle w:val="CharStyle8"/>
        </w:rPr>
        <w:t xml:space="preserve">примерами сооружений могут служить такие объекты, как магистрали, улицы, автомобильные, железные дороги, взлетно-посадочные полосы аэродромов; мосты, эстакады, тоннели; водные магистрали, плотины и другие </w:t>
      </w:r>
      <w:r>
        <w:rPr>
          <w:rStyle w:val="CharStyle8"/>
          <w:u w:val="single"/>
        </w:rPr>
        <w:t>гидротехнические сооружения</w:t>
      </w:r>
      <w:r>
        <w:rPr>
          <w:rStyle w:val="CharStyle8"/>
        </w:rPr>
        <w:t xml:space="preserve">; магистральные трубопроводы, линии связи и электропередачи; местные трубопроводы, шахты и сооружения для отдыха, </w:t>
      </w:r>
      <w:r>
        <w:rPr>
          <w:rStyle w:val="CharStyle8"/>
          <w:sz w:val="24"/>
          <w:szCs w:val="24"/>
          <w:lang w:val="en-US" w:eastAsia="en-US"/>
        </w:rPr>
        <w:t>2026-1066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развлечений и проведения досуга. К сооружениям отнесены также исторические памятники, которые невозможно определить как жилые или нежилые здания. Кроме того, к данному подразделу относятся волнорезы, дамбы, насыпи для борьбы с наводнениями и т. д., предназначенные для увеличения количества и улучшения качества земель, расположенных в непосредственной близи от этих сооружений (примыкающих к ним), и сооружения, необходимые для разведения аквакультур, такие как рыбоводческие хозяйства, садки для выращивания моллюсков и т. п.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0" w:name="bookmark20"/>
      <w:r>
        <w:rPr>
          <w:rStyle w:val="CharStyle21"/>
        </w:rPr>
        <w:t xml:space="preserve">Как указал Заказчик в своем Возражении на жалобу Заявителя, комплексу гидротехнических сооружений Адыгейской оросительной системы присвоен регистрационный номер гидротехнического сооружения в Российском регистре гидротехнических сооружений </w:t>
      </w:r>
      <w:r>
        <w:rPr>
          <w:rStyle w:val="CharStyle21"/>
          <w:lang w:val="en-US" w:eastAsia="en-US"/>
        </w:rPr>
        <w:t>– 206794051377512.</w:t>
      </w:r>
      <w:bookmarkEnd w:id="20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2" w:name="bookmark22"/>
      <w:r>
        <w:rPr>
          <w:rStyle w:val="CharStyle21"/>
        </w:rPr>
        <w:t xml:space="preserve">Таким образом, магистральный канал Адыгейской оросительной системы является </w:t>
      </w:r>
      <w:r>
        <w:rPr>
          <w:rStyle w:val="CharStyle21"/>
          <w:b/>
          <w:bCs/>
        </w:rPr>
        <w:t>гидротехническим сооружением</w:t>
      </w:r>
      <w:r>
        <w:rPr>
          <w:rStyle w:val="CharStyle21"/>
        </w:rPr>
        <w:t xml:space="preserve">, которому в соответствии со статьей </w:t>
      </w:r>
      <w:r>
        <w:rPr>
          <w:rStyle w:val="CharStyle21"/>
          <w:lang w:val="en-US" w:eastAsia="en-US"/>
        </w:rPr>
        <w:t xml:space="preserve">7 </w:t>
      </w:r>
      <w:r>
        <w:rPr>
          <w:rStyle w:val="CharStyle21"/>
        </w:rPr>
        <w:t xml:space="preserve">Федерального закона от </w:t>
      </w:r>
      <w:r>
        <w:rPr>
          <w:rStyle w:val="CharStyle21"/>
          <w:lang w:val="en-US" w:eastAsia="en-US"/>
        </w:rPr>
        <w:t xml:space="preserve">21.07.1997 </w:t>
      </w:r>
      <w:r>
        <w:rPr>
          <w:rStyle w:val="CharStyle21"/>
        </w:rPr>
        <w:t xml:space="preserve">г. №117-ФЗ «О безопасности гидротехнических сооружений» присвоен </w:t>
      </w:r>
      <w:r>
        <w:rPr>
          <w:rStyle w:val="CharStyle21"/>
          <w:lang w:val="en-US" w:eastAsia="en-US"/>
        </w:rPr>
        <w:t xml:space="preserve">III </w:t>
      </w:r>
      <w:r>
        <w:rPr>
          <w:rStyle w:val="CharStyle21"/>
        </w:rPr>
        <w:t xml:space="preserve">класс опасности, в связи с чем эксплуатирующей организацией разработана декларация безопасности №25-25(01)0048-08-СХЗ от </w:t>
      </w:r>
      <w:r>
        <w:rPr>
          <w:rStyle w:val="CharStyle21"/>
          <w:lang w:val="en-US" w:eastAsia="en-US"/>
        </w:rPr>
        <w:t xml:space="preserve">29.10.2025 </w:t>
      </w:r>
      <w:r>
        <w:rPr>
          <w:rStyle w:val="CharStyle21"/>
        </w:rPr>
        <w:t>г., утвержденная Северо-Кавказским управлением Федеральной службы по экологическому, технологическому и атомному надзору.</w:t>
      </w:r>
      <w:bookmarkEnd w:id="22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4" w:name="bookmark24"/>
      <w:r>
        <w:rPr>
          <w:rStyle w:val="CharStyle21"/>
        </w:rPr>
        <w:t xml:space="preserve">Согласно письму Министерства строительства и жилищно-коммунального хозяйства Российской Федерации от </w:t>
      </w:r>
      <w:r>
        <w:rPr>
          <w:rStyle w:val="CharStyle21"/>
          <w:lang w:val="en-US" w:eastAsia="en-US"/>
        </w:rPr>
        <w:t xml:space="preserve">27.02.2018 </w:t>
      </w:r>
      <w:r>
        <w:rPr>
          <w:rStyle w:val="CharStyle21"/>
        </w:rPr>
        <w:t xml:space="preserve">г. №7026-АС/08 «Об определении видов ремонта зданий и сооружений» </w:t>
      </w:r>
      <w:r>
        <w:rPr>
          <w:rStyle w:val="CharStyle21"/>
          <w:b/>
          <w:bCs/>
        </w:rPr>
        <w:t xml:space="preserve">к текущему ремонту </w:t>
      </w:r>
      <w:r>
        <w:rPr>
          <w:rStyle w:val="CharStyle21"/>
        </w:rPr>
        <w:t>относят устранение мелких неисправностей, выявляемых в ходе повседневной эксплуатации основного средства, при котором объект практически не выбывает из эксплуатации, а его технические характеристики не меняются, работы по систематическому и своевременному предохранению основных средств от преждевременного износа путем проведения профилактических мероприятий.</w:t>
      </w:r>
      <w:bookmarkEnd w:id="24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7" w:name="bookmark27"/>
      <w:r>
        <w:rPr>
          <w:rStyle w:val="CharStyle21"/>
        </w:rPr>
        <w:t xml:space="preserve">Как установила Комиссия УФАС, в Извещении о проведении Конкурса в приложении «Описание объекта закупки» перечислены такие виды работ, необходимые к исполнению, как </w:t>
      </w:r>
      <w:r>
        <w:rPr>
          <w:rStyle w:val="CharStyle21"/>
          <w:u w:val="single"/>
        </w:rPr>
        <w:t>сводка растительности и очистка канала от наносов и ила</w:t>
      </w:r>
      <w:r>
        <w:rPr>
          <w:rStyle w:val="CharStyle21"/>
        </w:rPr>
        <w:t xml:space="preserve">, что позволяет отнести закупаемые работы к </w:t>
      </w:r>
      <w:r>
        <w:rPr>
          <w:rStyle w:val="CharStyle21"/>
          <w:u w:val="single"/>
        </w:rPr>
        <w:t>текущему ремонту гидротехнического сооружения.</w:t>
      </w:r>
      <w:bookmarkEnd w:id="27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8"/>
        </w:rPr>
        <w:t xml:space="preserve">На основании требований части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31 </w:t>
      </w:r>
      <w:r>
        <w:rPr>
          <w:rStyle w:val="CharStyle8"/>
        </w:rPr>
        <w:t xml:space="preserve">Закона о контрактной системе, в соответствии с которой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Заказчик в Извещении в разделе «Преимущества и требования к участникам» установил требования в соответствии с </w:t>
      </w:r>
      <w:r>
        <w:rPr>
          <w:rStyle w:val="CharStyle8"/>
          <w:u w:val="single"/>
        </w:rPr>
        <w:t xml:space="preserve">позицией </w:t>
      </w:r>
      <w:r>
        <w:rPr>
          <w:rStyle w:val="CharStyle8"/>
          <w:u w:val="single"/>
          <w:lang w:val="en-US" w:eastAsia="en-US"/>
        </w:rPr>
        <w:t xml:space="preserve">15 </w:t>
      </w:r>
      <w:r>
        <w:rPr>
          <w:rStyle w:val="CharStyle8"/>
          <w:u w:val="single"/>
        </w:rPr>
        <w:t xml:space="preserve">раздела </w:t>
      </w:r>
      <w:r>
        <w:rPr>
          <w:rStyle w:val="CharStyle8"/>
          <w:u w:val="single"/>
          <w:lang w:val="en-US" w:eastAsia="en-US"/>
        </w:rPr>
        <w:t xml:space="preserve">IIПриложения </w:t>
      </w:r>
      <w:r>
        <w:rPr>
          <w:rStyle w:val="CharStyle8"/>
          <w:u w:val="single"/>
        </w:rPr>
        <w:t>к Постановлению</w:t>
      </w:r>
      <w:r>
        <w:rPr>
          <w:rStyle w:val="CharStyle8"/>
        </w:rPr>
        <w:t xml:space="preserve"> Правительства Российской Федерации от </w:t>
      </w:r>
      <w:r>
        <w:rPr>
          <w:rStyle w:val="CharStyle8"/>
          <w:lang w:val="en-US" w:eastAsia="en-US"/>
        </w:rPr>
        <w:t xml:space="preserve">29.12.2021 </w:t>
      </w:r>
      <w:r>
        <w:rPr>
          <w:rStyle w:val="CharStyle8"/>
          <w:u w:val="single"/>
          <w:lang w:val="en-US" w:eastAsia="en-US"/>
        </w:rPr>
        <w:t>№2571</w:t>
      </w:r>
      <w:r>
        <w:rPr>
          <w:rStyle w:val="CharStyle8"/>
          <w:lang w:val="en-US" w:eastAsia="en-US"/>
        </w:rPr>
        <w:t xml:space="preserve"> </w:t>
      </w:r>
      <w:r>
        <w:rPr>
          <w:rStyle w:val="CharStyle8"/>
        </w:rPr>
        <w:t xml:space="preserve">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Федерации»: </w:t>
      </w:r>
      <w:r>
        <w:rPr>
          <w:rStyle w:val="CharStyle8"/>
          <w:b/>
          <w:bCs/>
          <w:lang w:val="en-US" w:eastAsia="en-US"/>
        </w:rPr>
        <w:t xml:space="preserve">15. </w:t>
      </w:r>
      <w:r>
        <w:rPr>
          <w:rStyle w:val="CharStyle8"/>
          <w:b/>
          <w:bCs/>
        </w:rPr>
        <w:t>Работы по текущему ремонту зданий, сооружений</w:t>
      </w:r>
      <w:r>
        <w:rPr>
          <w:rStyle w:val="CharStyle8"/>
        </w:rPr>
        <w:t>: «</w:t>
      </w:r>
      <w:r>
        <w:rPr>
          <w:rStyle w:val="CharStyle8"/>
          <w:i/>
          <w:iCs/>
        </w:rPr>
        <w:t xml:space="preserve">Наличие у участника закупки одного из следующих видов опыта выполнения работ: </w:t>
      </w:r>
      <w:r>
        <w:rPr>
          <w:rStyle w:val="CharStyle8"/>
          <w:i/>
          <w:iCs/>
          <w:lang w:val="en-US" w:eastAsia="en-US"/>
        </w:rPr>
        <w:t xml:space="preserve">1) </w:t>
      </w:r>
      <w:r>
        <w:rPr>
          <w:rStyle w:val="CharStyle8"/>
          <w:i/>
          <w:iCs/>
        </w:rPr>
        <w:t>опыт исполнения договора, предусматривающего выполнение работ по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  <w:i/>
          <w:iCs/>
        </w:rPr>
        <w:t xml:space="preserve">текущему ремонту зданий, сооружений; </w:t>
      </w:r>
      <w:r>
        <w:rPr>
          <w:rStyle w:val="CharStyle8"/>
          <w:i/>
          <w:iCs/>
          <w:lang w:val="en-US" w:eastAsia="en-US"/>
        </w:rPr>
        <w:t xml:space="preserve">2) </w:t>
      </w:r>
      <w:r>
        <w:rPr>
          <w:rStyle w:val="CharStyle8"/>
          <w:i/>
          <w:iCs/>
        </w:rPr>
        <w:t xml:space="preserve">опыт исполнения договора, предусматривающего выполнение работ строительству, реконструкции, по капитальному ремонту объекта капитального строительства. Цена выполненных работ по договору, предусмотренному пунктом </w:t>
      </w:r>
      <w:r>
        <w:rPr>
          <w:rStyle w:val="CharStyle8"/>
          <w:i/>
          <w:iCs/>
          <w:lang w:val="en-US" w:eastAsia="en-US"/>
        </w:rPr>
        <w:t xml:space="preserve">1 </w:t>
      </w:r>
      <w:r>
        <w:rPr>
          <w:rStyle w:val="CharStyle8"/>
          <w:i/>
          <w:iCs/>
        </w:rPr>
        <w:t xml:space="preserve">или </w:t>
      </w:r>
      <w:r>
        <w:rPr>
          <w:rStyle w:val="CharStyle8"/>
          <w:i/>
          <w:iCs/>
          <w:lang w:val="en-US" w:eastAsia="en-US"/>
        </w:rPr>
        <w:t xml:space="preserve">2 </w:t>
      </w:r>
      <w:r>
        <w:rPr>
          <w:rStyle w:val="CharStyle8"/>
          <w:i/>
          <w:iCs/>
        </w:rPr>
        <w:t xml:space="preserve">настоящей графы настоящей позиции, должна составлять не менее </w:t>
      </w:r>
      <w:r>
        <w:rPr>
          <w:rStyle w:val="CharStyle8"/>
          <w:i/>
          <w:iCs/>
          <w:lang w:val="en-US" w:eastAsia="en-US"/>
        </w:rPr>
        <w:t xml:space="preserve">20 </w:t>
      </w:r>
      <w:r>
        <w:rPr>
          <w:rStyle w:val="CharStyle8"/>
          <w:i/>
          <w:iCs/>
        </w:rPr>
        <w:t xml:space="preserve">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</w:t>
      </w:r>
      <w:r>
        <w:rPr>
          <w:rStyle w:val="CharStyle8"/>
          <w:i/>
          <w:iCs/>
          <w:lang w:val="en-US" w:eastAsia="en-US"/>
        </w:rPr>
        <w:t xml:space="preserve">1) </w:t>
      </w:r>
      <w:r>
        <w:rPr>
          <w:rStyle w:val="CharStyle8"/>
          <w:i/>
          <w:iCs/>
        </w:rPr>
        <w:t xml:space="preserve">исполненный договор; </w:t>
      </w:r>
      <w:r>
        <w:rPr>
          <w:rStyle w:val="CharStyle8"/>
          <w:i/>
          <w:iCs/>
          <w:lang w:val="en-US" w:eastAsia="en-US"/>
        </w:rPr>
        <w:t xml:space="preserve">2) </w:t>
      </w:r>
      <w:r>
        <w:rPr>
          <w:rStyle w:val="CharStyle8"/>
          <w:i/>
          <w:iCs/>
        </w:rPr>
        <w:t>акт выполненных работ, подтверждающий цену выполненных работ</w:t>
      </w:r>
      <w:r>
        <w:rPr>
          <w:rStyle w:val="CharStyle8"/>
        </w:rPr>
        <w:t>».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31" w:name="bookmark31"/>
      <w:r>
        <w:rPr>
          <w:rStyle w:val="CharStyle21"/>
        </w:rPr>
        <w:t xml:space="preserve">В соответствии с пунктом </w:t>
      </w:r>
      <w:r>
        <w:rPr>
          <w:rStyle w:val="CharStyle21"/>
          <w:lang w:val="en-US" w:eastAsia="en-US"/>
        </w:rPr>
        <w:t xml:space="preserve">11 </w:t>
      </w:r>
      <w:r>
        <w:rPr>
          <w:rStyle w:val="CharStyle21"/>
        </w:rPr>
        <w:t xml:space="preserve">части </w:t>
      </w:r>
      <w:r>
        <w:rPr>
          <w:rStyle w:val="CharStyle21"/>
          <w:lang w:val="en-US" w:eastAsia="en-US"/>
        </w:rPr>
        <w:t xml:space="preserve">1 </w:t>
      </w:r>
      <w:r>
        <w:rPr>
          <w:rStyle w:val="CharStyle21"/>
        </w:rPr>
        <w:t xml:space="preserve">статьи </w:t>
      </w:r>
      <w:r>
        <w:rPr>
          <w:rStyle w:val="CharStyle21"/>
          <w:lang w:val="en-US" w:eastAsia="en-US"/>
        </w:rPr>
        <w:t xml:space="preserve">42 </w:t>
      </w:r>
      <w:r>
        <w:rPr>
          <w:rStyle w:val="CharStyle21"/>
        </w:rPr>
        <w:t>Закона о контрактной системе извещение об осуществлении закупки должно содержать, в том числе, критерии оценки заявок на участие в конкурсах, величины значимости этих критериев в соответствии с настоящим Федеральным законом.</w:t>
      </w:r>
      <w:bookmarkEnd w:id="31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33" w:name="bookmark33"/>
      <w:r>
        <w:rPr>
          <w:rStyle w:val="CharStyle21"/>
        </w:rPr>
        <w:t xml:space="preserve">Согласно части </w:t>
      </w:r>
      <w:r>
        <w:rPr>
          <w:rStyle w:val="CharStyle21"/>
          <w:lang w:val="en-US" w:eastAsia="en-US"/>
        </w:rPr>
        <w:t xml:space="preserve">8 </w:t>
      </w:r>
      <w:r>
        <w:rPr>
          <w:rStyle w:val="CharStyle21"/>
        </w:rPr>
        <w:t xml:space="preserve">статьи </w:t>
      </w:r>
      <w:r>
        <w:rPr>
          <w:rStyle w:val="CharStyle21"/>
          <w:lang w:val="en-US" w:eastAsia="en-US"/>
        </w:rPr>
        <w:t xml:space="preserve">32 </w:t>
      </w:r>
      <w:r>
        <w:rPr>
          <w:rStyle w:val="CharStyle21"/>
        </w:rPr>
        <w:t xml:space="preserve">Закона о контрактной системе </w:t>
      </w:r>
      <w:r>
        <w:rPr>
          <w:rStyle w:val="CharStyle21"/>
          <w:u w:val="single"/>
        </w:rPr>
        <w:t>порядок оценки заявок участников закупки</w:t>
      </w:r>
      <w:r>
        <w:rPr>
          <w:rStyle w:val="CharStyle21"/>
        </w:rPr>
        <w:t xml:space="preserve">, в том числе предельные величины значимости каждого критерия, </w:t>
      </w:r>
      <w:r>
        <w:rPr>
          <w:rStyle w:val="CharStyle21"/>
          <w:u w:val="single"/>
        </w:rPr>
        <w:t>устанавливается Правительством Российской Федерации</w:t>
      </w:r>
      <w:r>
        <w:rPr>
          <w:rStyle w:val="CharStyle21"/>
        </w:rPr>
        <w:t>.</w:t>
      </w:r>
      <w:bookmarkEnd w:id="33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35" w:name="bookmark35"/>
      <w:r>
        <w:rPr>
          <w:rStyle w:val="CharStyle21"/>
        </w:rPr>
        <w:t xml:space="preserve">Постановлением Правительства Российской Федерации от </w:t>
      </w:r>
      <w:r>
        <w:rPr>
          <w:rStyle w:val="CharStyle21"/>
          <w:lang w:val="en-US" w:eastAsia="en-US"/>
        </w:rPr>
        <w:t xml:space="preserve">31.12.2021 №2604 </w:t>
      </w:r>
      <w:r>
        <w:rPr>
          <w:rStyle w:val="CharStyle21"/>
        </w:rPr>
        <w:t xml:space="preserve">«Об оценке заявок на участие в закупке товаров, работ, услуг для обеспечения государственных и муниципальных нужд, внесении изменений в пункт </w:t>
      </w:r>
      <w:r>
        <w:rPr>
          <w:rStyle w:val="CharStyle21"/>
          <w:lang w:val="en-US" w:eastAsia="en-US"/>
        </w:rPr>
        <w:t xml:space="preserve">4 </w:t>
      </w:r>
      <w:r>
        <w:rPr>
          <w:rStyle w:val="CharStyle21"/>
        </w:rPr>
        <w:t xml:space="preserve">постановления Правительства Российской Федерации от </w:t>
      </w:r>
      <w:r>
        <w:rPr>
          <w:rStyle w:val="CharStyle21"/>
          <w:lang w:val="en-US" w:eastAsia="en-US"/>
        </w:rPr>
        <w:t xml:space="preserve">20 </w:t>
      </w:r>
      <w:r>
        <w:rPr>
          <w:rStyle w:val="CharStyle21"/>
        </w:rPr>
        <w:t xml:space="preserve">декабря </w:t>
      </w:r>
      <w:r>
        <w:rPr>
          <w:rStyle w:val="CharStyle21"/>
          <w:lang w:val="en-US" w:eastAsia="en-US"/>
        </w:rPr>
        <w:t xml:space="preserve">2021 </w:t>
      </w:r>
      <w:r>
        <w:rPr>
          <w:rStyle w:val="CharStyle21"/>
        </w:rPr>
        <w:t xml:space="preserve">г. </w:t>
      </w:r>
      <w:r>
        <w:rPr>
          <w:rStyle w:val="CharStyle21"/>
          <w:lang w:val="en-US" w:eastAsia="en-US"/>
        </w:rPr>
        <w:t xml:space="preserve">№2369 </w:t>
      </w:r>
      <w:r>
        <w:rPr>
          <w:rStyle w:val="CharStyle21"/>
        </w:rPr>
        <w:t xml:space="preserve">и признании утратившими силу некоторых актов и отдельных положений некоторых актов Правительства Российской Федерации» (далее </w:t>
      </w:r>
      <w:r>
        <w:rPr>
          <w:rStyle w:val="CharStyle21"/>
          <w:lang w:val="en-US" w:eastAsia="en-US"/>
        </w:rPr>
        <w:t xml:space="preserve">– </w:t>
      </w:r>
      <w:r>
        <w:rPr>
          <w:rStyle w:val="CharStyle21"/>
        </w:rPr>
        <w:t xml:space="preserve">Постановление </w:t>
      </w:r>
      <w:r>
        <w:rPr>
          <w:rStyle w:val="CharStyle21"/>
          <w:lang w:val="en-US" w:eastAsia="en-US"/>
        </w:rPr>
        <w:t xml:space="preserve">№2604) </w:t>
      </w:r>
      <w:r>
        <w:rPr>
          <w:rStyle w:val="CharStyle21"/>
        </w:rPr>
        <w:t xml:space="preserve">утверждено «Положение об оценке заявок на участие в закупке товаров, работ, услуг для обеспечения государственных и муниципальных нужд» (далее </w:t>
      </w:r>
      <w:r>
        <w:rPr>
          <w:rStyle w:val="CharStyle21"/>
          <w:lang w:val="en-US" w:eastAsia="en-US"/>
        </w:rPr>
        <w:t xml:space="preserve">– </w:t>
      </w:r>
      <w:r>
        <w:rPr>
          <w:rStyle w:val="CharStyle21"/>
        </w:rPr>
        <w:t>Положение об оценке).</w:t>
      </w:r>
      <w:bookmarkEnd w:id="35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37" w:name="bookmark37"/>
      <w:r>
        <w:rPr>
          <w:rStyle w:val="CharStyle21"/>
        </w:rPr>
        <w:t xml:space="preserve">На основании пункта </w:t>
      </w:r>
      <w:r>
        <w:rPr>
          <w:rStyle w:val="CharStyle21"/>
          <w:lang w:val="en-US" w:eastAsia="en-US"/>
        </w:rPr>
        <w:t xml:space="preserve">3 </w:t>
      </w:r>
      <w:r>
        <w:rPr>
          <w:rStyle w:val="CharStyle21"/>
        </w:rPr>
        <w:t>Положения об оценке для оценки заявок применяются следующие критерии оценки:</w:t>
      </w:r>
      <w:bookmarkEnd w:id="37"/>
    </w:p>
    <w:p>
      <w:pPr>
        <w:pStyle w:val="Style2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/>
        <w:jc w:val="both"/>
      </w:pPr>
      <w:bookmarkStart w:id="39" w:name="bookmark39"/>
      <w:r>
        <w:rPr>
          <w:rStyle w:val="CharStyle21"/>
        </w:rPr>
        <w:t>цена контракта, сумма цен единиц товара, работы, услуги;</w:t>
      </w:r>
      <w:bookmarkEnd w:id="39"/>
    </w:p>
    <w:p>
      <w:pPr>
        <w:pStyle w:val="Style2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/>
        <w:jc w:val="both"/>
      </w:pPr>
      <w:bookmarkStart w:id="41" w:name="bookmark41"/>
      <w:r>
        <w:rPr>
          <w:rStyle w:val="CharStyle21"/>
        </w:rPr>
        <w:t>расходы;</w:t>
      </w:r>
      <w:bookmarkEnd w:id="41"/>
    </w:p>
    <w:p>
      <w:pPr>
        <w:pStyle w:val="Style2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072" w:val="left"/>
        </w:tabs>
        <w:bidi w:val="0"/>
        <w:spacing w:before="0" w:after="0" w:line="240" w:lineRule="auto"/>
        <w:ind w:left="0" w:right="0"/>
        <w:jc w:val="both"/>
      </w:pPr>
      <w:bookmarkStart w:id="43" w:name="bookmark43"/>
      <w:r>
        <w:rPr>
          <w:rStyle w:val="CharStyle21"/>
        </w:rPr>
        <w:t>характеристики объекта закупки;</w:t>
      </w:r>
      <w:bookmarkEnd w:id="43"/>
    </w:p>
    <w:p>
      <w:pPr>
        <w:pStyle w:val="Style20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/>
        <w:jc w:val="both"/>
      </w:pPr>
      <w:bookmarkStart w:id="45" w:name="bookmark45"/>
      <w:r>
        <w:rPr>
          <w:rStyle w:val="CharStyle21"/>
        </w:rPr>
        <w:t>квалификация участников закупки.</w:t>
      </w:r>
      <w:bookmarkEnd w:id="45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47" w:name="bookmark47"/>
      <w:r>
        <w:rPr>
          <w:rStyle w:val="CharStyle21"/>
        </w:rPr>
        <w:t xml:space="preserve">Согласно </w:t>
      </w:r>
      <w:r>
        <w:rPr>
          <w:rStyle w:val="CharStyle21"/>
          <w:b/>
          <w:bCs/>
          <w:u w:val="single"/>
        </w:rPr>
        <w:t xml:space="preserve">пункту </w:t>
      </w:r>
      <w:r>
        <w:rPr>
          <w:rStyle w:val="CharStyle21"/>
          <w:b/>
          <w:bCs/>
          <w:u w:val="single"/>
          <w:lang w:val="en-US" w:eastAsia="en-US"/>
        </w:rPr>
        <w:t>33</w:t>
      </w:r>
      <w:r>
        <w:rPr>
          <w:rStyle w:val="CharStyle21"/>
          <w:b/>
          <w:bCs/>
          <w:lang w:val="en-US" w:eastAsia="en-US"/>
        </w:rPr>
        <w:t xml:space="preserve"> </w:t>
      </w:r>
      <w:r>
        <w:rPr>
          <w:rStyle w:val="CharStyle21"/>
        </w:rPr>
        <w:t xml:space="preserve">Положения об оценке, </w:t>
      </w:r>
      <w:r>
        <w:rPr>
          <w:rStyle w:val="CharStyle21"/>
          <w:u w:val="single"/>
        </w:rPr>
        <w:t xml:space="preserve">при осуществлении закупки, по результатам проведения которой заключается контракт на </w:t>
      </w:r>
      <w:r>
        <w:rPr>
          <w:rStyle w:val="CharStyle21"/>
          <w:b/>
          <w:bCs/>
          <w:u w:val="single"/>
        </w:rPr>
        <w:t xml:space="preserve">выполнение работ по текущему ремонту зданий, сооружений </w:t>
      </w:r>
      <w:r>
        <w:rPr>
          <w:rStyle w:val="CharStyle21"/>
          <w:u w:val="single"/>
          <w:lang w:val="en-US" w:eastAsia="en-US"/>
        </w:rPr>
        <w:t>:</w:t>
      </w:r>
      <w:bookmarkEnd w:id="47"/>
    </w:p>
    <w:p>
      <w:pPr>
        <w:pStyle w:val="Style20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/>
        <w:jc w:val="both"/>
      </w:pPr>
      <w:bookmarkStart w:id="49" w:name="bookmark49"/>
      <w:r>
        <w:rPr>
          <w:rStyle w:val="CharStyle21"/>
        </w:rPr>
        <w:t xml:space="preserve">критерии оценки, предусмотренные подпунктами "б" и "в" пункта </w:t>
      </w:r>
      <w:r>
        <w:rPr>
          <w:rStyle w:val="CharStyle21"/>
          <w:lang w:val="en-US" w:eastAsia="en-US"/>
        </w:rPr>
        <w:t xml:space="preserve">3 </w:t>
      </w:r>
      <w:r>
        <w:rPr>
          <w:rStyle w:val="CharStyle21"/>
        </w:rPr>
        <w:t>настоящего Положения, не применяются;</w:t>
      </w:r>
      <w:bookmarkEnd w:id="49"/>
    </w:p>
    <w:p>
      <w:pPr>
        <w:pStyle w:val="Style20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/>
        <w:jc w:val="both"/>
      </w:pPr>
      <w:bookmarkStart w:id="51" w:name="bookmark51"/>
      <w:r>
        <w:rPr>
          <w:rStyle w:val="CharStyle21"/>
        </w:rPr>
        <w:t xml:space="preserve">для оценки заявок по критерию оценки, предусмотренному подпунктом "г" пункта </w:t>
      </w:r>
      <w:r>
        <w:rPr>
          <w:rStyle w:val="CharStyle21"/>
          <w:lang w:val="en-US" w:eastAsia="en-US"/>
        </w:rPr>
        <w:t xml:space="preserve">3 </w:t>
      </w:r>
      <w:r>
        <w:rPr>
          <w:rStyle w:val="CharStyle21"/>
        </w:rPr>
        <w:t xml:space="preserve">настоящего Положения, подлежит обязательному применению исключительно показатель оценки, предусмотренный </w:t>
      </w:r>
      <w:r>
        <w:rPr>
          <w:rStyle w:val="CharStyle21"/>
          <w:u w:val="single"/>
        </w:rPr>
        <w:t xml:space="preserve">подпунктом "в" пункта </w:t>
      </w:r>
      <w:r>
        <w:rPr>
          <w:rStyle w:val="CharStyle21"/>
          <w:u w:val="single"/>
          <w:lang w:val="en-US" w:eastAsia="en-US"/>
        </w:rPr>
        <w:t xml:space="preserve">24 </w:t>
      </w:r>
      <w:r>
        <w:rPr>
          <w:rStyle w:val="CharStyle21"/>
        </w:rPr>
        <w:t xml:space="preserve">настоящего Положения (а именно: </w:t>
      </w:r>
      <w:r>
        <w:rPr>
          <w:rStyle w:val="CharStyle21"/>
          <w:u w:val="single"/>
        </w:rPr>
        <w:t xml:space="preserve">наличие у участников закупки </w:t>
      </w:r>
      <w:r>
        <w:rPr>
          <w:rStyle w:val="CharStyle21"/>
          <w:b/>
          <w:bCs/>
          <w:u w:val="single"/>
        </w:rPr>
        <w:t xml:space="preserve">опыта </w:t>
      </w:r>
      <w:r>
        <w:rPr>
          <w:rStyle w:val="CharStyle21"/>
          <w:u w:val="single"/>
        </w:rPr>
        <w:t xml:space="preserve">поставки товара, выполнения работы, оказания услуги, </w:t>
      </w:r>
      <w:r>
        <w:rPr>
          <w:rStyle w:val="CharStyle21"/>
          <w:b/>
          <w:bCs/>
          <w:u w:val="single"/>
        </w:rPr>
        <w:t>связанного с предметом контракта</w:t>
      </w:r>
      <w:r>
        <w:rPr>
          <w:rStyle w:val="CharStyle21"/>
          <w:b/>
          <w:bCs/>
        </w:rPr>
        <w:t xml:space="preserve"> </w:t>
      </w:r>
      <w:r>
        <w:rPr>
          <w:rStyle w:val="CharStyle21"/>
          <w:lang w:val="en-US" w:eastAsia="en-US"/>
        </w:rPr>
        <w:t>);</w:t>
      </w:r>
      <w:bookmarkEnd w:id="51"/>
    </w:p>
    <w:p>
      <w:pPr>
        <w:pStyle w:val="Style20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1010" w:val="left"/>
        </w:tabs>
        <w:bidi w:val="0"/>
        <w:spacing w:before="0" w:after="0" w:line="240" w:lineRule="auto"/>
        <w:ind w:left="0" w:right="0"/>
        <w:jc w:val="both"/>
      </w:pPr>
      <w:bookmarkStart w:id="53" w:name="bookmark53"/>
      <w:r>
        <w:rPr>
          <w:rStyle w:val="CharStyle21"/>
        </w:rPr>
        <w:t xml:space="preserve">документом, предусмотренным приложением </w:t>
      </w:r>
      <w:r>
        <w:rPr>
          <w:rStyle w:val="CharStyle21"/>
          <w:lang w:val="en-US" w:eastAsia="en-US"/>
        </w:rPr>
        <w:t xml:space="preserve">№1 </w:t>
      </w:r>
      <w:r>
        <w:rPr>
          <w:rStyle w:val="CharStyle21"/>
        </w:rPr>
        <w:t xml:space="preserve">к настоящему Положению, в отношении показателя, предусмотренного подпунктом "в" пункта </w:t>
      </w:r>
      <w:r>
        <w:rPr>
          <w:rStyle w:val="CharStyle21"/>
          <w:lang w:val="en-US" w:eastAsia="en-US"/>
        </w:rPr>
        <w:t xml:space="preserve">24 </w:t>
      </w:r>
      <w:r>
        <w:rPr>
          <w:rStyle w:val="CharStyle21"/>
        </w:rPr>
        <w:t xml:space="preserve">настоящего Положения, его детализирующих показателей устанавливается положение о принятии к оценке </w:t>
      </w:r>
      <w:r>
        <w:rPr>
          <w:rStyle w:val="CharStyle21"/>
          <w:u w:val="single"/>
        </w:rPr>
        <w:t xml:space="preserve">исключительно исполненного договора (договоров), предусматривающего выполнение работ по текущему ремонту зданий, сооружений, строительству, реконструкции капитальному ремонту объекта капитального строительства </w:t>
      </w:r>
      <w:r>
        <w:rPr>
          <w:rStyle w:val="CharStyle21"/>
          <w:b/>
          <w:bCs/>
          <w:u w:val="single"/>
        </w:rPr>
        <w:t>(за исключением линейного объекта)</w:t>
      </w:r>
      <w:r>
        <w:rPr>
          <w:rStyle w:val="CharStyle21"/>
        </w:rPr>
        <w:t>;</w:t>
      </w:r>
      <w:bookmarkEnd w:id="53"/>
    </w:p>
    <w:p>
      <w:pPr>
        <w:pStyle w:val="Style20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1010" w:val="left"/>
        </w:tabs>
        <w:bidi w:val="0"/>
        <w:spacing w:before="0" w:after="0" w:line="240" w:lineRule="auto"/>
        <w:ind w:left="0" w:right="0"/>
        <w:jc w:val="both"/>
      </w:pPr>
      <w:bookmarkStart w:id="55" w:name="bookmark55"/>
      <w:r>
        <w:rPr>
          <w:rStyle w:val="CharStyle21"/>
        </w:rPr>
        <w:t xml:space="preserve">к оценке принимаются документы, предусмотренные абзацем третьим подпункта "в" пункта </w:t>
      </w:r>
      <w:r>
        <w:rPr>
          <w:rStyle w:val="CharStyle21"/>
          <w:lang w:val="en-US" w:eastAsia="en-US"/>
        </w:rPr>
        <w:t xml:space="preserve">28 </w:t>
      </w:r>
      <w:r>
        <w:rPr>
          <w:rStyle w:val="CharStyle21"/>
        </w:rPr>
        <w:t>настоящего Положения, в том числе если к ним не приложена проектная документация (если проектная документация является приложением к таким документам).</w:t>
      </w:r>
      <w:bookmarkEnd w:id="55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57" w:name="bookmark57"/>
      <w:r>
        <w:rPr>
          <w:rStyle w:val="CharStyle21"/>
        </w:rPr>
        <w:t>Комиссия УФАС установила, что согласно конкурсной документации Заказчиком установлены следующие критерии оценки:</w:t>
      </w:r>
      <w:bookmarkEnd w:id="57"/>
    </w:p>
    <w:p>
      <w:pPr>
        <w:pStyle w:val="Style20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/>
        <w:jc w:val="both"/>
      </w:pPr>
      <w:bookmarkStart w:id="59" w:name="bookmark59"/>
      <w:r>
        <w:rPr>
          <w:rStyle w:val="CharStyle21"/>
        </w:rPr>
        <w:t xml:space="preserve">«цена контракта», имеющий значимость </w:t>
      </w:r>
      <w:r>
        <w:rPr>
          <w:rStyle w:val="CharStyle21"/>
          <w:lang w:val="en-US" w:eastAsia="en-US"/>
        </w:rPr>
        <w:t>60%;</w:t>
      </w:r>
      <w:bookmarkEnd w:id="59"/>
    </w:p>
    <w:p>
      <w:pPr>
        <w:pStyle w:val="Style20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1019" w:val="left"/>
        </w:tabs>
        <w:bidi w:val="0"/>
        <w:spacing w:before="0" w:after="0" w:line="240" w:lineRule="auto"/>
        <w:ind w:left="0" w:right="0"/>
        <w:jc w:val="both"/>
      </w:pPr>
      <w:bookmarkStart w:id="61" w:name="bookmark61"/>
      <w:r>
        <w:rPr>
          <w:rStyle w:val="CharStyle21"/>
        </w:rPr>
        <w:t xml:space="preserve">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квалификации», имеющий значимость </w:t>
      </w:r>
      <w:r>
        <w:rPr>
          <w:rStyle w:val="CharStyle21"/>
          <w:lang w:val="en-US" w:eastAsia="en-US"/>
        </w:rPr>
        <w:t>40%.</w:t>
      </w:r>
      <w:bookmarkEnd w:id="61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3" w:name="bookmark63"/>
      <w:r>
        <w:rPr>
          <w:rStyle w:val="CharStyle21"/>
        </w:rPr>
        <w:t xml:space="preserve">Второй критерий оценки имеет показатель «наличие у участников закупки опыта работы, связанного с предметом контракта», имеющий значимость </w:t>
      </w:r>
      <w:r>
        <w:rPr>
          <w:rStyle w:val="CharStyle21"/>
          <w:lang w:val="en-US" w:eastAsia="en-US"/>
        </w:rPr>
        <w:t xml:space="preserve">– 100%, </w:t>
      </w:r>
      <w:r>
        <w:rPr>
          <w:rStyle w:val="CharStyle21"/>
        </w:rPr>
        <w:t xml:space="preserve">и два детализирующих показателя </w:t>
      </w:r>
      <w:r>
        <w:rPr>
          <w:rStyle w:val="CharStyle21"/>
          <w:lang w:val="en-US" w:eastAsia="en-US"/>
        </w:rPr>
        <w:t xml:space="preserve">– </w:t>
      </w:r>
      <w:r>
        <w:rPr>
          <w:rStyle w:val="CharStyle21"/>
        </w:rPr>
        <w:t xml:space="preserve">общая цена исполненных участником закупки договоров </w:t>
      </w:r>
      <w:r>
        <w:rPr>
          <w:rStyle w:val="CharStyle21"/>
          <w:lang w:val="en-US" w:eastAsia="en-US"/>
        </w:rPr>
        <w:t xml:space="preserve">(80%) </w:t>
      </w:r>
      <w:r>
        <w:rPr>
          <w:rStyle w:val="CharStyle21"/>
        </w:rPr>
        <w:t xml:space="preserve">и наибольшая цена одного из исполненных участником закупки договоров </w:t>
      </w:r>
      <w:r>
        <w:rPr>
          <w:rStyle w:val="CharStyle21"/>
          <w:lang w:val="en-US" w:eastAsia="en-US"/>
        </w:rPr>
        <w:t>(20%).</w:t>
      </w:r>
      <w:bookmarkEnd w:id="63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65" w:name="bookmark65"/>
      <w:r>
        <w:rPr>
          <w:rStyle w:val="CharStyle21"/>
        </w:rPr>
        <w:t xml:space="preserve">Также Комиссия УФАС установила, что в Приложении </w:t>
      </w:r>
      <w:r>
        <w:rPr>
          <w:rStyle w:val="CharStyle21"/>
          <w:lang w:val="en-US" w:eastAsia="en-US"/>
        </w:rPr>
        <w:t xml:space="preserve">№5 </w:t>
      </w:r>
      <w:r>
        <w:rPr>
          <w:rStyle w:val="CharStyle21"/>
        </w:rPr>
        <w:t>к Извещению о проведении Конкурса Заказчиком описан порядок рассмотрения и оценки заявок участников по каждому из критериев и их показателям. Для второго критерия оценки установлено:</w:t>
      </w:r>
      <w:bookmarkEnd w:id="65"/>
    </w:p>
    <w:tbl>
      <w:tblPr>
        <w:tblOverlap w:val="never"/>
        <w:jc w:val="center"/>
        <w:tblLayout w:type="fixed"/>
      </w:tblPr>
      <w:tblGrid>
        <w:gridCol w:w="629"/>
        <w:gridCol w:w="9643"/>
      </w:tblGrid>
      <w:tr>
        <w:trPr>
          <w:trHeight w:val="38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3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rStyle w:val="CharStyle35"/>
                <w:sz w:val="22"/>
                <w:szCs w:val="22"/>
                <w:lang w:val="en-US" w:eastAsia="en-US"/>
              </w:rPr>
              <w:t>3.1.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35"/>
                <w:sz w:val="22"/>
                <w:szCs w:val="22"/>
              </w:rPr>
              <w:t xml:space="preserve">В отношении показателя оценки «Наличие у участников закупки опыта поставки товара, выполнения работы, оказания услуги, связанного с предметом контракта», его детализирующих показателей, указанных в п. </w:t>
            </w:r>
            <w:r>
              <w:rPr>
                <w:rStyle w:val="CharStyle35"/>
                <w:sz w:val="22"/>
                <w:szCs w:val="22"/>
                <w:lang w:val="en-US" w:eastAsia="en-US"/>
              </w:rPr>
              <w:t xml:space="preserve">2.1., 2.2. </w:t>
            </w:r>
            <w:r>
              <w:rPr>
                <w:rStyle w:val="CharStyle35"/>
                <w:sz w:val="22"/>
                <w:szCs w:val="22"/>
              </w:rPr>
              <w:t xml:space="preserve">Раздела </w:t>
            </w:r>
            <w:r>
              <w:rPr>
                <w:rStyle w:val="CharStyle35"/>
                <w:sz w:val="22"/>
                <w:szCs w:val="22"/>
                <w:lang w:val="en-US" w:eastAsia="en-US"/>
              </w:rPr>
              <w:t xml:space="preserve">III </w:t>
            </w:r>
            <w:r>
              <w:rPr>
                <w:rStyle w:val="CharStyle35"/>
                <w:sz w:val="22"/>
                <w:szCs w:val="22"/>
              </w:rPr>
              <w:t>настоящего Порядка</w:t>
            </w:r>
            <w:r>
              <w:rPr>
                <w:rStyle w:val="CharStyle35"/>
                <w:b/>
                <w:bCs/>
                <w:sz w:val="22"/>
                <w:szCs w:val="22"/>
              </w:rPr>
              <w:t xml:space="preserve">, согласно подпункту «в» пункта </w:t>
            </w:r>
            <w:r>
              <w:rPr>
                <w:rStyle w:val="CharStyle35"/>
                <w:b/>
                <w:bCs/>
                <w:sz w:val="22"/>
                <w:szCs w:val="22"/>
                <w:lang w:val="en-US" w:eastAsia="en-US"/>
              </w:rPr>
              <w:t xml:space="preserve">33 </w:t>
            </w:r>
            <w:r>
              <w:rPr>
                <w:rStyle w:val="CharStyle35"/>
                <w:b/>
                <w:bCs/>
                <w:sz w:val="22"/>
                <w:szCs w:val="22"/>
              </w:rPr>
              <w:t xml:space="preserve">Постановления Правительства РФ от </w:t>
            </w:r>
            <w:r>
              <w:rPr>
                <w:rStyle w:val="CharStyle35"/>
                <w:b/>
                <w:bCs/>
                <w:sz w:val="22"/>
                <w:szCs w:val="22"/>
                <w:lang w:val="en-US" w:eastAsia="en-US"/>
              </w:rPr>
              <w:t xml:space="preserve">31 </w:t>
            </w:r>
            <w:r>
              <w:rPr>
                <w:rStyle w:val="CharStyle35"/>
                <w:b/>
                <w:bCs/>
                <w:sz w:val="22"/>
                <w:szCs w:val="22"/>
              </w:rPr>
              <w:t xml:space="preserve">декабря </w:t>
            </w:r>
            <w:r>
              <w:rPr>
                <w:rStyle w:val="CharStyle35"/>
                <w:b/>
                <w:bCs/>
                <w:sz w:val="22"/>
                <w:szCs w:val="22"/>
                <w:lang w:val="en-US" w:eastAsia="en-US"/>
              </w:rPr>
              <w:t xml:space="preserve">2021 </w:t>
            </w:r>
            <w:r>
              <w:rPr>
                <w:rStyle w:val="CharStyle35"/>
                <w:b/>
                <w:bCs/>
                <w:sz w:val="22"/>
                <w:szCs w:val="22"/>
              </w:rPr>
              <w:t xml:space="preserve">г. </w:t>
            </w:r>
            <w:r>
              <w:rPr>
                <w:rStyle w:val="CharStyle35"/>
                <w:b/>
                <w:bCs/>
                <w:sz w:val="22"/>
                <w:szCs w:val="22"/>
                <w:lang w:val="en-US" w:eastAsia="en-US"/>
              </w:rPr>
              <w:t xml:space="preserve">N 2604 </w:t>
            </w:r>
            <w:r>
              <w:rPr>
                <w:rStyle w:val="CharStyle35"/>
                <w:sz w:val="22"/>
                <w:szCs w:val="22"/>
              </w:rPr>
              <w:t xml:space="preserve">"Об оценке заявок на участие в закупке товаров, работ, услуг для обеспечения государственных и муниципальных нужд, внесении изменений в пункт </w:t>
            </w:r>
            <w:r>
              <w:rPr>
                <w:rStyle w:val="CharStyle35"/>
                <w:sz w:val="22"/>
                <w:szCs w:val="22"/>
                <w:lang w:val="en-US" w:eastAsia="en-US"/>
              </w:rPr>
              <w:t xml:space="preserve">4 </w:t>
            </w:r>
            <w:r>
              <w:rPr>
                <w:rStyle w:val="CharStyle35"/>
                <w:sz w:val="22"/>
                <w:szCs w:val="22"/>
              </w:rPr>
              <w:t xml:space="preserve">постановления Правительства Российской Федерации от </w:t>
            </w:r>
            <w:r>
              <w:rPr>
                <w:rStyle w:val="CharStyle35"/>
                <w:sz w:val="22"/>
                <w:szCs w:val="22"/>
                <w:lang w:val="en-US" w:eastAsia="en-US"/>
              </w:rPr>
              <w:t xml:space="preserve">20 </w:t>
            </w:r>
            <w:r>
              <w:rPr>
                <w:rStyle w:val="CharStyle35"/>
                <w:sz w:val="22"/>
                <w:szCs w:val="22"/>
              </w:rPr>
              <w:t xml:space="preserve">декабря </w:t>
            </w:r>
            <w:r>
              <w:rPr>
                <w:rStyle w:val="CharStyle35"/>
                <w:sz w:val="22"/>
                <w:szCs w:val="22"/>
                <w:lang w:val="en-US" w:eastAsia="en-US"/>
              </w:rPr>
              <w:t xml:space="preserve">2021 </w:t>
            </w:r>
            <w:r>
              <w:rPr>
                <w:rStyle w:val="CharStyle35"/>
                <w:sz w:val="22"/>
                <w:szCs w:val="22"/>
              </w:rPr>
              <w:t xml:space="preserve">г. </w:t>
            </w:r>
            <w:r>
              <w:rPr>
                <w:rStyle w:val="CharStyle35"/>
                <w:sz w:val="22"/>
                <w:szCs w:val="22"/>
                <w:lang w:val="en-US" w:eastAsia="en-US"/>
              </w:rPr>
              <w:t xml:space="preserve">N 2369 </w:t>
            </w:r>
            <w:r>
              <w:rPr>
                <w:rStyle w:val="CharStyle35"/>
                <w:sz w:val="22"/>
                <w:szCs w:val="22"/>
              </w:rPr>
              <w:t xml:space="preserve">и признании утратившими силу некоторых актов и отдельных положений некоторых актов Правительства Российской Федерации" </w:t>
            </w:r>
            <w:r>
              <w:rPr>
                <w:rStyle w:val="CharStyle35"/>
                <w:b/>
                <w:bCs/>
                <w:sz w:val="22"/>
                <w:szCs w:val="22"/>
              </w:rPr>
              <w:t xml:space="preserve">устанавливается положение о принятии к оценке исключительно исполненного договора (договоров), предусматривающего выполнение работ по текущему ремонту зданий, сооружений, строительству, реконструкции, капитальному ремонту объекта капитального строительства </w:t>
            </w:r>
            <w:r>
              <w:rPr>
                <w:rStyle w:val="CharStyle35"/>
                <w:b/>
                <w:bCs/>
                <w:sz w:val="24"/>
                <w:szCs w:val="24"/>
              </w:rPr>
              <w:t>(за исключением линейного объекта).</w:t>
            </w:r>
          </w:p>
          <w:p>
            <w:pPr>
              <w:pStyle w:val="Style3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2"/>
                <w:szCs w:val="22"/>
              </w:rPr>
            </w:pPr>
            <w:r>
              <w:rPr>
                <w:rStyle w:val="CharStyle35"/>
                <w:sz w:val="22"/>
                <w:szCs w:val="22"/>
              </w:rPr>
              <w:t xml:space="preserve">К оценке принимаются документы, предусмотренные абзацем третьим подпункта "в" пункта </w:t>
            </w:r>
            <w:r>
              <w:rPr>
                <w:rStyle w:val="CharStyle35"/>
                <w:sz w:val="22"/>
                <w:szCs w:val="22"/>
                <w:lang w:val="en-US" w:eastAsia="en-US"/>
              </w:rPr>
              <w:t xml:space="preserve">28 </w:t>
            </w:r>
            <w:r>
              <w:rPr>
                <w:rStyle w:val="CharStyle35"/>
                <w:sz w:val="22"/>
                <w:szCs w:val="22"/>
              </w:rPr>
              <w:t xml:space="preserve">Положения об оценке заявок, утвержденного Постановлением Правительства РФ </w:t>
            </w:r>
            <w:r>
              <w:rPr>
                <w:rStyle w:val="CharStyle35"/>
                <w:sz w:val="22"/>
                <w:szCs w:val="22"/>
                <w:lang w:val="en-US" w:eastAsia="en-US"/>
              </w:rPr>
              <w:t xml:space="preserve">№ 2604 </w:t>
            </w:r>
            <w:r>
              <w:rPr>
                <w:rStyle w:val="CharStyle35"/>
                <w:sz w:val="22"/>
                <w:szCs w:val="22"/>
              </w:rPr>
              <w:t xml:space="preserve">от </w:t>
            </w:r>
            <w:r>
              <w:rPr>
                <w:rStyle w:val="CharStyle35"/>
                <w:sz w:val="22"/>
                <w:szCs w:val="22"/>
                <w:lang w:val="en-US" w:eastAsia="en-US"/>
              </w:rPr>
              <w:t xml:space="preserve">31.12.2021 </w:t>
            </w:r>
            <w:r>
              <w:rPr>
                <w:rStyle w:val="CharStyle35"/>
                <w:sz w:val="22"/>
                <w:szCs w:val="22"/>
              </w:rPr>
              <w:t>г., в том числе, если к ним не приложена проектная документация (если проектная документация является приложением к таким документам).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8"/>
        </w:rPr>
        <w:t xml:space="preserve">То есть, для оценки заявки по данному критерию Заказчик установил требования в полном соответствии с положением </w:t>
      </w:r>
      <w:r>
        <w:rPr>
          <w:rStyle w:val="CharStyle8"/>
          <w:b/>
          <w:bCs/>
        </w:rPr>
        <w:t xml:space="preserve">подпункта «в» пункта </w:t>
      </w:r>
      <w:r>
        <w:rPr>
          <w:rStyle w:val="CharStyle8"/>
          <w:b/>
          <w:bCs/>
          <w:lang w:val="en-US" w:eastAsia="en-US"/>
        </w:rPr>
        <w:t>33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  <w:b/>
          <w:bCs/>
        </w:rPr>
        <w:t xml:space="preserve">Положения об оценке Постановления </w:t>
      </w:r>
      <w:r>
        <w:rPr>
          <w:rStyle w:val="CharStyle8"/>
          <w:b/>
          <w:bCs/>
          <w:lang w:val="en-US" w:eastAsia="en-US"/>
        </w:rPr>
        <w:t>№2604</w:t>
      </w:r>
      <w:r>
        <w:rPr>
          <w:rStyle w:val="CharStyle8"/>
          <w:lang w:val="en-US" w:eastAsia="en-US"/>
        </w:rPr>
        <w:t xml:space="preserve">. </w:t>
      </w:r>
      <w:r>
        <w:rPr>
          <w:rStyle w:val="CharStyle8"/>
        </w:rPr>
        <w:t>Таким образом, установленные Заказчиком в Извещении требования не противоречат положениям законодательства о контрактной системе.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bookmarkStart w:id="68" w:name="bookmark68"/>
      <w:r>
        <w:rPr>
          <w:rStyle w:val="CharStyle21"/>
        </w:rPr>
        <w:t xml:space="preserve">С учетом вышеизложенного, Комиссия УФАС признала жалобу Заявителя </w:t>
      </w:r>
      <w:r>
        <w:rPr>
          <w:rStyle w:val="CharStyle21"/>
          <w:b/>
          <w:bCs/>
        </w:rPr>
        <w:t>необоснованной</w:t>
      </w:r>
      <w:r>
        <w:rPr>
          <w:rStyle w:val="CharStyle21"/>
        </w:rPr>
        <w:t>.</w:t>
      </w:r>
      <w:bookmarkEnd w:id="68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bookmarkStart w:id="70" w:name="bookmark70"/>
      <w:r>
        <w:rPr>
          <w:rStyle w:val="CharStyle21"/>
        </w:rPr>
        <w:t xml:space="preserve">Оснований для передачи материалов дела для решения вопроса о возбуждении дела по признакам нарушения статьи </w:t>
      </w:r>
      <w:r>
        <w:rPr>
          <w:rStyle w:val="CharStyle21"/>
          <w:lang w:val="en-US" w:eastAsia="en-US"/>
        </w:rPr>
        <w:t xml:space="preserve">17 </w:t>
      </w:r>
      <w:r>
        <w:rPr>
          <w:rStyle w:val="CharStyle21"/>
        </w:rPr>
        <w:t xml:space="preserve">Федерального закона от </w:t>
      </w:r>
      <w:r>
        <w:rPr>
          <w:rStyle w:val="CharStyle21"/>
          <w:lang w:val="en-US" w:eastAsia="en-US"/>
        </w:rPr>
        <w:t xml:space="preserve">26.07.2006 №135 </w:t>
      </w:r>
      <w:r>
        <w:rPr>
          <w:rStyle w:val="CharStyle21"/>
        </w:rPr>
        <w:t>«О защите конкуренции» не установлено.</w:t>
      </w:r>
      <w:bookmarkEnd w:id="70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bookmarkStart w:id="72" w:name="bookmark72"/>
      <w:r>
        <w:rPr>
          <w:rStyle w:val="CharStyle21"/>
        </w:rPr>
        <w:t xml:space="preserve">В соответствии с положением части </w:t>
      </w:r>
      <w:r>
        <w:rPr>
          <w:rStyle w:val="CharStyle21"/>
          <w:lang w:val="en-US" w:eastAsia="en-US"/>
        </w:rPr>
        <w:t xml:space="preserve">5 </w:t>
      </w:r>
      <w:r>
        <w:rPr>
          <w:rStyle w:val="CharStyle21"/>
        </w:rPr>
        <w:t xml:space="preserve">статьи </w:t>
      </w:r>
      <w:r>
        <w:rPr>
          <w:rStyle w:val="CharStyle21"/>
          <w:lang w:val="en-US" w:eastAsia="en-US"/>
        </w:rPr>
        <w:t xml:space="preserve">42 </w:t>
      </w:r>
      <w:r>
        <w:rPr>
          <w:rStyle w:val="CharStyle21"/>
        </w:rPr>
        <w:t>Закона о контрактной системе любой участник закупки, зарегистрированный в ЕИС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</w:t>
      </w:r>
      <w:bookmarkEnd w:id="72"/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bookmarkStart w:id="74" w:name="bookmark74"/>
      <w:r>
        <w:rPr>
          <w:rStyle w:val="CharStyle21"/>
        </w:rPr>
        <w:t>Комиссия УФАС отмечает, что от Заявителя не поступали запросы на разъяснение положений Извещения.</w:t>
      </w:r>
      <w:bookmarkEnd w:id="74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640"/>
        <w:jc w:val="both"/>
      </w:pPr>
      <w:r>
        <w:rPr>
          <w:rStyle w:val="CharStyle8"/>
        </w:rPr>
        <w:t xml:space="preserve">Руководствуясь статьями </w:t>
      </w:r>
      <w:r>
        <w:rPr>
          <w:rStyle w:val="CharStyle8"/>
          <w:lang w:val="en-US" w:eastAsia="en-US"/>
        </w:rPr>
        <w:t xml:space="preserve">99, 106 </w:t>
      </w:r>
      <w:r>
        <w:rPr>
          <w:rStyle w:val="CharStyle8"/>
        </w:rPr>
        <w:t xml:space="preserve">Федерального закона от </w:t>
      </w:r>
      <w:r>
        <w:rPr>
          <w:rStyle w:val="CharStyle8"/>
          <w:lang w:val="en-US" w:eastAsia="en-US"/>
        </w:rPr>
        <w:t xml:space="preserve">05.04.2013 </w:t>
      </w:r>
      <w:r>
        <w:rPr>
          <w:rStyle w:val="CharStyle8"/>
        </w:rPr>
        <w:t>№44-ФЗ «О контрактной системе в сфере закупок товаров, работ, услуг для государственных и муниципальных нужд», Комиссия УФАС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8"/>
        </w:rPr>
        <w:t>РЕШИЛА: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640"/>
        <w:jc w:val="both"/>
      </w:pPr>
      <w:r>
        <w:rPr>
          <w:rStyle w:val="CharStyle8"/>
        </w:rPr>
        <w:t>Признать жалобу ООО «КомплексСтройИнвест» необоснованной.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640"/>
        <w:jc w:val="both"/>
      </w:pPr>
      <w:r>
        <w:rPr>
          <w:rStyle w:val="CharStyle8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36830" distB="0" distL="2125980" distR="1900555" simplePos="0" relativeHeight="125829383" behindDoc="0" locked="0" layoutInCell="1" allowOverlap="1">
            <wp:simplePos x="0" y="0"/>
            <wp:positionH relativeFrom="page">
              <wp:posOffset>2745105</wp:posOffset>
            </wp:positionH>
            <wp:positionV relativeFrom="paragraph">
              <wp:posOffset>49530</wp:posOffset>
            </wp:positionV>
            <wp:extent cx="389890" cy="55499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12700</wp:posOffset>
                </wp:positionV>
                <wp:extent cx="1856105" cy="25019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61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27"/>
                                <w:rFonts w:ascii="Times New Roman" w:eastAsia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75pt;margin-top:1.pt;width:146.15000000000001pt;height:19.6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27"/>
                          <w:rFonts w:ascii="Times New Roman" w:eastAsia="Times New Roman" w:hAnsi="Times New Roman" w:cs="Times New Roman"/>
                          <w:color w:val="000000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3239135</wp:posOffset>
                </wp:positionH>
                <wp:positionV relativeFrom="paragraph">
                  <wp:posOffset>488315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5.05000000000001pt;margin-top:38.450000000000003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3199130</wp:posOffset>
                </wp:positionH>
                <wp:positionV relativeFrom="paragraph">
                  <wp:posOffset>171450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1.90000000000001pt;margin-top:13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8"/>
        </w:rPr>
        <w:t>А.Г. Жуков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40"/>
        </w:rPr>
        <w:t xml:space="preserve">Кому выдан: </w:t>
      </w:r>
      <w:r>
        <w:rPr>
          <w:rStyle w:val="CharStyle40"/>
          <w:color w:val="000000"/>
        </w:rPr>
        <w:t>ЖУКОВ АЗАМАТ ГАСАНОВИЧ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40"/>
        </w:rPr>
        <w:t xml:space="preserve">Сертификат </w:t>
      </w:r>
      <w:r>
        <w:rPr>
          <w:rStyle w:val="CharStyle40"/>
          <w:color w:val="292929"/>
        </w:rPr>
        <w:t xml:space="preserve">№ </w:t>
      </w:r>
      <w:r>
        <w:rPr>
          <w:rStyle w:val="CharStyle40"/>
          <w:lang w:val="en-US" w:eastAsia="en-US"/>
        </w:rPr>
        <w:t>4B9C8818528740555A2694AABD28237A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40"/>
        </w:rPr>
        <w:t>Действителен с 21.05.2025 по 14.08.2026</w:t>
      </w:r>
    </w:p>
    <w:p>
      <w:pPr>
        <w:widowControl w:val="0"/>
        <w:spacing w:line="1" w:lineRule="exact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614" w:right="530" w:bottom="1273" w:left="107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44170" distL="0" distR="0" simplePos="0" relativeHeight="125829384" behindDoc="0" locked="0" layoutInCell="1" allowOverlap="1">
                <wp:simplePos x="0" y="0"/>
                <wp:positionH relativeFrom="page">
                  <wp:posOffset>730885</wp:posOffset>
                </wp:positionH>
                <wp:positionV relativeFrom="paragraph">
                  <wp:posOffset>88900</wp:posOffset>
                </wp:positionV>
                <wp:extent cx="1374775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477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550000000000004pt;margin-top:7.pt;width:108.25pt;height:19.699999999999999pt;z-index:-125829369;mso-wrap-distance-left:0;mso-wrap-distance-top:7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6" behindDoc="0" locked="0" layoutInCell="1" allowOverlap="1">
            <wp:simplePos x="0" y="0"/>
            <wp:positionH relativeFrom="page">
              <wp:posOffset>2779395</wp:posOffset>
            </wp:positionH>
            <wp:positionV relativeFrom="paragraph">
              <wp:posOffset>161925</wp:posOffset>
            </wp:positionV>
            <wp:extent cx="359410" cy="52451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3242945</wp:posOffset>
                </wp:positionH>
                <wp:positionV relativeFrom="paragraph">
                  <wp:posOffset>567055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55.34999999999999pt;margin-top:44.649999999999999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3199765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1.95000000000002pt;margin-top:19.699999999999999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44170" distL="0" distR="0" simplePos="0" relativeHeight="125829387" behindDoc="0" locked="0" layoutInCell="1" allowOverlap="1">
                <wp:simplePos x="0" y="0"/>
                <wp:positionH relativeFrom="page">
                  <wp:posOffset>6315075</wp:posOffset>
                </wp:positionH>
                <wp:positionV relativeFrom="paragraph">
                  <wp:posOffset>88900</wp:posOffset>
                </wp:positionV>
                <wp:extent cx="865505" cy="2501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55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Р.Х. Блягоз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97.25pt;margin-top:7.pt;width:68.150000000000006pt;height:19.699999999999999pt;z-index:-125829366;mso-wrap-distance-left:0;mso-wrap-distance-top:7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Р.Х. Блягоз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2778760</wp:posOffset>
            </wp:positionH>
            <wp:positionV relativeFrom="paragraph">
              <wp:posOffset>530225</wp:posOffset>
            </wp:positionV>
            <wp:extent cx="359410" cy="524510"/>
            <wp:wrapSquare wrapText="righ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3242310</wp:posOffset>
                </wp:positionH>
                <wp:positionV relativeFrom="paragraph">
                  <wp:posOffset>935355</wp:posOffset>
                </wp:positionV>
                <wp:extent cx="1280160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55.30000000000001pt;margin-top:73.650000000000006pt;width:100.8pt;height:7.9000000000000004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3199130</wp:posOffset>
                </wp:positionH>
                <wp:positionV relativeFrom="paragraph">
                  <wp:posOffset>618490</wp:posOffset>
                </wp:positionV>
                <wp:extent cx="1722120" cy="25908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51.90000000000001pt;margin-top:48.700000000000003pt;width:135.59999999999999pt;height:20.400000000000002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0"/>
        </w:rPr>
        <w:t xml:space="preserve">Кому выдан: </w:t>
      </w:r>
      <w:r>
        <w:rPr>
          <w:rStyle w:val="CharStyle40"/>
          <w:color w:val="000000"/>
        </w:rPr>
        <w:t>Блягоз Рамазан Хазретович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0"/>
        </w:rPr>
        <w:t xml:space="preserve">Сертификат </w:t>
      </w:r>
      <w:r>
        <w:rPr>
          <w:rStyle w:val="CharStyle40"/>
          <w:color w:val="292929"/>
        </w:rPr>
        <w:t xml:space="preserve">№ </w:t>
      </w:r>
      <w:r>
        <w:rPr>
          <w:rStyle w:val="CharStyle40"/>
        </w:rPr>
        <w:t>00А8363848АЕ8629В39ВВ1859061Е60А5В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40"/>
        </w:rPr>
        <w:t xml:space="preserve">Действителен с 30.04.2026 </w:t>
      </w:r>
      <w:r>
        <w:rPr>
          <w:rStyle w:val="CharStyle40"/>
          <w:color w:val="5F5F5F"/>
        </w:rPr>
        <w:t xml:space="preserve">по </w:t>
      </w:r>
      <w:r>
        <w:rPr>
          <w:rStyle w:val="CharStyle40"/>
        </w:rPr>
        <w:t>24.07.2027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640" w:right="0" w:firstLine="0"/>
        <w:jc w:val="left"/>
      </w:pPr>
      <w:r>
        <w:rPr>
          <w:rStyle w:val="CharStyle8"/>
        </w:rPr>
        <w:t>Н.А. Клюкина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0"/>
        </w:rPr>
        <w:t xml:space="preserve">Кому выдан: </w:t>
      </w:r>
      <w:r>
        <w:rPr>
          <w:rStyle w:val="CharStyle40"/>
          <w:color w:val="000000"/>
        </w:rPr>
        <w:t>КЛЮКИНА НАТАЛЬЯ АЛЕКСАНДРОВНА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0"/>
        </w:rPr>
        <w:t xml:space="preserve">Сертификат </w:t>
      </w:r>
      <w:r>
        <w:rPr>
          <w:rStyle w:val="CharStyle40"/>
          <w:color w:val="292929"/>
        </w:rPr>
        <w:t xml:space="preserve">№ </w:t>
      </w:r>
      <w:r>
        <w:rPr>
          <w:rStyle w:val="CharStyle40"/>
          <w:lang w:val="en-US" w:eastAsia="en-US"/>
        </w:rPr>
        <w:t>68C6EA25EAC373ADCFE5D67D96FA5798</w:t>
      </w:r>
    </w:p>
    <w:p>
      <w:pPr>
        <w:pStyle w:val="Style3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40"/>
        </w:rPr>
        <w:t xml:space="preserve">Действителен с 09.06.2025 </w:t>
      </w:r>
      <w:r>
        <w:rPr>
          <w:rStyle w:val="CharStyle40"/>
          <w:color w:val="5F5F5F"/>
        </w:rPr>
        <w:t xml:space="preserve">по </w:t>
      </w:r>
      <w:r>
        <w:rPr>
          <w:rStyle w:val="CharStyle40"/>
        </w:rPr>
        <w:t>02.09.2026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2" w:right="541" w:bottom="1571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10125710</wp:posOffset>
              </wp:positionV>
              <wp:extent cx="65532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</w:rPr>
                            <w:t>2026-1066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797.30000000000007pt;width:51.600000000000001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</w:rPr>
                      <w:t>2026-1066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10037445</wp:posOffset>
              </wp:positionV>
              <wp:extent cx="655320" cy="10350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7"/>
                              <w:sz w:val="24"/>
                              <w:szCs w:val="24"/>
                              <w:lang w:val="ru-RU" w:eastAsia="ru-RU"/>
                            </w:rPr>
                            <w:t>2026-1066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6.800000000000004pt;margin-top:790.35000000000002pt;width:51.60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7"/>
                        <w:sz w:val="24"/>
                        <w:szCs w:val="24"/>
                        <w:lang w:val="ru-RU" w:eastAsia="ru-RU"/>
                      </w:rPr>
                      <w:t>2026-1066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762635</wp:posOffset>
              </wp:positionV>
              <wp:extent cx="73025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7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25pt;margin-top:60.050000000000004pt;width:5.75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7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3916045</wp:posOffset>
              </wp:positionH>
              <wp:positionV relativeFrom="page">
                <wp:posOffset>744220</wp:posOffset>
              </wp:positionV>
              <wp:extent cx="79375" cy="635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9375" cy="6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7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8.35000000000002pt;margin-top:58.600000000000001pt;width:6.25pt;height:0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7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Body text (6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22"/>
      <w:szCs w:val="22"/>
      <w:u w:val="none"/>
    </w:rPr>
  </w:style>
  <w:style w:type="character" w:customStyle="1" w:styleId="CharStyle14">
    <w:name w:val="Body text (5)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17">
    <w:name w:val="Header or footer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1">
    <w:name w:val="Heading #1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7">
    <w:name w:val="Picture caption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5">
    <w:name w:val="Other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40">
    <w:name w:val="Body text (2)_"/>
    <w:basedOn w:val="DefaultParagraphFont"/>
    <w:link w:val="Style39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A"/>
      <w:sz w:val="19"/>
      <w:szCs w:val="19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Body text (6)"/>
    <w:basedOn w:val="Normal"/>
    <w:link w:val="CharStyle12"/>
    <w:pPr>
      <w:widowControl w:val="0"/>
      <w:shd w:val="clear" w:color="auto" w:fill="auto"/>
      <w:spacing w:after="5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19A"/>
      <w:sz w:val="22"/>
      <w:szCs w:val="22"/>
      <w:u w:val="none"/>
    </w:rPr>
  </w:style>
  <w:style w:type="paragraph" w:customStyle="1" w:styleId="Style13">
    <w:name w:val="Body text (5)"/>
    <w:basedOn w:val="Normal"/>
    <w:link w:val="CharStyle14"/>
    <w:pPr>
      <w:widowControl w:val="0"/>
      <w:shd w:val="clear" w:color="auto" w:fill="auto"/>
      <w:spacing w:after="27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16">
    <w:name w:val="Header or footer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ind w:firstLine="6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6">
    <w:name w:val="Picture caption"/>
    <w:basedOn w:val="Normal"/>
    <w:link w:val="CharStyle2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4">
    <w:name w:val="Other"/>
    <w:basedOn w:val="Normal"/>
    <w:link w:val="CharStyle3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9">
    <w:name w:val="Body text (2)"/>
    <w:basedOn w:val="Normal"/>
    <w:link w:val="CharStyle40"/>
    <w:pPr>
      <w:widowControl w:val="0"/>
      <w:shd w:val="clear" w:color="auto" w:fill="auto"/>
      <w:ind w:left="33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Relationship Id="rId16" Type="http://schemas.openxmlformats.org/officeDocument/2006/relationships/image" Target="media/image4.jpeg"/><Relationship Id="rId17" Type="http://schemas.openxmlformats.org/officeDocument/2006/relationships/image" Target="media/image4.jpeg" TargetMode="External"/></Relationships>
</file>