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6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ЦУПП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"mailto:zavyalova@rta.gov.ru" </w:instrText>
      </w:r>
      <w:r>
        <w:fldChar w:fldCharType="separate"/>
      </w:r>
      <w:r>
        <w:rPr>
          <w:rStyle w:val="CharStyle10"/>
          <w:lang w:val="en-US" w:eastAsia="en-US"/>
        </w:rPr>
        <w:t>zavyalova@rta.gov.ru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ИП Мельничкин Е.В.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"mailto:evgenymelnichkin@tutamail.com" </w:instrText>
      </w:r>
      <w:r>
        <w:fldChar w:fldCharType="separate"/>
      </w:r>
      <w:r>
        <w:rPr>
          <w:rStyle w:val="CharStyle10"/>
          <w:lang w:val="en-US" w:eastAsia="en-US"/>
        </w:rPr>
        <w:t>evgenymelnichkin@tutamail.com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ООО «РТС-тендер»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4" w:right="1650" w:bottom="584" w:left="1135" w:header="0" w:footer="3" w:gutter="0"/>
          <w:pgNumType w:start="1"/>
          <w:cols w:num="2" w:space="1176"/>
          <w:noEndnote/>
          <w:rtlGutter w:val="0"/>
          <w:docGrid w:linePitch="360"/>
        </w:sectPr>
      </w:pP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0"/>
          <w:lang w:val="en-US" w:eastAsia="en-US"/>
        </w:rPr>
        <w:t>info@rts-tender.ru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7" w:after="8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58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по делу № 077/06/105-5883/2026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  <w:b/>
          <w:bCs/>
        </w:rPr>
        <w:t>08.05.2026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10"/>
        </w:rPr>
        <w:t>Председательствующего: и.о. начальника отдела обжалования государственных закупок Е.А. Мироновой,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10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10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10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3384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на основании решения Комиссии от </w:t>
      </w:r>
      <w:r>
        <w:rPr>
          <w:rStyle w:val="CharStyle10"/>
          <w:b/>
          <w:bCs/>
        </w:rPr>
        <w:t>08.05.2026 по делу №077/06/105-5883/2026</w:t>
      </w:r>
      <w:r>
        <w:rPr>
          <w:rStyle w:val="CharStyle10"/>
        </w:rPr>
        <w:t>, по итогам рассмотрения жалоб ИП Мельничкин Е.В. (далее — Заявитель) на действия ЦУПП (далее - Заказчик) при проведении открытых конкурсов в электронной форме на право заключения государственных контрактов на выполнение работ по капитальному ремонту системы отопления (1-я зона), внутренней сети хозяйственно-питьевого водоснабжения (Закупки №0373100113826000002,</w:t>
        <w:tab/>
        <w:t>0373100113826000003) (далее — конкурсы), в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20"/>
        <w:ind w:left="0" w:right="0" w:firstLine="0"/>
        <w:jc w:val="both"/>
      </w:pPr>
      <w:r>
        <w:rPr>
          <w:rStyle w:val="CharStyle10"/>
        </w:rPr>
        <w:t>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41" w:bottom="584" w:left="1101" w:header="0" w:footer="3" w:gutter="0"/>
          <w:cols w:space="720"/>
          <w:noEndnote/>
          <w:rtlGutter w:val="0"/>
          <w:docGrid w:linePitch="360"/>
        </w:sectPr>
      </w:pPr>
      <w:bookmarkStart w:id="0" w:name="bookmark0"/>
      <w:r>
        <w:rPr>
          <w:rStyle w:val="CharStyle13"/>
        </w:rPr>
        <w:t>11111111111111111111111111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rStyle w:val="CharStyle10"/>
          <w:b/>
          <w:bCs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7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Заказчику, комиссии по осуществлению закупок Заказчика отменить Протоколы подведения итогов, Протоколы рассмотрения и оценки вторых частей заявок, Протоколы рассмотрения и оценки первых частей заявок, в случае единственной поданной заявки на участие в открытом конкурсе в электронной форме Протокол рассмотрения единственной заявки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Протоколы).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7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Оператору электронной площадки не позднее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рабочего дня со дня исполнения 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33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>отменить протоколы окончательных предложений о цене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7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>вернуть участникам закупки ранее поданные заявки на участие в конкурсах;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7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>уведомить участников закупок, подавших заявки на участие в конкурсах, в том числе Заявителя, об отмене Протоколов, Протоколов окончательных предложений о цене контракта, о прекращении действия заявок, поданных на участие в конкурсах, и о возможности подать новые заявки на участие в конкурсах;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7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>прекратить блокирование операций по счетам для проведения операций по обеспечению участия в электронных конкурсах, открытых участникам закупок, подавшим заявки на участие в конкурсах, в отношении денежных средств в размере обеспечения заявки на участие в конкурсах.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09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>Заказчику: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7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привести извещения о проведении открытого конкурса в электронной форме в соответствие с требованиями Закона о контрактной системе и с учетом решения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08.05.2026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 xml:space="preserve">№077/06/105-5883/2026, </w:t>
      </w:r>
      <w:r>
        <w:rPr>
          <w:rStyle w:val="CharStyle10"/>
        </w:rPr>
        <w:t>и разместить соответствующее извещение в единой информационной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7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>назначить новую дату и время окончания срока подачи заявок на участие в конкурсе, дату и время рассмотрения и оценки первых частей заявок на участие в конкурсе, дату подачи участниками открытого конкурса в электронной форме окончательных предложений о цене контракта, дату и время рассмотрения и оценки вторых частей заявок на участие в конкурсе, а также разместить в единой информационной системе информацию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 При этом дата окончания срока подачи заявок на участие в конкурсе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3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Оператору электронной площадки не позднее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рабочего дня со дня исполнения пункта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>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3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>назначить дату подачи окончательных предложений и разместить на электронной площадке информацию о времени начала и окончания подачи окончательных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3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>уведомить участников закупок, подавших заявки на участие в конкурсах, в том числе Заявителя, о новой дате и времени окончания срока подачи заявок на участие в конкурсах, дате и времени рассмотрения и оценки первых частей заявок на участие в конкурсах,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конкурсах.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3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Заказчику, комиссии по осуществлению закупок Заказчика, оператору электронной площадки осуществить дальнейшее проведение закупочных процедур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08.05.2026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>№077/06/105-5883/2026.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3" w:val="left"/>
        </w:tabs>
        <w:bidi w:val="0"/>
        <w:spacing w:before="0" w:after="360"/>
        <w:ind w:left="0" w:right="0" w:firstLine="700"/>
        <w:jc w:val="both"/>
      </w:pPr>
      <w:r>
        <w:rPr>
          <w:rStyle w:val="CharStyle10"/>
        </w:rPr>
        <w:t xml:space="preserve">Заказчику, комиссии по осуществлению закупок Заказчика, оператору электронной площадки </w:t>
      </w:r>
      <w:r>
        <w:rPr>
          <w:rStyle w:val="CharStyle10"/>
          <w:b/>
          <w:bCs/>
        </w:rPr>
        <w:t xml:space="preserve">в срок до </w:t>
      </w:r>
      <w:r>
        <w:rPr>
          <w:rStyle w:val="CharStyle10"/>
          <w:b/>
          <w:bCs/>
          <w:lang w:val="en-US" w:eastAsia="en-US"/>
        </w:rPr>
        <w:t xml:space="preserve">08.06.2026 </w:t>
      </w:r>
      <w:r>
        <w:rPr>
          <w:rStyle w:val="CharStyle10"/>
          <w:b/>
          <w:bCs/>
        </w:rPr>
        <w:t xml:space="preserve">представить в Московское УФАС России подтверждение исполнения настоящего предписания </w:t>
      </w:r>
      <w:r>
        <w:rPr>
          <w:rStyle w:val="CharStyle10"/>
        </w:rPr>
        <w:t xml:space="preserve">в письменном виде или по факсимильной связи </w:t>
      </w:r>
      <w:r>
        <w:rPr>
          <w:rStyle w:val="CharStyle10"/>
          <w:lang w:val="en-US" w:eastAsia="en-US"/>
        </w:rPr>
        <w:t xml:space="preserve">(8(495) 607-42-92) </w:t>
      </w:r>
      <w:r>
        <w:rPr>
          <w:rStyle w:val="CharStyle10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0"/>
          <w:color w:val="000080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10"/>
          <w:lang w:val="en-US" w:eastAsia="en-US"/>
        </w:rPr>
        <w:t xml:space="preserve">7.1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19.5 </w:t>
      </w:r>
      <w:r>
        <w:rPr>
          <w:rStyle w:val="CharStyle10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пятисот тысяч рублей в соответствии с ч.7 ст.19.5 Кодекса Российской Федерации об административных правонарушениях.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0"/>
        </w:rPr>
        <w:t xml:space="preserve">Настоящее предписание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08.05.2026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 xml:space="preserve">№077/06/105-5883/2026 </w:t>
      </w:r>
      <w:r>
        <w:rPr>
          <w:rStyle w:val="CharStyle10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порядке, установленным гл.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АПК РФ.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58" w:right="535" w:bottom="1216" w:left="110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5900" distL="0" distR="0" simplePos="0" relativeHeight="125829378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127000</wp:posOffset>
                </wp:positionV>
                <wp:extent cx="1896110" cy="25019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8.050000000000004pt;margin-top:10.pt;width:149.30000000000001pt;height:19.699999999999999pt;z-index:-125829375;mso-wrap-distance-left:0;mso-wrap-distance-top:10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0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196850</wp:posOffset>
            </wp:positionV>
            <wp:extent cx="359410" cy="39624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285115</wp:posOffset>
                </wp:positionV>
                <wp:extent cx="1722120" cy="25908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77.65000000000003pt;margin-top:22.44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5900" distL="0" distR="0" simplePos="0" relativeHeight="125829381" behindDoc="0" locked="0" layoutInCell="1" allowOverlap="1">
                <wp:simplePos x="0" y="0"/>
                <wp:positionH relativeFrom="page">
                  <wp:posOffset>6040755</wp:posOffset>
                </wp:positionH>
                <wp:positionV relativeFrom="paragraph">
                  <wp:posOffset>127000</wp:posOffset>
                </wp:positionV>
                <wp:extent cx="1176655" cy="2501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66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75.65000000000003pt;margin-top:10.pt;width:92.650000000000006pt;height:19.699999999999999pt;z-index:-125829372;mso-wrap-distance-left:0;mso-wrap-distance-top:10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МИРОНОВА ЕЛЕНА АЛЕКСАНДРОВНА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3FC3074664AE0BF9622DE254DA2DA419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1"/>
        </w:rPr>
        <w:t xml:space="preserve">Действителен с 03.09.2025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27.1</w:t>
      </w:r>
      <w:r>
        <w:rPr>
          <w:rStyle w:val="CharStyle21"/>
          <w:color w:val="292929"/>
        </w:rPr>
        <w:t>1</w:t>
      </w:r>
      <w:r>
        <w:rPr>
          <w:rStyle w:val="CharStyle21"/>
        </w:rPr>
        <w:t>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80.75pt;margin-top:36.700000000000003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7.40000000000003pt;margin-top:11.700000000000001pt;width:135.84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А.А. Матюшенко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Матюшенко Александр Александрович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4F595A5C3E5ABB2DD77161F08559FC07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20"/>
        <w:jc w:val="left"/>
      </w:pPr>
      <w:r>
        <w:rPr>
          <w:rStyle w:val="CharStyle21"/>
        </w:rPr>
        <w:t xml:space="preserve">Действителен с 22.07.2025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15.10.2026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98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0.75pt;margin-top:36.899999999999999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60000000000002pt;margin-top:11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М.В. Сорбучева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СОРБУЧЕВА МАРИЯ ВАСИЛЬЕВНА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6EBF6CE6C27B6345D47DBCD40C7FA5FD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6600" w:line="240" w:lineRule="auto"/>
        <w:ind w:right="0" w:firstLine="0"/>
        <w:jc w:val="left"/>
      </w:pPr>
      <w:r>
        <w:rPr>
          <w:rStyle w:val="CharStyle21"/>
        </w:rPr>
        <w:t xml:space="preserve">Действителен с 19.09.2025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13.12.2026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22630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2026-23584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804.30000000000007pt;width:56.899999999999999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2026-23584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10092690</wp:posOffset>
              </wp:positionV>
              <wp:extent cx="72834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2026-23584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300000000000004pt;margin-top:794.70000000000005pt;width:57.35000000000000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2026-23584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509270</wp:posOffset>
              </wp:positionV>
              <wp:extent cx="76200" cy="6985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309.05000000000001pt;margin-top:40.100000000000001pt;width:6.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Heading #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5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6">
    <w:name w:val="Body text (4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spacing w:line="293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5)"/>
    <w:basedOn w:val="Normal"/>
    <w:link w:val="CharStyle19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8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