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1774190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4.05.2026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20454/26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850000000000001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4.05.2026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20454/26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ГКУ «Дирекция ОДОТСЗН г. Москвы»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"mailto:NetsvetaylovaAV@social.mos.ru" </w:instrText>
      </w:r>
      <w:r>
        <w:fldChar w:fldCharType="separate"/>
      </w:r>
      <w:r>
        <w:rPr>
          <w:rStyle w:val="CharStyle7"/>
          <w:lang w:val="en-US" w:eastAsia="en-US"/>
        </w:rPr>
        <w:t>NetsvetaylovaAV@social.mos.ru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40" w:line="240" w:lineRule="auto"/>
        <w:ind w:left="1140" w:right="0" w:firstLine="0"/>
        <w:jc w:val="both"/>
      </w:pPr>
      <w:r>
        <w:rPr>
          <w:rStyle w:val="CharStyle7"/>
        </w:rPr>
        <w:t xml:space="preserve">ООО «АКВАФОРМА» </w:t>
      </w:r>
      <w:r>
        <w:fldChar w:fldCharType="begin"/>
      </w:r>
      <w:r>
        <w:rPr/>
        <w:instrText> HYPERLINK "mailto:santreydbid@yandex.ru" </w:instrText>
      </w:r>
      <w:r>
        <w:fldChar w:fldCharType="separate"/>
      </w:r>
      <w:r>
        <w:rPr>
          <w:rStyle w:val="CharStyle7"/>
          <w:lang w:val="en-US" w:eastAsia="en-US"/>
        </w:rPr>
        <w:t>santreydbid@yandex.ru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077/06/105-5872/2026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08.05.2026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А.С. Хлебниковой,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отсутствие представителей ООО «АКВАФОРМА», ГКУ «Дирекция ОДОТСЗН г. Москвы» о времени и порядке заседания Комиссии Управления уведомленных надлежащим образом посредством размещения сведений в Единой информационной системе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ЕИС),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drawing>
          <wp:anchor distT="469900" distB="0" distL="114300" distR="114300" simplePos="0" relativeHeight="125829381" behindDoc="0" locked="0" layoutInCell="1" allowOverlap="1">
            <wp:simplePos x="0" y="0"/>
            <wp:positionH relativeFrom="page">
              <wp:posOffset>707390</wp:posOffset>
            </wp:positionH>
            <wp:positionV relativeFrom="margin">
              <wp:posOffset>9277985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рассмотрев жалобу ООО «АКВАФОРМА»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ГКУ «Дирекция ОДОТСЗН г. Москвы»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запроса котировок в электронной форме на поставку верстаков в учреждения, подведомственные ДТСЗН г. Москвы (Закупка </w:t>
      </w:r>
      <w:r>
        <w:rPr>
          <w:rStyle w:val="CharStyle7"/>
          <w:lang w:val="en-US" w:eastAsia="en-US"/>
        </w:rPr>
        <w:t xml:space="preserve">№ 0373200041526000303)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запрос котировок)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В Московское УФАС России поступила жалоба Заявителя на действия комиссии по осуществлению закупок Заказчика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комиссия Заказчика) при проведении вышеуказанного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В составе жалобы Заявитель обжалует действия комиссии Заказчика, выразившиеся в неправомерном применении запрета, предусмотренного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23.12.2024 № 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 1875), </w:t>
      </w:r>
      <w:r>
        <w:rPr>
          <w:rStyle w:val="CharStyle7"/>
        </w:rPr>
        <w:t>что послужило основанием для неправомерного признания заявки Заявителя несоответствующей требованиям извещения об осуществлении закупки в связи с неподтверждением страны происхождения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Комиссией Управления установлено, что 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30.04.2026 </w:t>
      </w:r>
      <w:r>
        <w:rPr>
          <w:rStyle w:val="CharStyle7"/>
        </w:rPr>
        <w:t xml:space="preserve">№ИЗК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заявка Заявителя с идентификационным номером </w:t>
      </w:r>
      <w:r>
        <w:rPr>
          <w:rStyle w:val="CharStyle7"/>
          <w:lang w:val="en-US" w:eastAsia="en-US"/>
        </w:rPr>
        <w:t xml:space="preserve">3162375 </w:t>
      </w:r>
      <w:r>
        <w:rPr>
          <w:rStyle w:val="CharStyle7"/>
        </w:rPr>
        <w:t>отклонена на следующем основании: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  <w:i/>
          <w:iCs/>
        </w:rPr>
        <w:t xml:space="preserve">«Отклонить заявку на участие в закупке по п. </w:t>
      </w:r>
      <w:r>
        <w:rPr>
          <w:rStyle w:val="CharStyle7"/>
          <w:i/>
          <w:iCs/>
          <w:lang w:val="en-US" w:eastAsia="en-US"/>
        </w:rPr>
        <w:t xml:space="preserve">5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48 № </w:t>
      </w:r>
      <w:r>
        <w:rPr>
          <w:rStyle w:val="CharStyle7"/>
          <w:i/>
          <w:iCs/>
        </w:rPr>
        <w:t xml:space="preserve">44-ФЗ «Непредставление информации и документов, предусмотренных п. </w:t>
      </w:r>
      <w:r>
        <w:rPr>
          <w:rStyle w:val="CharStyle7"/>
          <w:i/>
          <w:iCs/>
          <w:lang w:val="en-US" w:eastAsia="en-US"/>
        </w:rPr>
        <w:t xml:space="preserve">5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44-ФЗ, если такие информация и документы определены в соответствии с 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44-ФЗ» Согласно извещению о проведении закупки установлен запрет закупок товаров, происходящих из иностранных государств, выполняемых работ, оказываемых услуг иностранными лицами в соответствии с ПП РФ о мерах по предоставлению национального режима от </w:t>
      </w:r>
      <w:r>
        <w:rPr>
          <w:rStyle w:val="CharStyle7"/>
          <w:i/>
          <w:iCs/>
          <w:lang w:val="en-US" w:eastAsia="en-US"/>
        </w:rPr>
        <w:t xml:space="preserve">23.12.2024 № 1875 </w:t>
      </w:r>
      <w:r>
        <w:rPr>
          <w:rStyle w:val="CharStyle7"/>
          <w:i/>
          <w:iCs/>
        </w:rPr>
        <w:t xml:space="preserve">(далее </w:t>
      </w:r>
      <w:r>
        <w:rPr>
          <w:rStyle w:val="CharStyle7"/>
          <w:i/>
          <w:iCs/>
          <w:lang w:val="en-US" w:eastAsia="en-US"/>
        </w:rPr>
        <w:t xml:space="preserve">– </w:t>
      </w:r>
      <w:r>
        <w:rPr>
          <w:rStyle w:val="CharStyle7"/>
          <w:i/>
          <w:iCs/>
        </w:rPr>
        <w:t xml:space="preserve">ПП РФ </w:t>
      </w:r>
      <w:r>
        <w:rPr>
          <w:rStyle w:val="CharStyle7"/>
          <w:i/>
          <w:iCs/>
          <w:lang w:val="en-US" w:eastAsia="en-US"/>
        </w:rPr>
        <w:t>№ 1875).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  <w:i/>
          <w:iCs/>
        </w:rPr>
        <w:t xml:space="preserve">В соответствии с п.3 ПП РФ </w:t>
      </w:r>
      <w:r>
        <w:rPr>
          <w:rStyle w:val="CharStyle7"/>
          <w:i/>
          <w:iCs/>
          <w:lang w:val="en-US" w:eastAsia="en-US"/>
        </w:rPr>
        <w:t xml:space="preserve">№ 1875 </w:t>
      </w:r>
      <w:r>
        <w:rPr>
          <w:rStyle w:val="CharStyle7"/>
          <w:i/>
          <w:iCs/>
        </w:rPr>
        <w:t>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  <w:i/>
          <w:iCs/>
        </w:rPr>
        <w:t xml:space="preserve">для подтверждения происхождения товаров, указанных в позициях </w:t>
      </w:r>
      <w:r>
        <w:rPr>
          <w:rStyle w:val="CharStyle7"/>
          <w:i/>
          <w:iCs/>
          <w:lang w:val="en-US" w:eastAsia="en-US"/>
        </w:rPr>
        <w:t xml:space="preserve">1 - 145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N 1 </w:t>
      </w:r>
      <w:r>
        <w:rPr>
          <w:rStyle w:val="CharStyle7"/>
          <w:i/>
          <w:iCs/>
        </w:rPr>
        <w:t xml:space="preserve">к настоящему постановлению, позициях </w:t>
      </w:r>
      <w:r>
        <w:rPr>
          <w:rStyle w:val="CharStyle7"/>
          <w:i/>
          <w:iCs/>
          <w:lang w:val="en-US" w:eastAsia="en-US"/>
        </w:rPr>
        <w:t xml:space="preserve">1 - 433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N 2 </w:t>
      </w:r>
      <w:r>
        <w:rPr>
          <w:rStyle w:val="CharStyle7"/>
          <w:i/>
          <w:iCs/>
        </w:rPr>
        <w:t xml:space="preserve">к настоящему постановлению, приложении </w:t>
      </w:r>
      <w:r>
        <w:rPr>
          <w:rStyle w:val="CharStyle7"/>
          <w:i/>
          <w:iCs/>
          <w:lang w:val="en-US" w:eastAsia="en-US"/>
        </w:rPr>
        <w:t xml:space="preserve">N 3 </w:t>
      </w:r>
      <w:r>
        <w:rPr>
          <w:rStyle w:val="CharStyle7"/>
          <w:i/>
          <w:iCs/>
        </w:rPr>
        <w:t xml:space="preserve">к настоящему постановлению, из Российской Федерации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i/>
          <w:iCs/>
          <w:lang w:val="en-US" w:eastAsia="en-US"/>
        </w:rPr>
        <w:t xml:space="preserve">17.1 </w:t>
      </w:r>
      <w:r>
        <w:rPr>
          <w:rStyle w:val="CharStyle7"/>
          <w:i/>
          <w:iCs/>
        </w:rPr>
        <w:t xml:space="preserve">Федерального закона "О промышленной политике в Российской Федерации"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i/>
          <w:iCs/>
          <w:lang w:val="en-US" w:eastAsia="en-US"/>
        </w:rPr>
        <w:t xml:space="preserve">1(1) </w:t>
      </w:r>
      <w:r>
        <w:rPr>
          <w:rStyle w:val="CharStyle7"/>
          <w:i/>
          <w:iCs/>
        </w:rPr>
        <w:t xml:space="preserve">постановления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>"О подтверждении производства российской промышленной продукции", или номер реестровой записи из реестра российской промышленной продукции,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информацию о совокупном количестве баллов за выполнение (на территории Российской Федерации соответствующих операций (условий) (если в отношении такого товара постановлением Правительства </w:t>
      </w:r>
      <w:r>
        <w:rPr>
          <w:rStyle w:val="CharStyle7"/>
          <w:i/>
          <w:iCs/>
          <w:lang w:val="en-US" w:eastAsia="en-US"/>
        </w:rPr>
        <w:t xml:space="preserve">№ 719 </w:t>
      </w:r>
      <w:r>
        <w:rPr>
          <w:rStyle w:val="CharStyle7"/>
          <w:i/>
          <w:iCs/>
        </w:rPr>
        <w:t xml:space="preserve">за выполнение (на территории Российской Федерации соответствующих операций (установлены требования о совокупном количестве баллов), которое составляет или превышает значение, определенное постановлением Правительства </w:t>
      </w:r>
      <w:r>
        <w:rPr>
          <w:rStyle w:val="CharStyle7"/>
          <w:i/>
          <w:iCs/>
          <w:lang w:val="en-US" w:eastAsia="en-US"/>
        </w:rPr>
        <w:t xml:space="preserve">№ 719 </w:t>
      </w:r>
      <w:r>
        <w:rPr>
          <w:rStyle w:val="CharStyle7"/>
          <w:i/>
          <w:iCs/>
        </w:rPr>
        <w:t>для целей осуществления закупок;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для подтверждения происхождения товаров, указанных в позициях </w:t>
      </w:r>
      <w:r>
        <w:rPr>
          <w:rStyle w:val="CharStyle7"/>
          <w:i/>
          <w:iCs/>
          <w:lang w:val="en-US" w:eastAsia="en-US"/>
        </w:rPr>
        <w:t xml:space="preserve">1 - 145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N 1 </w:t>
      </w:r>
      <w:r>
        <w:rPr>
          <w:rStyle w:val="CharStyle7"/>
          <w:i/>
          <w:iCs/>
        </w:rPr>
        <w:t xml:space="preserve">к настоящему постановлению, позициях </w:t>
      </w:r>
      <w:r>
        <w:rPr>
          <w:rStyle w:val="CharStyle7"/>
          <w:i/>
          <w:iCs/>
          <w:lang w:val="en-US" w:eastAsia="en-US"/>
        </w:rPr>
        <w:t xml:space="preserve">1 - 433 </w:t>
      </w:r>
      <w:r>
        <w:rPr>
          <w:rStyle w:val="CharStyle7"/>
          <w:i/>
          <w:iCs/>
        </w:rPr>
        <w:t xml:space="preserve">приложения </w:t>
      </w:r>
      <w:r>
        <w:rPr>
          <w:rStyle w:val="CharStyle7"/>
          <w:i/>
          <w:iCs/>
          <w:lang w:val="en-US" w:eastAsia="en-US"/>
        </w:rPr>
        <w:t xml:space="preserve">N 2 </w:t>
      </w:r>
      <w:r>
        <w:rPr>
          <w:rStyle w:val="CharStyle7"/>
          <w:i/>
          <w:iCs/>
        </w:rPr>
        <w:t xml:space="preserve">к настоящему постановлению, приложении </w:t>
      </w:r>
      <w:r>
        <w:rPr>
          <w:rStyle w:val="CharStyle7"/>
          <w:i/>
          <w:iCs/>
          <w:lang w:val="en-US" w:eastAsia="en-US"/>
        </w:rPr>
        <w:t xml:space="preserve">N 3 </w:t>
      </w:r>
      <w:r>
        <w:rPr>
          <w:rStyle w:val="CharStyle7"/>
          <w:i/>
          <w:iCs/>
        </w:rPr>
        <w:t xml:space="preserve">к настоящему постановлению, из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евразийский реестр промышленных товаров),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информацию об уровне радиоэлектронной продукции (для товара, являющегося в соответствии с постановлением Правительства </w:t>
      </w:r>
      <w:r>
        <w:rPr>
          <w:rStyle w:val="CharStyle7"/>
          <w:i/>
          <w:iCs/>
          <w:lang w:val="en-US" w:eastAsia="en-US"/>
        </w:rPr>
        <w:t xml:space="preserve">№ 719 </w:t>
      </w:r>
      <w:r>
        <w:rPr>
          <w:rStyle w:val="CharStyle7"/>
          <w:i/>
          <w:iCs/>
        </w:rPr>
        <w:t>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Участником в заявке на участие для позиций </w:t>
      </w:r>
      <w:r>
        <w:rPr>
          <w:rStyle w:val="CharStyle7"/>
          <w:i/>
          <w:iCs/>
          <w:lang w:val="en-US" w:eastAsia="en-US"/>
        </w:rPr>
        <w:t xml:space="preserve">№ 1 </w:t>
      </w:r>
      <w:r>
        <w:rPr>
          <w:rStyle w:val="CharStyle7"/>
          <w:i/>
          <w:iCs/>
        </w:rPr>
        <w:t xml:space="preserve">и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Верстак указана страна происхождения товара Российская Федерация, при этом не указаны номера реестровых записей из реестра российской промышленной продукции, а также для данных позиций не представлено совокупное количество баллов за выполнение соответствующих операций на территории РФ, которое составляет или превышает значение, определенное постановлением Правительства </w:t>
      </w:r>
      <w:r>
        <w:rPr>
          <w:rStyle w:val="CharStyle7"/>
          <w:i/>
          <w:iCs/>
          <w:lang w:val="en-US" w:eastAsia="en-US"/>
        </w:rPr>
        <w:t xml:space="preserve">№ 719 </w:t>
      </w:r>
      <w:r>
        <w:rPr>
          <w:rStyle w:val="CharStyle7"/>
          <w:i/>
          <w:iCs/>
        </w:rPr>
        <w:t>для целей осуществления закупок. В реестре российской продукции данный товар представлен».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865" w:right="540" w:bottom="1086" w:left="108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ч.2 ст.14 Закона о контрактной системе Правительство Российской Федерации: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 этом п.1 ч.4 ст.14 Закона о контрактной системе предусмотрено, что если Правительством Российской Федерации установлен предусмотренный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ст.14 Закона о контрактной системе запрет закупок товара: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заявка на участие в закупке, содержащая предложение о поставке такого товара, происходящего из иностранного государства, подлежит отклонению в соответствии с Законом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заключение контракта на поставку такого товара, происходящего из иностранного государства, с единственным поставщиком не допускается.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П.1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870" w:right="546" w:bottom="592" w:left="1106" w:header="0" w:footer="164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 1, </w:t>
      </w:r>
      <w:r>
        <w:rPr>
          <w:rStyle w:val="CharStyle7"/>
        </w:rPr>
        <w:t xml:space="preserve"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</w:t>
      </w:r>
      <w:r>
        <w:rPr>
          <w:rStyle w:val="CharStyle7"/>
          <w:sz w:val="24"/>
          <w:szCs w:val="24"/>
          <w:lang w:val="en-US" w:eastAsia="en-US"/>
        </w:rPr>
        <w:t>2026-23134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 2;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п.1, п.3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согласно описанию объекта закупки к поставке Заказчику требуется товар: «Верстак» позиции КТРУ </w:t>
      </w:r>
      <w:r>
        <w:rPr>
          <w:rStyle w:val="CharStyle7"/>
          <w:lang w:val="en-US" w:eastAsia="en-US"/>
        </w:rPr>
        <w:t>31.09.11.190</w:t>
        <w:softHyphen/>
        <w:t xml:space="preserve">00000006 </w:t>
      </w:r>
      <w:r>
        <w:rPr>
          <w:rStyle w:val="CharStyle7"/>
        </w:rPr>
        <w:t xml:space="preserve">и кода ОКПД2 </w:t>
      </w:r>
      <w:r>
        <w:rPr>
          <w:rStyle w:val="CharStyle7"/>
          <w:lang w:val="en-US" w:eastAsia="en-US"/>
        </w:rPr>
        <w:t xml:space="preserve">31.09.11.190, </w:t>
      </w:r>
      <w:r>
        <w:rPr>
          <w:rStyle w:val="CharStyle7"/>
        </w:rPr>
        <w:t xml:space="preserve">в отношении которого Заказчиком установлен запрет закупок товаров, происходящих из иностранных государств, предусмотренный п.1 Постановления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соответствии с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50 </w:t>
      </w:r>
      <w:r>
        <w:rPr>
          <w:rStyle w:val="CharStyle7"/>
        </w:rPr>
        <w:t xml:space="preserve">Закона о контрактной системе электронный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 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«в» п. </w:t>
      </w:r>
      <w:r>
        <w:rPr>
          <w:rStyle w:val="CharStyle7"/>
          <w:lang w:val="en-US" w:eastAsia="en-US"/>
        </w:rPr>
        <w:t xml:space="preserve">2, </w:t>
      </w:r>
      <w:r>
        <w:rPr>
          <w:rStyle w:val="CharStyle7"/>
        </w:rPr>
        <w:t xml:space="preserve">п.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или п. </w:t>
      </w:r>
      <w:r>
        <w:rPr>
          <w:rStyle w:val="CharStyle7"/>
          <w:lang w:val="en-US" w:eastAsia="en-US"/>
        </w:rPr>
        <w:t xml:space="preserve">4, </w:t>
      </w:r>
      <w:r>
        <w:rPr>
          <w:rStyle w:val="CharStyle7"/>
        </w:rPr>
        <w:t xml:space="preserve">п.5 ч.1 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системе. Заявка также может содержать информацию и документы, предусмотренные пп. «д»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ст.14 Закона о контрактной системе (в случае,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Пп.«а», «б» п.3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определено, что информацией и документами, подтверждающими страну происхождения товара для целей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являются: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Российской Федерации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номер реестровой записи из реестра российской промышленной продукции, предусмотренного ст.17.1 Федерального закона «О промышленной политике в Российской Федерации», содержащей в том числе: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для целей осуществления закупок;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870" w:right="544" w:bottom="1086" w:left="1104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евразийский реестр промышленных товаров), содержащей в том числе: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составе заявки Заявителя представлены в частности следующие сведения о предложенных к поставке товарах: товар «Верстак», страна происхождения: Российская Федерация, при этом в графе «Вид реестра» указано «Нет в реестре», в графе «Реестровый номер» какая-либо информация не указана.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возражениям Заказчика заявка Заявителя отклонена, в том числе, ввиду того, что в структурированной части заявки отсутствовал реестровый номер из реестра российской промышленной продукции, при этом, номер реестровой записи и совокупное количество баллов подлежат указанию в заявке путем заполнения экранных форм веб-интерфейса электронной площадки (в структурированном виде). Ссылка Заявителя на файл «КП Верстаки» с указанием номеров записей несостоятельна, поскольку подтверждение страны происхождения товара осуществляется исключительно в структурированном виде заявки. Файлы с коммерческими предложениями таковым подтверждением не являются. В соответствии с разъяснениями ФАС России отсутствие в заявке номера реестровой записи и сведений о совокупном количестве баллов приравнивает такую заявку к предложению о поставке товара иностранного происхождения, что влечет отклонение заявки.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этим Комиссия Управления отмечает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Пп.1 ч.2 ст.21.1 Закона о контрактной системе определено, что правительством Российской Федерации устанавливаются единые требования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П.1 Постановления Правительства РФ от </w:t>
      </w:r>
      <w:r>
        <w:rPr>
          <w:rStyle w:val="CharStyle7"/>
          <w:lang w:val="en-US" w:eastAsia="en-US"/>
        </w:rPr>
        <w:t xml:space="preserve">08.06.2018 №656 </w:t>
      </w:r>
      <w:r>
        <w:rPr>
          <w:rStyle w:val="CharStyle7"/>
        </w:rPr>
        <w:t xml:space="preserve">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</w:t>
      </w:r>
      <w:r>
        <w:rPr>
          <w:rStyle w:val="CharStyle7"/>
          <w:sz w:val="24"/>
          <w:szCs w:val="24"/>
          <w:lang w:val="en-US" w:eastAsia="en-US"/>
        </w:rPr>
        <w:t>2026-23134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электронной площадки» утверждены дополнительные требования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Дополнительные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П.31 Дополнительных требований определено, что формирование и размещение на электронной площадке, специализированной электронной площадке заявки на участие в закупке осуществляются в соответствии со следующими требованиями: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заявка на участие в закупке формируется участником закупки с использованием электронной площадки, специализированной электронной площадки путем заполнения экранных форм ее веб-интерфейса и (или) приложения электронного документа, содержащего информацию, сформированную без использования электронной площадки, специализированной площадки, в том числе электронного образа бумажного документа (документа на бумажном носителе, преобразованного в электронную форму путем сканирования с сохранением его реквизитов в файле в формате </w:t>
      </w:r>
      <w:r>
        <w:rPr>
          <w:rStyle w:val="CharStyle7"/>
          <w:lang w:val="en-US" w:eastAsia="en-US"/>
        </w:rPr>
        <w:t>PDF);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путем заполнения экранных форм веб-интерфейса электронной площадки, специализированной электронной площадки подлежат указанию: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товарный знак (при наличии у товара товарного знака);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характеристики предлагаемого участником закупки товара в части характеристик, содержащихся в извещении об осуществлении закупки в соответствии с пунктом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42 </w:t>
      </w:r>
      <w:r>
        <w:rPr>
          <w:rStyle w:val="CharStyle7"/>
        </w:rPr>
        <w:t xml:space="preserve">Федерального закона, в приглашении принять участие в определении поставщика (подрядчика, исполнителя) в соответствии с пунктом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75 </w:t>
      </w:r>
      <w:r>
        <w:rPr>
          <w:rStyle w:val="CharStyle7"/>
        </w:rPr>
        <w:t>Федерального закона соответственно;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наименование страны происхождения товара (в соответствии с Общероссийским классификатором стран мира);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номер реестровой записи (при наличии такого номера) из реестра российской промышленной продукции, предусмотренного Федеральным законом «О промышленной политике в Российской Федерации», в отношении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если при осуществлении закупки применяются запрет и (или) ограничение, предусмотренные п.1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 в соответствии с абзацем четвертым настоящего подпункта страной происхождения товара указана Российская Федерация. В случае если в отношении такого товара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баллов, указывается совокупное количество баллов за выполнение (освоение) на территории Российской Федерации соответствующих операций (условий);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22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870" w:right="544" w:bottom="582" w:left="1104" w:header="0" w:footer="154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номер реестровой записи (при наличии такого номера) из евразийского реестра промышленных товаров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союза, в отношении товара (в том числе </w:t>
      </w:r>
      <w:r>
        <w:rPr>
          <w:rStyle w:val="CharStyle7"/>
          <w:sz w:val="24"/>
          <w:szCs w:val="24"/>
          <w:lang w:val="en-US" w:eastAsia="en-US"/>
        </w:rPr>
        <w:t>2026-23134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поставляемого при выполнении закупаемых работ, оказании закупаемых услуг), указанного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если при осуществлении закупки применяются запрет и (или) ограничение, предусмотренные пунктом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 в соответствии с абзацем четвертым настоящего подпункта страной происхождения товара указано государство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член Евразийского экономического союза, за исключением Российской Федерации. При этом указывается совокупное количество баллов за выполнение (освоение) на территории Евразийского экономического союза соответствующих операций (условий), если в отношении такого товара правом Евразийского экономического союза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тем Комиссией Управления определено, что в структурированной форме заявки Заявителя предложен к поставке товар, продекларирована страна происхождения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Российская Федерация, однако не представлены реестровые номера из реестра промышленной продукции, ввиду чего такая заявка правомерно подлежала отклонению по причине применения запрета, предусмотренного Постановлением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вышеизложенного,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пп. «а» п.1 ч.3 ст.50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ч.2 ст.50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п.8 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предусмотренных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4, </w:t>
      </w:r>
      <w:r>
        <w:rPr>
          <w:rStyle w:val="CharStyle7"/>
        </w:rPr>
        <w:t xml:space="preserve">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7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предусмотренных ч.6 ст. </w:t>
      </w:r>
      <w:r>
        <w:rPr>
          <w:rStyle w:val="CharStyle7"/>
          <w:lang w:val="en-US" w:eastAsia="en-US"/>
        </w:rPr>
        <w:t xml:space="preserve">45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вышеизложенного, Комиссия Управления приходит к выводу, что у комиссии Заказчика имелись основания для признания заявки Заявителя несоответствующей, ввиду чего, отклонение заявки Заявителя является правомерным.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жалобы Заявитель также указывает на то, что Заказчиком нарушаются положения Федерального закона от </w:t>
      </w:r>
      <w:r>
        <w:rPr>
          <w:rStyle w:val="CharStyle7"/>
          <w:lang w:val="en-US" w:eastAsia="en-US"/>
        </w:rPr>
        <w:t xml:space="preserve">26.07.2006 № </w:t>
      </w:r>
      <w:r>
        <w:rPr>
          <w:rStyle w:val="CharStyle7"/>
        </w:rPr>
        <w:t xml:space="preserve">135-ФЗ «О защите конкуренции»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защите конкуренции).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 этом жалоба Заявителя на действия Заказчика, исходя из совокупного содержания, подана в Московское УФАС России в порядке главы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>Закона о контрактной системе и рассмотрена Комиссией Управления в соответствии с требованиями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Следует отметить, что в рамках рассмотрения данной жалобы Комиссия Управления не вправе давать оценку действиям Заказчика в части наличия или отсутствия нарушений Закона о защите конкуренции, так как дела о нарушении антимонопольного законодательства рассматриваются в соответствии с Законом о защите конкуренции по процедуре, предусмотренной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законодательства, утвержденным приказом ФАС России от </w:t>
      </w:r>
      <w:r>
        <w:rPr>
          <w:rStyle w:val="CharStyle7"/>
          <w:lang w:val="en-US" w:eastAsia="en-US"/>
        </w:rPr>
        <w:t>25.05.2012 № 339.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Учитывая, что в рамках рассмотрения данной жалобы Комиссия Управления по контролю в сфере закупок не обладает полномочиями по рассмотрению жалоб и обращений в порядке, предусмотренном Законом о защите конкуренции, рассмотрение доводов жалобы в отношении нарушении Закона о защите конкуренции не может быть осуществлено.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4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Признать жалобу ООО «АКВАФОРМА» на действия комиссии ГКУ «Дирекция ОДОТСЗН г. Москвы»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69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rStyle w:val="CharStyle7"/>
        </w:rPr>
        <w:t>.Снять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846" w:right="534" w:bottom="1134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94945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8.050000000000004pt;margin-top:26.pt;width:145.20000000000002pt;height:19.699999999999999pt;z-index:-125829371;mso-wrap-distance-left:0;mso-wrap-distance-top:26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30530" distB="635" distL="0" distR="1816735" simplePos="0" relativeHeight="125829384" behindDoc="0" locked="0" layoutInCell="1" allowOverlap="1">
            <wp:simplePos x="0" y="0"/>
            <wp:positionH relativeFrom="page">
              <wp:posOffset>3136265</wp:posOffset>
            </wp:positionH>
            <wp:positionV relativeFrom="paragraph">
              <wp:posOffset>430530</wp:posOffset>
            </wp:positionV>
            <wp:extent cx="298450" cy="34734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491490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44999999999999pt;margin-top:38.700000000000003pt;width:135.84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94945" distL="0" distR="0" simplePos="0" relativeHeight="125829385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78.75pt;margin-top:26.pt;width:89.5pt;height:19.699999999999999pt;z-index:-125829368;mso-wrap-distance-left:0;mso-wrap-distance-top:26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  <w:color w:val="2A2A2A"/>
        </w:rPr>
        <w:t xml:space="preserve">Сертификат № </w:t>
      </w:r>
      <w:r>
        <w:rPr>
          <w:rStyle w:val="CharStyle20"/>
          <w:color w:val="5E5E5E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A2A2A"/>
        </w:rPr>
        <w:t xml:space="preserve">17.07.2025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3135630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60000000000002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ПЕРЕВЕРЗЕВА ЕЛИЗАВЕТА СЕРГЕЕВНА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A2A2A"/>
        </w:rPr>
        <w:t xml:space="preserve">№ </w:t>
      </w:r>
      <w:r>
        <w:rPr>
          <w:rStyle w:val="CharStyle20"/>
          <w:lang w:val="en-US" w:eastAsia="en-US"/>
        </w:rPr>
        <w:t>00FFF3ACD3A01A73F4C680C3941</w:t>
      </w:r>
      <w:r>
        <w:rPr>
          <w:rStyle w:val="CharStyle20"/>
        </w:rPr>
        <w:t>ЕЗСА026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00" w:line="266" w:lineRule="auto"/>
        <w:ind w:right="0" w:firstLine="0"/>
        <w:jc w:val="left"/>
      </w:pPr>
      <w:r>
        <w:rPr>
          <w:rStyle w:val="CharStyle20"/>
        </w:rPr>
        <w:t xml:space="preserve">Действителен с 11.12.2025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06.03.2027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65000000000003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Хлебникова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ХЛЕБНИКОВА АНАСТАСИЯ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A2A2A"/>
        </w:rPr>
        <w:t xml:space="preserve">№ </w:t>
      </w:r>
      <w:r>
        <w:rPr>
          <w:rStyle w:val="CharStyle20"/>
          <w:lang w:val="en-US" w:eastAsia="en-US"/>
        </w:rPr>
        <w:t>00BDC586F2C22E8641</w:t>
      </w:r>
      <w:r>
        <w:rPr>
          <w:rStyle w:val="CharStyle20"/>
        </w:rPr>
        <w:t>81858031</w:t>
      </w:r>
      <w:r>
        <w:rPr>
          <w:rStyle w:val="CharStyle20"/>
          <w:lang w:val="en-US" w:eastAsia="en-US"/>
        </w:rPr>
        <w:t>D</w:t>
      </w:r>
      <w:r>
        <w:rPr>
          <w:rStyle w:val="CharStyle20"/>
        </w:rPr>
        <w:t>1</w:t>
      </w:r>
      <w:r>
        <w:rPr>
          <w:rStyle w:val="CharStyle20"/>
          <w:color w:val="2A2A2A"/>
        </w:rPr>
        <w:t>6А11</w:t>
      </w:r>
      <w:r>
        <w:rPr>
          <w:rStyle w:val="CharStyle20"/>
        </w:rPr>
        <w:t>13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right="0" w:firstLine="0"/>
        <w:jc w:val="left"/>
      </w:pPr>
      <w:r>
        <w:rPr>
          <w:rStyle w:val="CharStyle20"/>
        </w:rPr>
        <w:t>Действителен с 31.1</w:t>
      </w:r>
      <w:r>
        <w:rPr>
          <w:rStyle w:val="CharStyle20"/>
          <w:color w:val="5E5E5E"/>
        </w:rPr>
        <w:t xml:space="preserve">0.2025 по </w:t>
      </w:r>
      <w:r>
        <w:rPr>
          <w:rStyle w:val="CharStyle20"/>
          <w:color w:val="2A2A2A"/>
        </w:rPr>
        <w:t>24.01</w:t>
      </w:r>
      <w:r>
        <w:rPr>
          <w:rStyle w:val="CharStyle20"/>
        </w:rPr>
        <w:t>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70" w:right="531" w:bottom="87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10153650</wp:posOffset>
              </wp:positionV>
              <wp:extent cx="72834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2026-23134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799.5pt;width:57.35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2026-23134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710565</wp:posOffset>
              </wp:positionH>
              <wp:positionV relativeFrom="page">
                <wp:posOffset>10214610</wp:posOffset>
              </wp:positionV>
              <wp:extent cx="737870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2026-23134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5.950000000000003pt;margin-top:804.30000000000007pt;width:58.10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2026-23134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10153650</wp:posOffset>
              </wp:positionV>
              <wp:extent cx="72834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2026-23134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050000000000004pt;margin-top:799.5pt;width:57.35000000000000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2026-23134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10153650</wp:posOffset>
              </wp:positionV>
              <wp:extent cx="728345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2026-23134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050000000000004pt;margin-top:799.5pt;width:57.350000000000001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2026-23134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3885565</wp:posOffset>
              </wp:positionH>
              <wp:positionV relativeFrom="page">
                <wp:posOffset>287020</wp:posOffset>
              </wp:positionV>
              <wp:extent cx="14033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5.94999999999999pt;margin-top:22.600000000000001pt;width:11.05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320675</wp:posOffset>
              </wp:positionV>
              <wp:extent cx="76200" cy="6731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25.25pt;width:6.pt;height:5.2999999999999998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3885565</wp:posOffset>
              </wp:positionH>
              <wp:positionV relativeFrom="page">
                <wp:posOffset>287020</wp:posOffset>
              </wp:positionV>
              <wp:extent cx="140335" cy="1066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5.94999999999999pt;margin-top:22.600000000000001pt;width:11.050000000000001pt;height:8.4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320675</wp:posOffset>
              </wp:positionV>
              <wp:extent cx="76200" cy="6731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pt;margin-top:25.25pt;width:6.pt;height:5.2999999999999998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3885565</wp:posOffset>
              </wp:positionH>
              <wp:positionV relativeFrom="page">
                <wp:posOffset>287020</wp:posOffset>
              </wp:positionV>
              <wp:extent cx="140335" cy="10668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5.94999999999999pt;margin-top:22.600000000000001pt;width:11.050000000000001pt;height:8.4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image" Target="media/image3.jpeg"/><Relationship Id="rId22" Type="http://schemas.openxmlformats.org/officeDocument/2006/relationships/image" Target="media/image3.jpeg" TargetMode="External"/><Relationship Id="rId23" Type="http://schemas.openxmlformats.org/officeDocument/2006/relationships/image" Target="media/image4.jpeg"/><Relationship Id="rId24" Type="http://schemas.openxmlformats.org/officeDocument/2006/relationships/image" Target="media/image4.jpeg" TargetMode="External"/><Relationship Id="rId25" Type="http://schemas.openxmlformats.org/officeDocument/2006/relationships/image" Target="media/image5.jpeg"/><Relationship Id="rId26" Type="http://schemas.openxmlformats.org/officeDocument/2006/relationships/image" Target="media/image5.jpeg" TargetMode="External"/></Relationships>
</file>