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rPr>
          <w:sz w:val="19"/>
          <w:szCs w:val="19"/>
        </w:rPr>
      </w:pPr>
      <w:r>
        <w:rPr>
          <w:rStyle w:val="CharStyle9"/>
          <w:b/>
          <w:bCs/>
          <w:color w:val="476097"/>
          <w:sz w:val="19"/>
          <w:szCs w:val="19"/>
        </w:rPr>
        <w:t>УПРАВЛЕНИЕ</w:t>
      </w:r>
    </w:p>
    <w:p>
      <w:pPr>
        <w:pStyle w:val="Style8"/>
        <w:keepNext w:val="0"/>
        <w:keepLines w:val="0"/>
        <w:widowControl w:val="0"/>
        <w:shd w:val="clear" w:color="auto" w:fill="auto"/>
        <w:bidi w:val="0"/>
        <w:spacing w:before="0" w:after="180"/>
        <w:ind w:left="0" w:right="0" w:firstLine="0"/>
        <w:jc w:val="center"/>
        <w:rPr>
          <w:sz w:val="19"/>
          <w:szCs w:val="19"/>
        </w:rPr>
      </w:pPr>
      <w:r>
        <w:rPr>
          <w:rStyle w:val="CharStyle9"/>
          <w:b/>
          <w:bCs/>
          <w:color w:val="476097"/>
          <w:sz w:val="19"/>
          <w:szCs w:val="19"/>
        </w:rPr>
        <w:t>Федеральной антимонопольной службы</w:t>
        <w:br/>
        <w:t>по Орловской области</w:t>
      </w:r>
    </w:p>
    <w:p>
      <w:pPr>
        <w:pStyle w:val="Style2"/>
        <w:keepNext w:val="0"/>
        <w:keepLines w:val="0"/>
        <w:widowControl w:val="0"/>
        <w:shd w:val="clear" w:color="auto" w:fill="auto"/>
        <w:bidi w:val="0"/>
        <w:spacing w:before="0" w:after="0" w:line="269" w:lineRule="auto"/>
        <w:ind w:left="0" w:right="0" w:firstLine="0"/>
        <w:jc w:val="center"/>
      </w:pPr>
      <w:r>
        <w:rPr>
          <w:rStyle w:val="CharStyle3"/>
        </w:rPr>
        <w:t>ул. Салтыкова-Щедрина, д. 21, г. Орел, ГСП, 302028</w:t>
        <w:br/>
        <w:t>тел. (4862) 47-53-57, факс (4862) 76-44-60</w:t>
      </w:r>
    </w:p>
    <w:p>
      <w:pPr>
        <w:pStyle w:val="Style2"/>
        <w:keepNext w:val="0"/>
        <w:keepLines w:val="0"/>
        <w:widowControl w:val="0"/>
        <w:shd w:val="clear" w:color="auto" w:fill="auto"/>
        <w:bidi w:val="0"/>
        <w:spacing w:before="0" w:after="260" w:line="269" w:lineRule="auto"/>
        <w:ind w:left="0" w:right="0" w:firstLine="0"/>
        <w:jc w:val="center"/>
      </w:pPr>
      <w:r>
        <w:rPr>
          <w:rStyle w:val="CharStyle3"/>
          <w:lang w:val="en-US" w:eastAsia="en-US"/>
        </w:rPr>
        <w:t xml:space="preserve">e-mail: </w:t>
      </w:r>
      <w:r>
        <w:fldChar w:fldCharType="begin"/>
      </w:r>
      <w:r>
        <w:rPr/>
        <w:instrText> HYPERLINK "mailto:to57@fas.gov.ru" </w:instrText>
      </w:r>
      <w:r>
        <w:fldChar w:fldCharType="separate"/>
      </w:r>
      <w:r>
        <w:rPr>
          <w:rStyle w:val="CharStyle3"/>
          <w:lang w:val="en-US" w:eastAsia="en-US"/>
        </w:rPr>
        <w:t>to57@fas.gov.ru</w:t>
      </w:r>
      <w:r>
        <w:fldChar w:fldCharType="end"/>
      </w:r>
    </w:p>
    <w:p>
      <w:pPr>
        <w:pStyle w:val="Style11"/>
        <w:keepNext/>
        <w:keepLines/>
        <w:widowControl w:val="0"/>
        <w:shd w:val="clear" w:color="auto" w:fill="auto"/>
        <w:tabs>
          <w:tab w:pos="1814" w:val="left"/>
        </w:tabs>
        <w:bidi w:val="0"/>
        <w:spacing w:before="0" w:after="320" w:line="240" w:lineRule="auto"/>
        <w:ind w:left="0" w:right="0" w:firstLine="0"/>
        <w:jc w:val="both"/>
        <w:rPr>
          <w:sz w:val="30"/>
          <w:szCs w:val="30"/>
        </w:rPr>
      </w:pPr>
      <w:bookmarkStart w:id="0" w:name="bookmark0"/>
      <w:r>
        <w:rPr>
          <w:rStyle w:val="CharStyle12"/>
          <w:rFonts w:ascii="Times New Roman" w:eastAsia="Times New Roman" w:hAnsi="Times New Roman" w:cs="Times New Roman"/>
          <w:color w:val="000000"/>
          <w:sz w:val="30"/>
          <w:szCs w:val="30"/>
        </w:rPr>
        <w:t>1</w:t>
      </w:r>
      <w:r>
        <w:fldChar w:fldCharType="begin"/>
      </w:r>
      <w:r>
        <w:rPr/>
        <w:instrText> HYPERLINK "file://f207ca94-a13c-4ba0-b72d-f018c9eed8f1/" </w:instrText>
      </w:r>
      <w:r>
        <w:fldChar w:fldCharType="separate"/>
      </w:r>
      <w:r>
        <w:rPr>
          <w:rStyle w:val="CharStyle12"/>
          <w:rFonts w:ascii="Times New Roman" w:eastAsia="Times New Roman" w:hAnsi="Times New Roman" w:cs="Times New Roman"/>
          <w:color w:val="000000"/>
          <w:sz w:val="30"/>
          <w:szCs w:val="30"/>
        </w:rPr>
        <w:t>5.0</w:t>
      </w:r>
      <w:r>
        <w:rPr>
          <w:rStyle w:val="CharStyle12"/>
          <w:rFonts w:ascii="Times New Roman" w:eastAsia="Times New Roman" w:hAnsi="Times New Roman" w:cs="Times New Roman"/>
          <w:color w:val="000000"/>
          <w:sz w:val="30"/>
          <w:szCs w:val="30"/>
          <w:u w:val="single"/>
        </w:rPr>
        <w:t>5.2026</w:t>
      </w:r>
      <w:r>
        <w:rPr>
          <w:rStyle w:val="CharStyle12"/>
          <w:rFonts w:ascii="Times New Roman" w:eastAsia="Times New Roman" w:hAnsi="Times New Roman" w:cs="Times New Roman"/>
          <w:color w:val="000000"/>
          <w:sz w:val="30"/>
          <w:szCs w:val="30"/>
        </w:rPr>
        <w:tab/>
      </w:r>
      <w:r>
        <w:fldChar w:fldCharType="end"/>
      </w:r>
      <w:r>
        <w:rPr>
          <w:rStyle w:val="CharStyle12"/>
          <w:rFonts w:ascii="Times New Roman" w:eastAsia="Times New Roman" w:hAnsi="Times New Roman" w:cs="Times New Roman"/>
          <w:color w:val="000000"/>
          <w:sz w:val="30"/>
          <w:szCs w:val="30"/>
        </w:rPr>
        <w:t xml:space="preserve">№ </w:t>
      </w:r>
      <w:r>
        <w:rPr>
          <w:rStyle w:val="CharStyle12"/>
          <w:rFonts w:ascii="Times New Roman" w:eastAsia="Times New Roman" w:hAnsi="Times New Roman" w:cs="Times New Roman"/>
          <w:color w:val="000000"/>
          <w:sz w:val="30"/>
          <w:szCs w:val="30"/>
          <w:u w:val="single"/>
        </w:rPr>
        <w:t>АК/1619/2</w:t>
      </w:r>
      <w:r>
        <w:rPr>
          <w:rStyle w:val="CharStyle12"/>
          <w:rFonts w:ascii="Times New Roman" w:eastAsia="Times New Roman" w:hAnsi="Times New Roman" w:cs="Times New Roman"/>
          <w:color w:val="000000"/>
          <w:sz w:val="30"/>
          <w:szCs w:val="30"/>
        </w:rPr>
        <w:t>6</w:t>
      </w:r>
      <w:bookmarkEnd w:id="0"/>
    </w:p>
    <w:p>
      <w:pPr>
        <w:pStyle w:val="Style8"/>
        <w:keepNext w:val="0"/>
        <w:keepLines w:val="0"/>
        <w:widowControl w:val="0"/>
        <w:shd w:val="clear" w:color="auto" w:fill="auto"/>
        <w:bidi w:val="0"/>
        <w:spacing w:before="0" w:after="620" w:line="266" w:lineRule="auto"/>
        <w:ind w:left="0" w:right="0" w:firstLine="0"/>
        <w:jc w:val="left"/>
        <w:rPr>
          <w:sz w:val="18"/>
          <w:szCs w:val="18"/>
        </w:rPr>
      </w:pPr>
      <w:r>
        <w:rPr>
          <w:rStyle w:val="CharStyle9"/>
          <w:color w:val="476097"/>
          <w:sz w:val="18"/>
          <w:szCs w:val="18"/>
        </w:rPr>
        <w:t xml:space="preserve">На №  от</w:t>
      </w:r>
    </w:p>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Р Е Ш Е Н И Е № </w:t>
      </w:r>
      <w:r>
        <w:rPr>
          <w:rStyle w:val="CharStyle17"/>
          <w:lang w:val="en-US" w:eastAsia="en-US"/>
        </w:rPr>
        <w:t>057/06/105</w:t>
        <w:softHyphen/>
      </w:r>
      <w:r>
        <w:rPr>
          <w:rStyle w:val="CharStyle17"/>
        </w:rPr>
      </w:r>
      <w:r>
        <w:rPr>
          <w:rStyle w:val="CharStyle17"/>
          <w:lang w:val="en-US" w:eastAsia="en-US"/>
        </w:rPr>
        <w:t>184/2026</w:t>
      </w:r>
      <w:r>
        <w:rPr>
          <w:rStyle w:val="CharStyle17"/>
        </w:rPr>
        <w:t xml:space="preserve"> о нарушении законодательства о закупках</w:t>
      </w:r>
    </w:p>
    <w:p>
      <w:pPr>
        <w:pStyle w:val="Style16"/>
        <w:keepNext w:val="0"/>
        <w:keepLines w:val="0"/>
        <w:widowControl w:val="0"/>
        <w:shd w:val="clear" w:color="auto" w:fill="auto"/>
        <w:bidi w:val="0"/>
        <w:spacing w:before="0" w:after="0" w:line="240" w:lineRule="auto"/>
        <w:ind w:left="0" w:right="0" w:firstLine="0"/>
        <w:jc w:val="right"/>
      </w:pPr>
      <w:r>
        <w:rPr>
          <w:rStyle w:val="CharStyle17"/>
          <w:u w:val="single"/>
        </w:rPr>
        <w:t>Заявитель</w:t>
      </w:r>
      <w:r>
        <w:rPr>
          <w:rStyle w:val="CharStyle17"/>
        </w:rPr>
        <w:t>:</w:t>
      </w:r>
    </w:p>
    <w:p>
      <w:pPr>
        <w:pStyle w:val="Style16"/>
        <w:keepNext w:val="0"/>
        <w:keepLines w:val="0"/>
        <w:widowControl w:val="0"/>
        <w:shd w:val="clear" w:color="auto" w:fill="auto"/>
        <w:bidi w:val="0"/>
        <w:spacing w:before="0" w:after="0" w:line="240" w:lineRule="auto"/>
        <w:ind w:left="0" w:right="0" w:firstLine="0"/>
        <w:jc w:val="right"/>
      </w:pPr>
      <w:r>
        <w:rPr>
          <w:rStyle w:val="CharStyle17"/>
        </w:rPr>
        <w:t>ООО «МАГ-СТРОЙ»</w:t>
      </w:r>
    </w:p>
    <w:p>
      <w:pPr>
        <w:pStyle w:val="Style16"/>
        <w:keepNext w:val="0"/>
        <w:keepLines w:val="0"/>
        <w:widowControl w:val="0"/>
        <w:shd w:val="clear" w:color="auto" w:fill="auto"/>
        <w:bidi w:val="0"/>
        <w:spacing w:before="0" w:after="260" w:line="240" w:lineRule="auto"/>
        <w:ind w:left="0" w:right="0" w:firstLine="0"/>
        <w:jc w:val="right"/>
      </w:pPr>
      <w:r>
        <w:rPr>
          <w:rStyle w:val="CharStyle17"/>
        </w:rPr>
        <w:t xml:space="preserve">368356, Республика Дагестан, с. Унты, д.0 </w:t>
      </w:r>
      <w:r>
        <w:rPr>
          <w:rStyle w:val="CharStyle17"/>
          <w:lang w:val="en-US" w:eastAsia="en-US"/>
        </w:rPr>
        <w:t xml:space="preserve">e-mail: </w:t>
      </w:r>
      <w:r>
        <w:fldChar w:fldCharType="begin"/>
      </w:r>
      <w:r>
        <w:rPr/>
        <w:instrText> HYPERLINK "mailto:magstroy61@mail.ru" </w:instrText>
      </w:r>
      <w:r>
        <w:fldChar w:fldCharType="separate"/>
      </w:r>
      <w:r>
        <w:rPr>
          <w:rStyle w:val="CharStyle17"/>
          <w:lang w:val="en-US" w:eastAsia="en-US"/>
        </w:rPr>
        <w:t>magstroy61@mail.ru</w:t>
      </w:r>
      <w:r>
        <w:fldChar w:fldCharType="end"/>
      </w:r>
    </w:p>
    <w:p>
      <w:pPr>
        <w:pStyle w:val="Style16"/>
        <w:keepNext w:val="0"/>
        <w:keepLines w:val="0"/>
        <w:widowControl w:val="0"/>
        <w:shd w:val="clear" w:color="auto" w:fill="auto"/>
        <w:bidi w:val="0"/>
        <w:spacing w:before="0" w:after="0" w:line="240" w:lineRule="auto"/>
        <w:ind w:left="0" w:right="0" w:firstLine="0"/>
        <w:jc w:val="right"/>
      </w:pPr>
      <w:r>
        <w:rPr>
          <w:rStyle w:val="CharStyle17"/>
          <w:u w:val="single"/>
        </w:rPr>
        <w:t>Заказчик</w:t>
      </w:r>
      <w:r>
        <w:rPr>
          <w:rStyle w:val="CharStyle17"/>
        </w:rPr>
        <w:t>:</w:t>
      </w:r>
    </w:p>
    <w:p>
      <w:pPr>
        <w:pStyle w:val="Style16"/>
        <w:keepNext w:val="0"/>
        <w:keepLines w:val="0"/>
        <w:widowControl w:val="0"/>
        <w:shd w:val="clear" w:color="auto" w:fill="auto"/>
        <w:bidi w:val="0"/>
        <w:spacing w:before="0" w:after="260" w:line="240" w:lineRule="auto"/>
        <w:ind w:left="0" w:right="0" w:firstLine="0"/>
        <w:jc w:val="right"/>
      </w:pPr>
      <w:r>
        <w:rPr>
          <w:rStyle w:val="CharStyle17"/>
        </w:rPr>
        <w:t xml:space="preserve">Муниципальное бюджетное учреждение «Спецавтобаза по санитарной очистке города Орла» 302031, г Орёл, ш Новосильское, д. 18 </w:t>
      </w:r>
      <w:r>
        <w:rPr>
          <w:rStyle w:val="CharStyle17"/>
          <w:lang w:val="en-US" w:eastAsia="en-US"/>
        </w:rPr>
        <w:t xml:space="preserve">e-mail: </w:t>
      </w:r>
      <w:r>
        <w:fldChar w:fldCharType="begin"/>
      </w:r>
      <w:r>
        <w:rPr/>
        <w:instrText> HYPERLINK "mailto:mupsab@orn.ru" </w:instrText>
      </w:r>
      <w:r>
        <w:fldChar w:fldCharType="separate"/>
      </w:r>
      <w:r>
        <w:rPr>
          <w:rStyle w:val="CharStyle17"/>
          <w:color w:val="0000FF"/>
          <w:u w:val="single"/>
          <w:lang w:val="en-US" w:eastAsia="en-US"/>
        </w:rPr>
        <w:t>mupsab@orn.ru</w:t>
      </w:r>
      <w:r>
        <w:fldChar w:fldCharType="end"/>
      </w:r>
      <w:r>
        <w:rPr>
          <w:rStyle w:val="CharStyle17"/>
          <w:color w:val="0000FF"/>
          <w:u w:val="single"/>
          <w:lang w:val="en-US" w:eastAsia="en-US"/>
        </w:rPr>
        <w:t xml:space="preserve"> </w:t>
      </w:r>
      <w:r>
        <w:fldChar w:fldCharType="begin"/>
      </w:r>
      <w:r>
        <w:rPr/>
        <w:instrText> HYPERLINK "mailto:zakupki@mbusab.ru" </w:instrText>
      </w:r>
      <w:r>
        <w:fldChar w:fldCharType="separate"/>
      </w:r>
      <w:r>
        <w:rPr>
          <w:rStyle w:val="CharStyle17"/>
          <w:lang w:val="en-US" w:eastAsia="en-US"/>
        </w:rPr>
        <w:t>zakupki@mbusab.ru</w:t>
      </w:r>
      <w:r>
        <w:fldChar w:fldCharType="end"/>
      </w:r>
    </w:p>
    <w:p>
      <w:pPr>
        <w:pStyle w:val="Style16"/>
        <w:keepNext w:val="0"/>
        <w:keepLines w:val="0"/>
        <w:widowControl w:val="0"/>
        <w:shd w:val="clear" w:color="auto" w:fill="auto"/>
        <w:bidi w:val="0"/>
        <w:spacing w:before="0" w:after="0" w:line="240" w:lineRule="auto"/>
        <w:ind w:left="0" w:right="0" w:firstLine="0"/>
        <w:jc w:val="right"/>
        <w:sectPr>
          <w:footerReference w:type="default" r:id="rId5"/>
          <w:footerReference w:type="first" r:id="rId6"/>
          <w:footnotePr>
            <w:pos w:val="pageBottom"/>
            <w:numFmt w:val="decimal"/>
            <w:numRestart w:val="continuous"/>
          </w:footnotePr>
          <w:pgSz w:w="11900" w:h="16840"/>
          <w:pgMar w:top="1167" w:right="589" w:bottom="1154" w:left="1130" w:header="0" w:footer="3" w:gutter="0"/>
          <w:pgNumType w:start="1"/>
          <w:cols w:num="2" w:space="720" w:equalWidth="0">
            <w:col w:w="4224" w:space="1070"/>
            <w:col w:w="4886"/>
          </w:cols>
          <w:noEndnote/>
          <w:titlePg/>
          <w:rtlGutter w:val="0"/>
          <w:docGrid w:linePitch="360"/>
        </w:sectPr>
      </w:pPr>
      <w:r>
        <w:rPr>
          <w:rStyle w:val="CharStyle17"/>
          <w:u w:val="single"/>
        </w:rPr>
        <w:t xml:space="preserve">Уполномоченный орган: </w:t>
      </w:r>
      <w:r>
        <w:rPr>
          <w:rStyle w:val="CharStyle17"/>
        </w:rPr>
        <w:t xml:space="preserve">Администрация города Орла 302028, г. Орел, ул. Пролетарская Гора, д. 1 </w:t>
      </w:r>
      <w:r>
        <w:rPr>
          <w:rStyle w:val="CharStyle17"/>
          <w:lang w:val="en-US" w:eastAsia="en-US"/>
        </w:rPr>
        <w:t xml:space="preserve">e-mail: </w:t>
      </w:r>
      <w:r>
        <w:fldChar w:fldCharType="begin"/>
      </w:r>
      <w:r>
        <w:rPr/>
        <w:instrText> HYPERLINK "mailto:umz@orel-adm.ru" </w:instrText>
      </w:r>
      <w:r>
        <w:fldChar w:fldCharType="separate"/>
      </w:r>
      <w:r>
        <w:rPr>
          <w:rStyle w:val="CharStyle17"/>
          <w:lang w:val="en-US" w:eastAsia="en-US"/>
        </w:rPr>
        <w:t>umz@orel-adm.ru</w:t>
      </w:r>
      <w:r>
        <w:fldChar w:fldCharType="end"/>
      </w:r>
    </w:p>
    <w:p>
      <w:pPr>
        <w:widowControl w:val="0"/>
        <w:spacing w:before="78" w:after="7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66" w:right="0" w:bottom="1217" w:left="0" w:header="0" w:footer="3" w:gutter="0"/>
          <w:cols w:space="720"/>
          <w:noEndnote/>
          <w:rtlGutter w:val="0"/>
          <w:docGrid w:linePitch="360"/>
        </w:sectPr>
      </w:pPr>
    </w:p>
    <w:p>
      <w:pPr>
        <w:pStyle w:val="Style16"/>
        <w:keepNext w:val="0"/>
        <w:keepLines w:val="0"/>
        <w:widowControl w:val="0"/>
        <w:shd w:val="clear" w:color="auto" w:fill="auto"/>
        <w:bidi w:val="0"/>
        <w:spacing w:before="0" w:after="0" w:line="240" w:lineRule="auto"/>
        <w:ind w:left="0" w:right="0" w:firstLine="0"/>
        <w:jc w:val="right"/>
      </w:pPr>
      <w:r>
        <w:rPr>
          <w:rStyle w:val="CharStyle17"/>
          <w:u w:val="single"/>
        </w:rPr>
        <w:t>Оператор ЭТП</w:t>
      </w:r>
      <w:r>
        <w:rPr>
          <w:rStyle w:val="CharStyle17"/>
        </w:rPr>
        <w:t>:</w:t>
      </w:r>
    </w:p>
    <w:p>
      <w:pPr>
        <w:pStyle w:val="Style16"/>
        <w:keepNext w:val="0"/>
        <w:keepLines w:val="0"/>
        <w:widowControl w:val="0"/>
        <w:shd w:val="clear" w:color="auto" w:fill="auto"/>
        <w:bidi w:val="0"/>
        <w:spacing w:before="0" w:after="240" w:line="240" w:lineRule="auto"/>
        <w:ind w:left="5200" w:right="0" w:firstLine="0"/>
        <w:jc w:val="right"/>
      </w:pPr>
      <w:r>
        <w:rPr>
          <w:rStyle w:val="CharStyle17"/>
        </w:rPr>
        <w:t xml:space="preserve">Электронная торговая площадка «Фабрикант» </w:t>
      </w:r>
      <w:r>
        <w:rPr>
          <w:rStyle w:val="CharStyle17"/>
          <w:lang w:val="en-US" w:eastAsia="en-US"/>
        </w:rPr>
        <w:t xml:space="preserve">e-mail: </w:t>
      </w:r>
      <w:r>
        <w:fldChar w:fldCharType="begin"/>
      </w:r>
      <w:r>
        <w:rPr/>
        <w:instrText> HYPERLINK "mailto:auditors@fabrikant.ru" </w:instrText>
      </w:r>
      <w:r>
        <w:fldChar w:fldCharType="separate"/>
      </w:r>
      <w:r>
        <w:rPr>
          <w:rStyle w:val="CharStyle17"/>
          <w:lang w:val="en-US" w:eastAsia="en-US"/>
        </w:rPr>
        <w:t>auditors@fabrikant.ru</w:t>
      </w:r>
      <w:r>
        <w:fldChar w:fldCharType="end"/>
      </w:r>
    </w:p>
    <w:p>
      <w:pPr>
        <w:pStyle w:val="Style16"/>
        <w:keepNext w:val="0"/>
        <w:keepLines w:val="0"/>
        <w:widowControl w:val="0"/>
        <w:shd w:val="clear" w:color="auto" w:fill="auto"/>
        <w:bidi w:val="0"/>
        <w:spacing w:before="0" w:after="580" w:line="240" w:lineRule="auto"/>
        <w:ind w:left="0" w:right="0" w:firstLine="0"/>
        <w:jc w:val="right"/>
      </w:pPr>
      <w:r>
        <w:rPr>
          <w:rStyle w:val="CharStyle17"/>
          <w:b/>
          <w:bCs/>
        </w:rPr>
        <w:t>Извещение № 0154300014626000253</w:t>
      </w:r>
    </w:p>
    <w:p>
      <w:pPr>
        <w:pStyle w:val="Style16"/>
        <w:keepNext w:val="0"/>
        <w:keepLines w:val="0"/>
        <w:widowControl w:val="0"/>
        <w:shd w:val="clear" w:color="auto" w:fill="auto"/>
        <w:bidi w:val="0"/>
        <w:spacing w:before="0" w:after="30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6664325</wp:posOffset>
                </wp:positionH>
                <wp:positionV relativeFrom="paragraph">
                  <wp:posOffset>12700</wp:posOffset>
                </wp:positionV>
                <wp:extent cx="499745" cy="225425"/>
                <wp:wrapSquare wrapText="left"/>
                <wp:docPr id="5" name="Shape 5"/>
                <a:graphic xmlns:a="http://schemas.openxmlformats.org/drawingml/2006/main">
                  <a:graphicData uri="http://schemas.microsoft.com/office/word/2010/wordprocessingShape">
                    <wps:wsp>
                      <wps:cNvSpPr txBox="1"/>
                      <wps:spPr>
                        <a:xfrm>
                          <a:ext cx="499745" cy="22542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г. Орёл</w:t>
                            </w:r>
                          </w:p>
                        </w:txbxContent>
                      </wps:txbx>
                      <wps:bodyPr wrap="none" lIns="0" tIns="0" rIns="0" bIns="0">
                        <a:noAutoFit/>
                      </wps:bodyPr>
                    </wps:wsp>
                  </a:graphicData>
                </a:graphic>
              </wp:anchor>
            </w:drawing>
          </mc:Choice>
          <mc:Fallback>
            <w:pict>
              <v:shape id="_x0000_s1031" type="#_x0000_t202" style="position:absolute;margin-left:524.75pt;margin-top:1.pt;width:39.350000000000001pt;height:17.75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г. Орёл</w:t>
                      </w:r>
                    </w:p>
                  </w:txbxContent>
                </v:textbox>
                <w10:wrap type="square" side="left" anchorx="page"/>
              </v:shape>
            </w:pict>
          </mc:Fallback>
        </mc:AlternateContent>
      </w:r>
      <w:r>
        <w:rPr>
          <w:rStyle w:val="CharStyle17"/>
        </w:rPr>
        <w:t>12 мая 2026 года</w:t>
      </w:r>
    </w:p>
    <w:p>
      <w:pPr>
        <w:pStyle w:val="Style16"/>
        <w:keepNext w:val="0"/>
        <w:keepLines w:val="0"/>
        <w:widowControl w:val="0"/>
        <w:shd w:val="clear" w:color="auto" w:fill="auto"/>
        <w:bidi w:val="0"/>
        <w:spacing w:before="0" w:after="0" w:line="240" w:lineRule="auto"/>
        <w:ind w:left="0" w:right="0" w:firstLine="740"/>
        <w:jc w:val="both"/>
      </w:pPr>
      <w:r>
        <w:rPr>
          <w:rStyle w:val="CharStyle17"/>
        </w:rPr>
        <w:t>Комиссия Орловского УФАС России по контролю закупок (далее - Комиссия) в составе: председателя Комиссии Кирьянова А.Н., руководителя управления; членов Комиссии: Торшиной О.А., главного государственного инспектора отдела контроля в сфере закупок, Прониной Е.И., ведущего специалиста-эксперта отдела контроля в сфере закупок,</w:t>
      </w:r>
    </w:p>
    <w:p>
      <w:pPr>
        <w:pStyle w:val="Style16"/>
        <w:keepNext w:val="0"/>
        <w:keepLines w:val="0"/>
        <w:widowControl w:val="0"/>
        <w:shd w:val="clear" w:color="auto" w:fill="auto"/>
        <w:bidi w:val="0"/>
        <w:spacing w:before="0" w:after="0" w:line="240" w:lineRule="auto"/>
        <w:ind w:left="0" w:right="0" w:firstLine="740"/>
        <w:jc w:val="both"/>
      </w:pPr>
      <w:r>
        <w:rPr>
          <w:rStyle w:val="CharStyle17"/>
        </w:rPr>
        <w:t>в отсутствии представителя заявителя: ООО «МАГ-СТРОЙ» (далее – Заявитель), извещенного надлежащим образом,</w:t>
      </w:r>
    </w:p>
    <w:p>
      <w:pPr>
        <w:pStyle w:val="Style16"/>
        <w:keepNext w:val="0"/>
        <w:keepLines w:val="0"/>
        <w:widowControl w:val="0"/>
        <w:shd w:val="clear" w:color="auto" w:fill="auto"/>
        <w:bidi w:val="0"/>
        <w:spacing w:before="0" w:after="0" w:line="240" w:lineRule="auto"/>
        <w:ind w:left="0" w:right="0" w:firstLine="740"/>
        <w:jc w:val="both"/>
      </w:pPr>
      <w:r>
        <w:rPr>
          <w:rStyle w:val="CharStyle17"/>
        </w:rPr>
        <w:t>в присутствии представителя администрации г. Орла (далее – Уполномоченный орган) Дерябкиной Т.Ю.,</w:t>
      </w:r>
    </w:p>
    <w:p>
      <w:pPr>
        <w:pStyle w:val="Style16"/>
        <w:keepNext w:val="0"/>
        <w:keepLines w:val="0"/>
        <w:widowControl w:val="0"/>
        <w:shd w:val="clear" w:color="auto" w:fill="auto"/>
        <w:bidi w:val="0"/>
        <w:spacing w:before="0" w:after="0" w:line="240" w:lineRule="auto"/>
        <w:ind w:left="0" w:right="0" w:firstLine="740"/>
        <w:jc w:val="both"/>
      </w:pPr>
      <w:r>
        <w:rPr>
          <w:rStyle w:val="CharStyle17"/>
        </w:rPr>
        <w:t>в присутствии представителя заказчика: МБУ «Спецавтобаза по санитарной очистке г. Орла» (далее – Заказчик) Михалева А.А.,</w:t>
      </w:r>
    </w:p>
    <w:p>
      <w:pPr>
        <w:pStyle w:val="Style16"/>
        <w:keepNext w:val="0"/>
        <w:keepLines w:val="0"/>
        <w:widowControl w:val="0"/>
        <w:shd w:val="clear" w:color="auto" w:fill="auto"/>
        <w:bidi w:val="0"/>
        <w:spacing w:before="0" w:after="40" w:line="240" w:lineRule="auto"/>
        <w:ind w:left="0" w:right="0" w:firstLine="740"/>
        <w:jc w:val="both"/>
      </w:pPr>
      <w:r>
        <w:rPr>
          <w:rStyle w:val="CharStyle17"/>
        </w:rPr>
        <w:t xml:space="preserve">рассмотрев с использованием сервиса видеоконференций </w:t>
      </w:r>
      <w:r>
        <w:rPr>
          <w:rStyle w:val="CharStyle17"/>
          <w:b/>
          <w:bCs/>
          <w:lang w:val="en-US" w:eastAsia="en-US"/>
        </w:rPr>
        <w:t xml:space="preserve">TrueConf </w:t>
      </w:r>
      <w:r>
        <w:rPr>
          <w:rStyle w:val="CharStyle17"/>
        </w:rPr>
        <w:t>жалобу ООО «МАГ-СТРОЙ» на действия комиссии Заказчика при проведении открытого конкурса в электронной форме на выполнение работ по объекту: «Капитальный ремонт улично-дорожной сети для обеспечения пешеходной и транспортной доступности с ул. Левый Берег реки Орлик на ул. Правый Берег реки Орлик по мосту «Юбилейный», извещение № 0154300014626000253 (далее – Конкурс),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в результате осуществления внеплановой проверки в соответствии с пунктом 1 части 15 статьи 99 Федерального закона от 05.04.2013 № 44-ФЗ «О</w:t>
      </w:r>
    </w:p>
    <w:p>
      <w:pPr>
        <w:pStyle w:val="Style21"/>
        <w:keepNext/>
        <w:keepLines/>
        <w:widowControl w:val="0"/>
        <w:shd w:val="clear" w:color="auto" w:fill="auto"/>
        <w:bidi w:val="0"/>
        <w:spacing w:before="0" w:line="240" w:lineRule="auto"/>
        <w:ind w:left="0" w:right="0" w:firstLine="0"/>
        <w:jc w:val="left"/>
      </w:pPr>
      <w:bookmarkStart w:id="2" w:name="bookmark2"/>
      <w:r>
        <w:rPr>
          <w:rStyle w:val="CharStyle22"/>
        </w:rPr>
        <w:t xml:space="preserve">in </w:t>
      </w:r>
      <w:r>
        <w:rPr>
          <w:rStyle w:val="CharStyle22"/>
          <w:lang w:val="ru-RU" w:eastAsia="ru-RU"/>
        </w:rPr>
        <w:t xml:space="preserve">ни </w:t>
      </w:r>
      <w:r>
        <w:rPr>
          <w:rStyle w:val="CharStyle22"/>
        </w:rPr>
        <w:t>II linn in mm</w:t>
      </w:r>
      <w:bookmarkEnd w:id="2"/>
    </w:p>
    <w:p>
      <w:pPr>
        <w:pStyle w:val="Style16"/>
        <w:keepNext w:val="0"/>
        <w:keepLines w:val="0"/>
        <w:widowControl w:val="0"/>
        <w:shd w:val="clear" w:color="auto" w:fill="auto"/>
        <w:bidi w:val="0"/>
        <w:spacing w:before="0" w:after="240" w:line="240" w:lineRule="auto"/>
        <w:ind w:left="0" w:right="0" w:firstLine="0"/>
        <w:jc w:val="both"/>
      </w:pPr>
      <w:r>
        <w:rPr>
          <w:rStyle w:val="CharStyle17"/>
        </w:rPr>
        <w:t xml:space="preserve">контрактной системе в сфере закупок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Закон),</w:t>
      </w:r>
    </w:p>
    <w:p>
      <w:pPr>
        <w:pStyle w:val="Style16"/>
        <w:keepNext w:val="0"/>
        <w:keepLines w:val="0"/>
        <w:widowControl w:val="0"/>
        <w:shd w:val="clear" w:color="auto" w:fill="auto"/>
        <w:bidi w:val="0"/>
        <w:spacing w:before="0" w:after="240" w:line="259" w:lineRule="auto"/>
        <w:ind w:left="0" w:right="0" w:firstLine="0"/>
        <w:jc w:val="center"/>
      </w:pPr>
      <w:r>
        <w:rPr>
          <w:rStyle w:val="CharStyle17"/>
        </w:rPr>
        <w:t>У С Т А Н О В И Л А:</w:t>
      </w:r>
    </w:p>
    <w:p>
      <w:pPr>
        <w:pStyle w:val="Style16"/>
        <w:keepNext w:val="0"/>
        <w:keepLines w:val="0"/>
        <w:widowControl w:val="0"/>
        <w:shd w:val="clear" w:color="auto" w:fill="auto"/>
        <w:bidi w:val="0"/>
        <w:spacing w:before="0" w:after="0" w:line="240" w:lineRule="auto"/>
        <w:ind w:left="0" w:right="0" w:firstLine="740"/>
        <w:jc w:val="both"/>
        <w:rPr>
          <w:sz w:val="26"/>
          <w:szCs w:val="26"/>
        </w:rPr>
      </w:pPr>
      <w:r>
        <w:rPr>
          <w:rStyle w:val="CharStyle17"/>
          <w:sz w:val="26"/>
          <w:szCs w:val="26"/>
        </w:rPr>
        <w:t>В жалобе Заявитель указывает, что Заказчиком неправомерно сформировано извещение о проведении открытого конкурса в электронной форме, а именно:</w:t>
      </w:r>
    </w:p>
    <w:p>
      <w:pPr>
        <w:pStyle w:val="Style16"/>
        <w:keepNext w:val="0"/>
        <w:keepLines w:val="0"/>
        <w:widowControl w:val="0"/>
        <w:numPr>
          <w:ilvl w:val="0"/>
          <w:numId w:val="1"/>
        </w:numPr>
        <w:shd w:val="clear" w:color="auto" w:fill="auto"/>
        <w:tabs>
          <w:tab w:pos="1421" w:val="left"/>
        </w:tabs>
        <w:bidi w:val="0"/>
        <w:spacing w:before="0" w:after="0" w:line="240" w:lineRule="auto"/>
        <w:ind w:left="0" w:right="0" w:firstLine="740"/>
        <w:jc w:val="both"/>
        <w:rPr>
          <w:sz w:val="26"/>
          <w:szCs w:val="26"/>
        </w:rPr>
      </w:pPr>
      <w:r>
        <w:rPr>
          <w:rStyle w:val="CharStyle17"/>
          <w:sz w:val="26"/>
          <w:szCs w:val="26"/>
        </w:rPr>
        <w:t xml:space="preserve">В п. </w:t>
      </w:r>
      <w:r>
        <w:rPr>
          <w:rStyle w:val="CharStyle17"/>
          <w:sz w:val="26"/>
          <w:szCs w:val="26"/>
          <w:lang w:val="en-US" w:eastAsia="en-US"/>
        </w:rPr>
        <w:t xml:space="preserve">2.3. </w:t>
      </w:r>
      <w:r>
        <w:rPr>
          <w:rStyle w:val="CharStyle17"/>
          <w:sz w:val="26"/>
          <w:szCs w:val="26"/>
        </w:rPr>
        <w:t>проекта контракта установлено, что Финансирование осуществляется за счет средств бюджетного учреждения (поступление за счет субсидий из бюджета города Орла). В извещении же в поле «Закупка за счет собственных средств организации» указано «да».</w:t>
      </w:r>
    </w:p>
    <w:p>
      <w:pPr>
        <w:pStyle w:val="Style16"/>
        <w:keepNext w:val="0"/>
        <w:keepLines w:val="0"/>
        <w:widowControl w:val="0"/>
        <w:shd w:val="clear" w:color="auto" w:fill="auto"/>
        <w:bidi w:val="0"/>
        <w:spacing w:before="0" w:after="0" w:line="240" w:lineRule="auto"/>
        <w:ind w:left="0" w:right="0" w:firstLine="740"/>
        <w:jc w:val="both"/>
        <w:rPr>
          <w:sz w:val="26"/>
          <w:szCs w:val="26"/>
        </w:rPr>
      </w:pPr>
      <w:r>
        <w:rPr>
          <w:rStyle w:val="CharStyle17"/>
          <w:sz w:val="26"/>
          <w:szCs w:val="26"/>
        </w:rPr>
        <w:t>По мнению Заявителя, в данном случае имеется противоречие, так как субсидии, предоставленные бюджетом города Орел, являются бюджетными средствами, а не собственными средствами организации.</w:t>
      </w:r>
    </w:p>
    <w:p>
      <w:pPr>
        <w:pStyle w:val="Style16"/>
        <w:keepNext w:val="0"/>
        <w:keepLines w:val="0"/>
        <w:widowControl w:val="0"/>
        <w:shd w:val="clear" w:color="auto" w:fill="auto"/>
        <w:bidi w:val="0"/>
        <w:spacing w:before="0" w:after="0" w:line="240" w:lineRule="auto"/>
        <w:ind w:left="0" w:right="0" w:firstLine="740"/>
        <w:jc w:val="both"/>
        <w:rPr>
          <w:sz w:val="26"/>
          <w:szCs w:val="26"/>
        </w:rPr>
      </w:pPr>
      <w:r>
        <w:rPr>
          <w:rStyle w:val="CharStyle17"/>
          <w:sz w:val="26"/>
          <w:szCs w:val="26"/>
        </w:rPr>
        <w:t xml:space="preserve">Согласно разделу </w:t>
      </w:r>
      <w:r>
        <w:rPr>
          <w:rStyle w:val="CharStyle17"/>
          <w:sz w:val="26"/>
          <w:szCs w:val="26"/>
          <w:lang w:val="en-US" w:eastAsia="en-US"/>
        </w:rPr>
        <w:t xml:space="preserve">3.1. </w:t>
      </w:r>
      <w:r>
        <w:rPr>
          <w:rStyle w:val="CharStyle17"/>
          <w:sz w:val="26"/>
          <w:szCs w:val="26"/>
        </w:rPr>
        <w:t xml:space="preserve">Приказа Казначейства России от </w:t>
      </w:r>
      <w:r>
        <w:rPr>
          <w:rStyle w:val="CharStyle17"/>
          <w:sz w:val="26"/>
          <w:szCs w:val="26"/>
          <w:lang w:val="en-US" w:eastAsia="en-US"/>
        </w:rPr>
        <w:t xml:space="preserve">17.10.2016 № </w:t>
      </w:r>
      <w:r>
        <w:rPr>
          <w:rStyle w:val="CharStyle17"/>
          <w:sz w:val="26"/>
          <w:szCs w:val="26"/>
        </w:rPr>
        <w:t>21н «О порядке открытия и ведения лицевых счетов территориальными органами казначейства» код поступления «ГЗ» устанавливается, если субсидии были предоставлены на финансовое обеспечение выполнения государственного (муниципального) задания.</w:t>
      </w:r>
    </w:p>
    <w:p>
      <w:pPr>
        <w:pStyle w:val="Style16"/>
        <w:keepNext w:val="0"/>
        <w:keepLines w:val="0"/>
        <w:widowControl w:val="0"/>
        <w:shd w:val="clear" w:color="auto" w:fill="auto"/>
        <w:bidi w:val="0"/>
        <w:spacing w:before="0" w:after="0" w:line="240" w:lineRule="auto"/>
        <w:ind w:left="0" w:right="0" w:firstLine="740"/>
        <w:jc w:val="both"/>
        <w:rPr>
          <w:sz w:val="26"/>
          <w:szCs w:val="26"/>
        </w:rPr>
      </w:pPr>
      <w:r>
        <w:rPr>
          <w:rStyle w:val="CharStyle17"/>
          <w:sz w:val="26"/>
          <w:szCs w:val="26"/>
        </w:rPr>
        <w:t xml:space="preserve">Согласно подп. </w:t>
      </w:r>
      <w:r>
        <w:rPr>
          <w:rStyle w:val="CharStyle17"/>
          <w:sz w:val="26"/>
          <w:szCs w:val="26"/>
          <w:lang w:val="en-US" w:eastAsia="en-US"/>
        </w:rPr>
        <w:t xml:space="preserve">1 </w:t>
      </w:r>
      <w:r>
        <w:rPr>
          <w:rStyle w:val="CharStyle17"/>
          <w:sz w:val="26"/>
          <w:szCs w:val="26"/>
        </w:rPr>
        <w:t xml:space="preserve">и подп. </w:t>
      </w:r>
      <w:r>
        <w:rPr>
          <w:rStyle w:val="CharStyle17"/>
          <w:sz w:val="26"/>
          <w:szCs w:val="26"/>
          <w:lang w:val="en-US" w:eastAsia="en-US"/>
        </w:rPr>
        <w:t xml:space="preserve">3 </w:t>
      </w:r>
      <w:r>
        <w:rPr>
          <w:rStyle w:val="CharStyle17"/>
          <w:sz w:val="26"/>
          <w:szCs w:val="26"/>
        </w:rPr>
        <w:t xml:space="preserve">п. </w:t>
      </w:r>
      <w:r>
        <w:rPr>
          <w:rStyle w:val="CharStyle17"/>
          <w:sz w:val="26"/>
          <w:szCs w:val="26"/>
          <w:lang w:val="en-US" w:eastAsia="en-US"/>
        </w:rPr>
        <w:t xml:space="preserve">1 </w:t>
      </w:r>
      <w:r>
        <w:rPr>
          <w:rStyle w:val="CharStyle17"/>
          <w:sz w:val="26"/>
          <w:szCs w:val="26"/>
        </w:rPr>
        <w:t xml:space="preserve">ст. </w:t>
      </w:r>
      <w:r>
        <w:rPr>
          <w:rStyle w:val="CharStyle17"/>
          <w:sz w:val="26"/>
          <w:szCs w:val="26"/>
          <w:lang w:val="en-US" w:eastAsia="en-US"/>
        </w:rPr>
        <w:t xml:space="preserve">242.23 </w:t>
      </w:r>
      <w:r>
        <w:rPr>
          <w:rStyle w:val="CharStyle17"/>
          <w:sz w:val="26"/>
          <w:szCs w:val="26"/>
        </w:rPr>
        <w:t xml:space="preserve">Казначейскому сопровождению подлежат средства, определенные в соответствии со статьей </w:t>
      </w:r>
      <w:r>
        <w:rPr>
          <w:rStyle w:val="CharStyle17"/>
          <w:sz w:val="26"/>
          <w:szCs w:val="26"/>
          <w:lang w:val="en-US" w:eastAsia="en-US"/>
        </w:rPr>
        <w:t xml:space="preserve">242.25 </w:t>
      </w:r>
      <w:r>
        <w:rPr>
          <w:rStyle w:val="CharStyle17"/>
          <w:sz w:val="26"/>
          <w:szCs w:val="26"/>
        </w:rPr>
        <w:t xml:space="preserve">настоящего Кодекса, предоставляемые с целью исполнения обязательств по заключенным с участниками казначейского сопровождения государственным контрактам о поставке товаров, выполнении работ, оказании услуг и контрактам (договорам) о поставке товаров, выполнении работ, оказании услуг, источником финансового обеспечения исполнения обязательств по которым являются средства, предоставленные в рамках исполнения государственных контрактов, договоров (соглашений), указанных в подпунктах </w:t>
      </w:r>
      <w:r>
        <w:rPr>
          <w:rStyle w:val="CharStyle17"/>
          <w:sz w:val="26"/>
          <w:szCs w:val="26"/>
          <w:lang w:val="en-US" w:eastAsia="en-US"/>
        </w:rPr>
        <w:t xml:space="preserve">1 </w:t>
      </w:r>
      <w:r>
        <w:rPr>
          <w:rStyle w:val="CharStyle17"/>
          <w:sz w:val="26"/>
          <w:szCs w:val="26"/>
        </w:rPr>
        <w:t xml:space="preserve">и </w:t>
      </w:r>
      <w:r>
        <w:rPr>
          <w:rStyle w:val="CharStyle17"/>
          <w:sz w:val="26"/>
          <w:szCs w:val="26"/>
          <w:lang w:val="en-US" w:eastAsia="en-US"/>
        </w:rPr>
        <w:t xml:space="preserve">2 </w:t>
      </w:r>
      <w:r>
        <w:rPr>
          <w:rStyle w:val="CharStyle17"/>
          <w:sz w:val="26"/>
          <w:szCs w:val="26"/>
        </w:rPr>
        <w:t>названного пункта</w:t>
      </w:r>
    </w:p>
    <w:p>
      <w:pPr>
        <w:pStyle w:val="Style16"/>
        <w:keepNext w:val="0"/>
        <w:keepLines w:val="0"/>
        <w:widowControl w:val="0"/>
        <w:shd w:val="clear" w:color="auto" w:fill="auto"/>
        <w:bidi w:val="0"/>
        <w:spacing w:before="0" w:after="0" w:line="240" w:lineRule="auto"/>
        <w:ind w:left="0" w:right="0" w:firstLine="740"/>
        <w:jc w:val="both"/>
        <w:rPr>
          <w:sz w:val="26"/>
          <w:szCs w:val="26"/>
        </w:rPr>
      </w:pPr>
      <w:r>
        <w:rPr>
          <w:rStyle w:val="CharStyle17"/>
          <w:sz w:val="26"/>
          <w:szCs w:val="26"/>
        </w:rPr>
        <w:t>Таким образом, Заявитель считает, что Заказчик пытается избежать казначейского сопровождения, что является нарушением законодательства Российской Федерации.</w:t>
      </w:r>
    </w:p>
    <w:p>
      <w:pPr>
        <w:pStyle w:val="Style16"/>
        <w:keepNext w:val="0"/>
        <w:keepLines w:val="0"/>
        <w:widowControl w:val="0"/>
        <w:numPr>
          <w:ilvl w:val="0"/>
          <w:numId w:val="1"/>
        </w:numPr>
        <w:shd w:val="clear" w:color="auto" w:fill="auto"/>
        <w:tabs>
          <w:tab w:pos="1421" w:val="left"/>
        </w:tabs>
        <w:bidi w:val="0"/>
        <w:spacing w:before="0" w:after="0" w:line="240" w:lineRule="auto"/>
        <w:ind w:left="0" w:right="0" w:firstLine="740"/>
        <w:jc w:val="both"/>
        <w:rPr>
          <w:sz w:val="26"/>
          <w:szCs w:val="26"/>
        </w:rPr>
      </w:pPr>
      <w:r>
        <w:rPr>
          <w:rStyle w:val="CharStyle17"/>
          <w:sz w:val="26"/>
          <w:szCs w:val="26"/>
        </w:rPr>
        <w:t xml:space="preserve">В извещении и проекте контракта установлены </w:t>
      </w:r>
      <w:r>
        <w:rPr>
          <w:rStyle w:val="CharStyle17"/>
          <w:sz w:val="26"/>
          <w:szCs w:val="26"/>
          <w:lang w:val="en-US" w:eastAsia="en-US"/>
        </w:rPr>
        <w:t xml:space="preserve">4 </w:t>
      </w:r>
      <w:r>
        <w:rPr>
          <w:rStyle w:val="CharStyle17"/>
          <w:sz w:val="26"/>
          <w:szCs w:val="26"/>
        </w:rPr>
        <w:t>этапа работ со следующим сроком исполнения:</w:t>
      </w:r>
    </w:p>
    <w:p>
      <w:pPr>
        <w:pStyle w:val="Style16"/>
        <w:keepNext w:val="0"/>
        <w:keepLines w:val="0"/>
        <w:widowControl w:val="0"/>
        <w:shd w:val="clear" w:color="auto" w:fill="auto"/>
        <w:bidi w:val="0"/>
        <w:spacing w:before="0" w:after="0" w:line="240" w:lineRule="auto"/>
        <w:ind w:left="0" w:right="0" w:firstLine="740"/>
        <w:jc w:val="both"/>
        <w:rPr>
          <w:sz w:val="26"/>
          <w:szCs w:val="26"/>
        </w:rPr>
      </w:pPr>
      <w:r>
        <w:rPr>
          <w:rStyle w:val="CharStyle17"/>
          <w:sz w:val="26"/>
          <w:szCs w:val="26"/>
          <w:lang w:val="en-US" w:eastAsia="en-US"/>
        </w:rPr>
        <w:t xml:space="preserve">— </w:t>
      </w:r>
      <w:r>
        <w:rPr>
          <w:rStyle w:val="CharStyle17"/>
          <w:sz w:val="26"/>
          <w:szCs w:val="26"/>
        </w:rPr>
        <w:t xml:space="preserve">Этап </w:t>
      </w:r>
      <w:r>
        <w:rPr>
          <w:rStyle w:val="CharStyle17"/>
          <w:sz w:val="26"/>
          <w:szCs w:val="26"/>
          <w:lang w:val="en-US" w:eastAsia="en-US"/>
        </w:rPr>
        <w:t xml:space="preserve">№1: </w:t>
      </w:r>
      <w:r>
        <w:rPr>
          <w:rStyle w:val="CharStyle17"/>
          <w:sz w:val="26"/>
          <w:szCs w:val="26"/>
        </w:rPr>
        <w:t xml:space="preserve">с даты заключения контракта по </w:t>
      </w:r>
      <w:r>
        <w:rPr>
          <w:rStyle w:val="CharStyle17"/>
          <w:sz w:val="26"/>
          <w:szCs w:val="26"/>
          <w:lang w:val="en-US" w:eastAsia="en-US"/>
        </w:rPr>
        <w:t xml:space="preserve">22.03.2027 </w:t>
      </w:r>
      <w:r>
        <w:rPr>
          <w:rStyle w:val="CharStyle17"/>
          <w:sz w:val="26"/>
          <w:szCs w:val="26"/>
        </w:rPr>
        <w:t>(включительно) с учетом оплаты;</w:t>
      </w:r>
    </w:p>
    <w:p>
      <w:pPr>
        <w:pStyle w:val="Style16"/>
        <w:keepNext w:val="0"/>
        <w:keepLines w:val="0"/>
        <w:widowControl w:val="0"/>
        <w:shd w:val="clear" w:color="auto" w:fill="auto"/>
        <w:bidi w:val="0"/>
        <w:spacing w:before="0" w:after="0" w:line="240" w:lineRule="auto"/>
        <w:ind w:left="0" w:right="0" w:firstLine="740"/>
        <w:jc w:val="both"/>
        <w:rPr>
          <w:sz w:val="26"/>
          <w:szCs w:val="26"/>
        </w:rPr>
      </w:pPr>
      <w:r>
        <w:rPr>
          <w:rStyle w:val="CharStyle17"/>
          <w:sz w:val="26"/>
          <w:szCs w:val="26"/>
          <w:lang w:val="en-US" w:eastAsia="en-US"/>
        </w:rPr>
        <w:t xml:space="preserve">— </w:t>
      </w:r>
      <w:r>
        <w:rPr>
          <w:rStyle w:val="CharStyle17"/>
          <w:sz w:val="26"/>
          <w:szCs w:val="26"/>
        </w:rPr>
        <w:t xml:space="preserve">Этап </w:t>
      </w:r>
      <w:r>
        <w:rPr>
          <w:rStyle w:val="CharStyle17"/>
          <w:sz w:val="26"/>
          <w:szCs w:val="26"/>
          <w:lang w:val="en-US" w:eastAsia="en-US"/>
        </w:rPr>
        <w:t xml:space="preserve">№2: </w:t>
      </w:r>
      <w:r>
        <w:rPr>
          <w:rStyle w:val="CharStyle17"/>
          <w:sz w:val="26"/>
          <w:szCs w:val="26"/>
        </w:rPr>
        <w:t xml:space="preserve">с даты заключения контракта по </w:t>
      </w:r>
      <w:r>
        <w:rPr>
          <w:rStyle w:val="CharStyle17"/>
          <w:sz w:val="26"/>
          <w:szCs w:val="26"/>
          <w:lang w:val="en-US" w:eastAsia="en-US"/>
        </w:rPr>
        <w:t xml:space="preserve">21.06.2027 </w:t>
      </w:r>
      <w:r>
        <w:rPr>
          <w:rStyle w:val="CharStyle17"/>
          <w:sz w:val="26"/>
          <w:szCs w:val="26"/>
        </w:rPr>
        <w:t>(включительно) с учетом оплаты;</w:t>
      </w:r>
    </w:p>
    <w:p>
      <w:pPr>
        <w:pStyle w:val="Style16"/>
        <w:keepNext w:val="0"/>
        <w:keepLines w:val="0"/>
        <w:widowControl w:val="0"/>
        <w:shd w:val="clear" w:color="auto" w:fill="auto"/>
        <w:bidi w:val="0"/>
        <w:spacing w:before="0" w:after="0" w:line="240" w:lineRule="auto"/>
        <w:ind w:left="0" w:right="0" w:firstLine="740"/>
        <w:jc w:val="both"/>
        <w:rPr>
          <w:sz w:val="26"/>
          <w:szCs w:val="26"/>
        </w:rPr>
      </w:pPr>
      <w:r>
        <w:rPr>
          <w:rStyle w:val="CharStyle17"/>
          <w:sz w:val="26"/>
          <w:szCs w:val="26"/>
          <w:lang w:val="en-US" w:eastAsia="en-US"/>
        </w:rPr>
        <w:t xml:space="preserve">— </w:t>
      </w:r>
      <w:r>
        <w:rPr>
          <w:rStyle w:val="CharStyle17"/>
          <w:sz w:val="26"/>
          <w:szCs w:val="26"/>
        </w:rPr>
        <w:t xml:space="preserve">Этап </w:t>
      </w:r>
      <w:r>
        <w:rPr>
          <w:rStyle w:val="CharStyle17"/>
          <w:sz w:val="26"/>
          <w:szCs w:val="26"/>
          <w:lang w:val="en-US" w:eastAsia="en-US"/>
        </w:rPr>
        <w:t xml:space="preserve">№3: </w:t>
      </w:r>
      <w:r>
        <w:rPr>
          <w:rStyle w:val="CharStyle17"/>
          <w:sz w:val="26"/>
          <w:szCs w:val="26"/>
        </w:rPr>
        <w:t xml:space="preserve">с даты заключения контракта по </w:t>
      </w:r>
      <w:r>
        <w:rPr>
          <w:rStyle w:val="CharStyle17"/>
          <w:sz w:val="26"/>
          <w:szCs w:val="26"/>
          <w:lang w:val="en-US" w:eastAsia="en-US"/>
        </w:rPr>
        <w:t xml:space="preserve">21.06.2027 </w:t>
      </w:r>
      <w:r>
        <w:rPr>
          <w:rStyle w:val="CharStyle17"/>
          <w:sz w:val="26"/>
          <w:szCs w:val="26"/>
        </w:rPr>
        <w:t>(включительно) с учетом оплаты;</w:t>
      </w:r>
    </w:p>
    <w:p>
      <w:pPr>
        <w:pStyle w:val="Style16"/>
        <w:keepNext w:val="0"/>
        <w:keepLines w:val="0"/>
        <w:widowControl w:val="0"/>
        <w:shd w:val="clear" w:color="auto" w:fill="auto"/>
        <w:bidi w:val="0"/>
        <w:spacing w:before="0" w:after="0" w:line="240" w:lineRule="auto"/>
        <w:ind w:left="0" w:right="0" w:firstLine="740"/>
        <w:jc w:val="both"/>
        <w:rPr>
          <w:sz w:val="26"/>
          <w:szCs w:val="26"/>
        </w:rPr>
      </w:pPr>
      <w:r>
        <w:rPr>
          <w:rStyle w:val="CharStyle17"/>
          <w:sz w:val="26"/>
          <w:szCs w:val="26"/>
          <w:lang w:val="en-US" w:eastAsia="en-US"/>
        </w:rPr>
        <w:t xml:space="preserve">— </w:t>
      </w:r>
      <w:r>
        <w:rPr>
          <w:rStyle w:val="CharStyle17"/>
          <w:sz w:val="26"/>
          <w:szCs w:val="26"/>
        </w:rPr>
        <w:t xml:space="preserve">Этап </w:t>
      </w:r>
      <w:r>
        <w:rPr>
          <w:rStyle w:val="CharStyle17"/>
          <w:sz w:val="26"/>
          <w:szCs w:val="26"/>
          <w:lang w:val="en-US" w:eastAsia="en-US"/>
        </w:rPr>
        <w:t xml:space="preserve">№4: </w:t>
      </w:r>
      <w:r>
        <w:rPr>
          <w:rStyle w:val="CharStyle17"/>
          <w:sz w:val="26"/>
          <w:szCs w:val="26"/>
        </w:rPr>
        <w:t xml:space="preserve">с даты заключения контракта по </w:t>
      </w:r>
      <w:r>
        <w:rPr>
          <w:rStyle w:val="CharStyle17"/>
          <w:sz w:val="26"/>
          <w:szCs w:val="26"/>
          <w:lang w:val="en-US" w:eastAsia="en-US"/>
        </w:rPr>
        <w:t xml:space="preserve">21.06.2027 </w:t>
      </w:r>
      <w:r>
        <w:rPr>
          <w:rStyle w:val="CharStyle17"/>
          <w:sz w:val="26"/>
          <w:szCs w:val="26"/>
        </w:rPr>
        <w:t>(включительно) с учетом оплаты.</w:t>
      </w:r>
    </w:p>
    <w:p>
      <w:pPr>
        <w:pStyle w:val="Style16"/>
        <w:keepNext w:val="0"/>
        <w:keepLines w:val="0"/>
        <w:widowControl w:val="0"/>
        <w:shd w:val="clear" w:color="auto" w:fill="auto"/>
        <w:bidi w:val="0"/>
        <w:spacing w:before="0" w:after="0" w:line="240" w:lineRule="auto"/>
        <w:ind w:left="0" w:right="0" w:firstLine="740"/>
        <w:jc w:val="both"/>
        <w:rPr>
          <w:sz w:val="26"/>
          <w:szCs w:val="26"/>
        </w:rPr>
      </w:pPr>
      <w:r>
        <w:rPr>
          <w:rStyle w:val="CharStyle17"/>
          <w:sz w:val="26"/>
          <w:szCs w:val="26"/>
        </w:rPr>
        <w:t xml:space="preserve">При этом этапы </w:t>
      </w:r>
      <w:r>
        <w:rPr>
          <w:rStyle w:val="CharStyle17"/>
          <w:sz w:val="26"/>
          <w:szCs w:val="26"/>
          <w:lang w:val="en-US" w:eastAsia="en-US"/>
        </w:rPr>
        <w:t xml:space="preserve">№ 2, № 3, № 4 </w:t>
      </w:r>
      <w:r>
        <w:rPr>
          <w:rStyle w:val="CharStyle17"/>
          <w:sz w:val="26"/>
          <w:szCs w:val="26"/>
        </w:rPr>
        <w:t>предусматривают одинаковые сроки выполнения работ, что, по мнению Заявителя, является нарушением, так как этапы устанавливаются для промежуточной приемки. Но несмотря на это, сроки исполнения не только не идут последовательно друг за другом, но еще и накладываются друг на друга, что лишает возможности промежуточной приемки. Подрядчик будет не вправе приступать к последующему этапу без сдачи предыдущего этапа Заказчику.</w:t>
      </w:r>
    </w:p>
    <w:p>
      <w:pPr>
        <w:pStyle w:val="Style16"/>
        <w:keepNext w:val="0"/>
        <w:keepLines w:val="0"/>
        <w:widowControl w:val="0"/>
        <w:numPr>
          <w:ilvl w:val="0"/>
          <w:numId w:val="1"/>
        </w:numPr>
        <w:shd w:val="clear" w:color="auto" w:fill="auto"/>
        <w:tabs>
          <w:tab w:pos="1421" w:val="left"/>
        </w:tabs>
        <w:bidi w:val="0"/>
        <w:spacing w:before="0" w:after="240" w:line="240" w:lineRule="auto"/>
        <w:ind w:left="0" w:right="0" w:firstLine="740"/>
        <w:jc w:val="both"/>
        <w:rPr>
          <w:sz w:val="26"/>
          <w:szCs w:val="26"/>
        </w:rPr>
      </w:pPr>
      <w:r>
        <w:rPr>
          <w:rStyle w:val="CharStyle17"/>
          <w:sz w:val="26"/>
          <w:szCs w:val="26"/>
        </w:rPr>
        <w:t xml:space="preserve">В п. </w:t>
      </w:r>
      <w:r>
        <w:rPr>
          <w:rStyle w:val="CharStyle17"/>
          <w:sz w:val="26"/>
          <w:szCs w:val="26"/>
          <w:lang w:val="en-US" w:eastAsia="en-US"/>
        </w:rPr>
        <w:t xml:space="preserve">4.2. </w:t>
      </w:r>
      <w:r>
        <w:rPr>
          <w:rStyle w:val="CharStyle17"/>
          <w:sz w:val="26"/>
          <w:szCs w:val="26"/>
        </w:rPr>
        <w:t xml:space="preserve">проекта контракта предусмотрено, что нормативным документом, регламентирующим качество выполнения работ, является Федеральный закон </w:t>
      </w:r>
      <w:r>
        <w:rPr>
          <w:rStyle w:val="CharStyle17"/>
          <w:sz w:val="26"/>
          <w:szCs w:val="26"/>
          <w:lang w:val="en-US" w:eastAsia="en-US"/>
        </w:rPr>
        <w:t xml:space="preserve">№ </w:t>
      </w:r>
      <w:r>
        <w:rPr>
          <w:rStyle w:val="CharStyle17"/>
          <w:sz w:val="26"/>
          <w:szCs w:val="26"/>
        </w:rPr>
        <w:t xml:space="preserve">7-ФЗ от </w:t>
      </w:r>
      <w:r>
        <w:rPr>
          <w:rStyle w:val="CharStyle17"/>
          <w:sz w:val="26"/>
          <w:szCs w:val="26"/>
          <w:lang w:val="en-US" w:eastAsia="en-US"/>
        </w:rPr>
        <w:t xml:space="preserve">10.01.2022 </w:t>
      </w:r>
      <w:r>
        <w:rPr>
          <w:rStyle w:val="CharStyle17"/>
          <w:sz w:val="26"/>
          <w:szCs w:val="26"/>
        </w:rPr>
        <w:t>г. «Об охране окружающей среды», при этом такого закона нет, есть</w:t>
      </w:r>
    </w:p>
    <w:p>
      <w:pPr>
        <w:pStyle w:val="Style16"/>
        <w:keepNext w:val="0"/>
        <w:keepLines w:val="0"/>
        <w:widowControl w:val="0"/>
        <w:shd w:val="clear" w:color="auto" w:fill="auto"/>
        <w:bidi w:val="0"/>
        <w:spacing w:before="0" w:after="0" w:line="233" w:lineRule="auto"/>
        <w:ind w:left="0" w:right="0" w:firstLine="0"/>
        <w:jc w:val="both"/>
        <w:rPr>
          <w:sz w:val="26"/>
          <w:szCs w:val="26"/>
        </w:rPr>
      </w:pPr>
      <w:r>
        <w:rPr>
          <w:rStyle w:val="CharStyle17"/>
          <w:sz w:val="26"/>
          <w:szCs w:val="26"/>
        </w:rPr>
        <w:t xml:space="preserve">Федеральный закон </w:t>
      </w:r>
      <w:r>
        <w:rPr>
          <w:rStyle w:val="CharStyle17"/>
          <w:sz w:val="26"/>
          <w:szCs w:val="26"/>
          <w:lang w:val="en-US" w:eastAsia="en-US"/>
        </w:rPr>
        <w:t xml:space="preserve">№ </w:t>
      </w:r>
      <w:r>
        <w:rPr>
          <w:rStyle w:val="CharStyle17"/>
          <w:sz w:val="26"/>
          <w:szCs w:val="26"/>
        </w:rPr>
        <w:t xml:space="preserve">7-ФЗ от </w:t>
      </w:r>
      <w:r>
        <w:rPr>
          <w:rStyle w:val="CharStyle17"/>
          <w:sz w:val="26"/>
          <w:szCs w:val="26"/>
          <w:lang w:val="en-US" w:eastAsia="en-US"/>
        </w:rPr>
        <w:t xml:space="preserve">10.01.2002 </w:t>
      </w:r>
      <w:r>
        <w:rPr>
          <w:rStyle w:val="CharStyle17"/>
          <w:sz w:val="26"/>
          <w:szCs w:val="26"/>
        </w:rPr>
        <w:t>г.</w:t>
      </w:r>
    </w:p>
    <w:p>
      <w:pPr>
        <w:pStyle w:val="Style16"/>
        <w:keepNext w:val="0"/>
        <w:keepLines w:val="0"/>
        <w:widowControl w:val="0"/>
        <w:numPr>
          <w:ilvl w:val="0"/>
          <w:numId w:val="1"/>
        </w:numPr>
        <w:shd w:val="clear" w:color="auto" w:fill="auto"/>
        <w:tabs>
          <w:tab w:pos="1351" w:val="left"/>
        </w:tabs>
        <w:bidi w:val="0"/>
        <w:spacing w:before="0" w:after="0" w:line="233" w:lineRule="auto"/>
        <w:ind w:left="0" w:right="0" w:firstLine="720"/>
        <w:jc w:val="both"/>
        <w:rPr>
          <w:sz w:val="26"/>
          <w:szCs w:val="26"/>
        </w:rPr>
      </w:pPr>
      <w:r>
        <w:rPr>
          <w:rStyle w:val="CharStyle17"/>
          <w:sz w:val="26"/>
          <w:szCs w:val="26"/>
        </w:rPr>
        <w:t xml:space="preserve">В инструкции по заполнению заявки на участие в закупке предусмотрено, что все документы, входящие в состав заявки, должны соответствовать требованиям законодательства Российской Федерации должны иметь четко читаемый текст, а также должны соответствовать требованиям ГОСТа Р </w:t>
      </w:r>
      <w:r>
        <w:rPr>
          <w:rStyle w:val="CharStyle17"/>
          <w:sz w:val="26"/>
          <w:szCs w:val="26"/>
          <w:lang w:val="en-US" w:eastAsia="en-US"/>
        </w:rPr>
        <w:t>7.0.8-2025.</w:t>
      </w:r>
    </w:p>
    <w:p>
      <w:pPr>
        <w:pStyle w:val="Style16"/>
        <w:keepNext w:val="0"/>
        <w:keepLines w:val="0"/>
        <w:widowControl w:val="0"/>
        <w:shd w:val="clear" w:color="auto" w:fill="auto"/>
        <w:bidi w:val="0"/>
        <w:spacing w:before="0" w:after="0" w:line="233" w:lineRule="auto"/>
        <w:ind w:left="0" w:right="0" w:firstLine="720"/>
        <w:jc w:val="both"/>
        <w:rPr>
          <w:sz w:val="26"/>
          <w:szCs w:val="26"/>
        </w:rPr>
      </w:pPr>
      <w:r>
        <w:rPr>
          <w:rStyle w:val="CharStyle17"/>
          <w:sz w:val="26"/>
          <w:szCs w:val="26"/>
        </w:rPr>
        <w:t>По мнению Заявителя, данное требование не регламентировано законом, соответственно не соблюдение этого требования не является основанием для отклонения заявки.</w:t>
      </w:r>
    </w:p>
    <w:p>
      <w:pPr>
        <w:pStyle w:val="Style16"/>
        <w:keepNext w:val="0"/>
        <w:keepLines w:val="0"/>
        <w:widowControl w:val="0"/>
        <w:shd w:val="clear" w:color="auto" w:fill="auto"/>
        <w:bidi w:val="0"/>
        <w:spacing w:before="0" w:after="0" w:line="252" w:lineRule="auto"/>
        <w:ind w:left="0" w:right="0" w:firstLine="720"/>
        <w:jc w:val="both"/>
      </w:pPr>
      <w:r>
        <w:rPr>
          <w:rStyle w:val="CharStyle17"/>
        </w:rPr>
        <w:t>Представители Уполномоченного органа и Заказчика жалобу Заявителя считают необоснованной, полагают, что в действиях Заказчика отсутствуют нарушения требований Закона.</w:t>
      </w:r>
    </w:p>
    <w:p>
      <w:pPr>
        <w:pStyle w:val="Style16"/>
        <w:keepNext w:val="0"/>
        <w:keepLines w:val="0"/>
        <w:widowControl w:val="0"/>
        <w:shd w:val="clear" w:color="auto" w:fill="auto"/>
        <w:bidi w:val="0"/>
        <w:spacing w:before="0" w:after="0" w:line="252" w:lineRule="auto"/>
        <w:ind w:left="0" w:right="0" w:firstLine="720"/>
        <w:jc w:val="both"/>
      </w:pPr>
      <w:r>
        <w:rPr>
          <w:rStyle w:val="CharStyle17"/>
        </w:rPr>
        <w:t>В результате рассмотрения жалобы Комиссия установила следующее.</w:t>
      </w:r>
    </w:p>
    <w:p>
      <w:pPr>
        <w:pStyle w:val="Style16"/>
        <w:keepNext w:val="0"/>
        <w:keepLines w:val="0"/>
        <w:widowControl w:val="0"/>
        <w:numPr>
          <w:ilvl w:val="0"/>
          <w:numId w:val="3"/>
        </w:numPr>
        <w:shd w:val="clear" w:color="auto" w:fill="auto"/>
        <w:tabs>
          <w:tab w:pos="1098" w:val="left"/>
        </w:tabs>
        <w:bidi w:val="0"/>
        <w:spacing w:before="0" w:after="0" w:line="252" w:lineRule="auto"/>
        <w:ind w:left="0" w:right="0" w:firstLine="720"/>
        <w:jc w:val="both"/>
      </w:pPr>
      <w:r>
        <w:rPr>
          <w:rStyle w:val="CharStyle17"/>
        </w:rPr>
        <w:t xml:space="preserve">В соответствии с извещением об осуществлении закупки (далее </w:t>
      </w:r>
      <w:r>
        <w:rPr>
          <w:rStyle w:val="CharStyle17"/>
          <w:lang w:val="en-US" w:eastAsia="en-US"/>
        </w:rPr>
        <w:t xml:space="preserve">- </w:t>
      </w:r>
      <w:r>
        <w:rPr>
          <w:rStyle w:val="CharStyle17"/>
        </w:rPr>
        <w:t>Извещение), протоколами, составленными при определении поставщика (подрядчика, исполнителя):</w:t>
      </w:r>
    </w:p>
    <w:p>
      <w:pPr>
        <w:pStyle w:val="Style16"/>
        <w:keepNext w:val="0"/>
        <w:keepLines w:val="0"/>
        <w:widowControl w:val="0"/>
        <w:numPr>
          <w:ilvl w:val="0"/>
          <w:numId w:val="5"/>
        </w:numPr>
        <w:shd w:val="clear" w:color="auto" w:fill="auto"/>
        <w:tabs>
          <w:tab w:pos="1117" w:val="left"/>
        </w:tabs>
        <w:bidi w:val="0"/>
        <w:spacing w:before="0" w:after="0" w:line="252" w:lineRule="auto"/>
        <w:ind w:left="0" w:right="0" w:firstLine="720"/>
        <w:jc w:val="both"/>
      </w:pPr>
      <w:r>
        <w:rPr>
          <w:rStyle w:val="CharStyle17"/>
        </w:rPr>
        <w:t xml:space="preserve">извещение об осуществлении закупки размещено в единой информационной системе </w:t>
      </w:r>
      <w:r>
        <w:rPr>
          <w:rStyle w:val="CharStyle17"/>
          <w:lang w:val="en-US" w:eastAsia="en-US"/>
        </w:rPr>
        <w:t>zakupki.gov.ru</w:t>
      </w:r>
      <w:r>
        <w:rPr>
          <w:rStyle w:val="CharStyle17"/>
          <w:lang w:val="en-US" w:eastAsia="en-US"/>
        </w:rPr>
        <w:t xml:space="preserve"> – 17.04.2026;</w:t>
      </w:r>
    </w:p>
    <w:p>
      <w:pPr>
        <w:pStyle w:val="Style16"/>
        <w:keepNext w:val="0"/>
        <w:keepLines w:val="0"/>
        <w:widowControl w:val="0"/>
        <w:numPr>
          <w:ilvl w:val="0"/>
          <w:numId w:val="5"/>
        </w:numPr>
        <w:shd w:val="clear" w:color="auto" w:fill="auto"/>
        <w:tabs>
          <w:tab w:pos="1122" w:val="left"/>
        </w:tabs>
        <w:bidi w:val="0"/>
        <w:spacing w:before="0" w:after="0" w:line="252" w:lineRule="auto"/>
        <w:ind w:left="0" w:right="0" w:firstLine="720"/>
        <w:jc w:val="both"/>
      </w:pPr>
      <w:r>
        <w:rPr>
          <w:rStyle w:val="CharStyle17"/>
        </w:rPr>
        <w:t xml:space="preserve">способ определения поставщика (подрядчика, исполнителя) </w:t>
      </w:r>
      <w:r>
        <w:rPr>
          <w:rStyle w:val="CharStyle17"/>
          <w:lang w:val="en-US" w:eastAsia="en-US"/>
        </w:rPr>
        <w:t xml:space="preserve">– </w:t>
      </w:r>
      <w:r>
        <w:rPr>
          <w:rStyle w:val="CharStyle17"/>
        </w:rPr>
        <w:t>открытый конкурс в электронной форме;</w:t>
      </w:r>
    </w:p>
    <w:p>
      <w:pPr>
        <w:pStyle w:val="Style16"/>
        <w:keepNext w:val="0"/>
        <w:keepLines w:val="0"/>
        <w:widowControl w:val="0"/>
        <w:numPr>
          <w:ilvl w:val="0"/>
          <w:numId w:val="5"/>
        </w:numPr>
        <w:shd w:val="clear" w:color="auto" w:fill="auto"/>
        <w:tabs>
          <w:tab w:pos="1713" w:val="left"/>
        </w:tabs>
        <w:bidi w:val="0"/>
        <w:spacing w:before="0" w:after="0" w:line="252" w:lineRule="auto"/>
        <w:ind w:left="0" w:right="0" w:firstLine="720"/>
        <w:jc w:val="both"/>
      </w:pPr>
      <w:r>
        <w:rPr>
          <w:rStyle w:val="CharStyle17"/>
        </w:rPr>
        <w:t xml:space="preserve">начальная (максимальная) цена контракта </w:t>
      </w:r>
      <w:r>
        <w:rPr>
          <w:rStyle w:val="CharStyle17"/>
          <w:lang w:val="en-US" w:eastAsia="en-US"/>
        </w:rPr>
        <w:t xml:space="preserve">– 46 297 500,08 </w:t>
      </w:r>
      <w:r>
        <w:rPr>
          <w:rStyle w:val="CharStyle17"/>
        </w:rPr>
        <w:t>рублей;</w:t>
      </w:r>
    </w:p>
    <w:p>
      <w:pPr>
        <w:pStyle w:val="Style16"/>
        <w:keepNext w:val="0"/>
        <w:keepLines w:val="0"/>
        <w:widowControl w:val="0"/>
        <w:numPr>
          <w:ilvl w:val="0"/>
          <w:numId w:val="5"/>
        </w:numPr>
        <w:shd w:val="clear" w:color="auto" w:fill="auto"/>
        <w:tabs>
          <w:tab w:pos="1713" w:val="left"/>
        </w:tabs>
        <w:bidi w:val="0"/>
        <w:spacing w:before="0" w:after="0" w:line="252" w:lineRule="auto"/>
        <w:ind w:left="0" w:right="0" w:firstLine="720"/>
        <w:jc w:val="both"/>
      </w:pPr>
      <w:r>
        <w:rPr>
          <w:rStyle w:val="CharStyle17"/>
        </w:rPr>
        <w:t xml:space="preserve">дата окончания срока подачи заявок </w:t>
      </w:r>
      <w:r>
        <w:rPr>
          <w:rStyle w:val="CharStyle17"/>
          <w:lang w:val="en-US" w:eastAsia="en-US"/>
        </w:rPr>
        <w:t>- 05.05.2026;</w:t>
      </w:r>
    </w:p>
    <w:p>
      <w:pPr>
        <w:pStyle w:val="Style16"/>
        <w:keepNext w:val="0"/>
        <w:keepLines w:val="0"/>
        <w:widowControl w:val="0"/>
        <w:numPr>
          <w:ilvl w:val="0"/>
          <w:numId w:val="5"/>
        </w:numPr>
        <w:shd w:val="clear" w:color="auto" w:fill="auto"/>
        <w:tabs>
          <w:tab w:pos="1122" w:val="left"/>
        </w:tabs>
        <w:bidi w:val="0"/>
        <w:spacing w:before="0" w:after="0" w:line="252" w:lineRule="auto"/>
        <w:ind w:left="0" w:right="0" w:firstLine="720"/>
        <w:jc w:val="both"/>
      </w:pPr>
      <w:r>
        <w:rPr>
          <w:rStyle w:val="CharStyle17"/>
        </w:rPr>
        <w:t xml:space="preserve">дата подведения итогов определения поставщика (подрядчика, исполнителя) </w:t>
      </w:r>
      <w:r>
        <w:rPr>
          <w:rStyle w:val="CharStyle17"/>
          <w:lang w:val="en-US" w:eastAsia="en-US"/>
        </w:rPr>
        <w:t>– 08.05.2026;</w:t>
      </w:r>
    </w:p>
    <w:p>
      <w:pPr>
        <w:pStyle w:val="Style16"/>
        <w:keepNext w:val="0"/>
        <w:keepLines w:val="0"/>
        <w:widowControl w:val="0"/>
        <w:numPr>
          <w:ilvl w:val="0"/>
          <w:numId w:val="5"/>
        </w:numPr>
        <w:shd w:val="clear" w:color="auto" w:fill="auto"/>
        <w:tabs>
          <w:tab w:pos="1122" w:val="left"/>
        </w:tabs>
        <w:bidi w:val="0"/>
        <w:spacing w:before="0" w:after="0" w:line="252" w:lineRule="auto"/>
        <w:ind w:left="0" w:right="0" w:firstLine="720"/>
        <w:jc w:val="both"/>
      </w:pPr>
      <w:r>
        <w:rPr>
          <w:rStyle w:val="CharStyle17"/>
        </w:rPr>
        <w:t xml:space="preserve">Конкурс признан несостоявшимся на основании пункта </w:t>
      </w:r>
      <w:r>
        <w:rPr>
          <w:rStyle w:val="CharStyle17"/>
          <w:lang w:val="en-US" w:eastAsia="en-US"/>
        </w:rPr>
        <w:t xml:space="preserve">3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52 </w:t>
      </w:r>
      <w:r>
        <w:rPr>
          <w:rStyle w:val="CharStyle17"/>
        </w:rPr>
        <w:t>Закона, в связи с тем, что по окончании срока подачи заявок на участие в закупке не подано ни одной заявки на участие в закупке.</w:t>
      </w:r>
    </w:p>
    <w:p>
      <w:pPr>
        <w:pStyle w:val="Style16"/>
        <w:keepNext w:val="0"/>
        <w:keepLines w:val="0"/>
        <w:widowControl w:val="0"/>
        <w:numPr>
          <w:ilvl w:val="0"/>
          <w:numId w:val="3"/>
        </w:numPr>
        <w:shd w:val="clear" w:color="auto" w:fill="auto"/>
        <w:tabs>
          <w:tab w:pos="1733" w:val="left"/>
        </w:tabs>
        <w:bidi w:val="0"/>
        <w:spacing w:before="0" w:after="0" w:line="252" w:lineRule="auto"/>
        <w:ind w:left="0" w:right="0" w:firstLine="700"/>
        <w:jc w:val="both"/>
      </w:pPr>
      <w:r>
        <w:rPr>
          <w:rStyle w:val="CharStyle17"/>
        </w:rPr>
        <w:t>По доводам, изложенным в Жалобе.</w:t>
      </w:r>
    </w:p>
    <w:p>
      <w:pPr>
        <w:pStyle w:val="Style16"/>
        <w:keepNext w:val="0"/>
        <w:keepLines w:val="0"/>
        <w:widowControl w:val="0"/>
        <w:numPr>
          <w:ilvl w:val="1"/>
          <w:numId w:val="3"/>
        </w:numPr>
        <w:shd w:val="clear" w:color="auto" w:fill="auto"/>
        <w:tabs>
          <w:tab w:pos="1351" w:val="left"/>
        </w:tabs>
        <w:bidi w:val="0"/>
        <w:spacing w:before="0" w:after="0" w:line="252" w:lineRule="auto"/>
        <w:ind w:left="0" w:right="0" w:firstLine="720"/>
        <w:jc w:val="both"/>
      </w:pPr>
      <w:r>
        <w:rPr>
          <w:rStyle w:val="CharStyle17"/>
        </w:rPr>
        <w:t>Относительно довода Заявителя о том, что Заказчик пытается избежать казначейского сопровождения, Комиссия отмечает следующее.</w:t>
      </w:r>
    </w:p>
    <w:p>
      <w:pPr>
        <w:pStyle w:val="Style16"/>
        <w:keepNext w:val="0"/>
        <w:keepLines w:val="0"/>
        <w:widowControl w:val="0"/>
        <w:shd w:val="clear" w:color="auto" w:fill="auto"/>
        <w:bidi w:val="0"/>
        <w:spacing w:before="0" w:after="0" w:line="252" w:lineRule="auto"/>
        <w:ind w:left="0" w:right="0" w:firstLine="720"/>
        <w:jc w:val="both"/>
      </w:pPr>
      <w:r>
        <w:rPr>
          <w:rStyle w:val="CharStyle17"/>
        </w:rPr>
        <w:t xml:space="preserve">Согласно части </w:t>
      </w:r>
      <w:r>
        <w:rPr>
          <w:rStyle w:val="CharStyle17"/>
          <w:lang w:val="en-US" w:eastAsia="en-US"/>
        </w:rPr>
        <w:t xml:space="preserve">1 </w:t>
      </w:r>
      <w:r>
        <w:rPr>
          <w:rStyle w:val="CharStyle17"/>
        </w:rPr>
        <w:t xml:space="preserve">статьи </w:t>
      </w:r>
      <w:r>
        <w:rPr>
          <w:rStyle w:val="CharStyle17"/>
          <w:lang w:val="en-US" w:eastAsia="en-US"/>
        </w:rPr>
        <w:t xml:space="preserve">16 </w:t>
      </w:r>
      <w:r>
        <w:rPr>
          <w:rStyle w:val="CharStyle17"/>
        </w:rPr>
        <w:t>Закона планирование закупок осуществляется посредством формирования, утверждения и ведения планов-графиков. Закупки, не предусмотренные планами-графиками, не могут быть осуществлены.</w:t>
      </w:r>
    </w:p>
    <w:p>
      <w:pPr>
        <w:pStyle w:val="Style16"/>
        <w:keepNext w:val="0"/>
        <w:keepLines w:val="0"/>
        <w:widowControl w:val="0"/>
        <w:shd w:val="clear" w:color="auto" w:fill="auto"/>
        <w:bidi w:val="0"/>
        <w:spacing w:before="0" w:after="0" w:line="252" w:lineRule="auto"/>
        <w:ind w:left="0" w:right="0" w:firstLine="720"/>
        <w:jc w:val="both"/>
      </w:pPr>
      <w:r>
        <w:rPr>
          <w:rStyle w:val="CharStyle17"/>
        </w:rPr>
        <w:t xml:space="preserve">В соответствии с пунктом </w:t>
      </w:r>
      <w:r>
        <w:rPr>
          <w:rStyle w:val="CharStyle17"/>
          <w:lang w:val="en-US" w:eastAsia="en-US"/>
        </w:rPr>
        <w:t xml:space="preserve">9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 xml:space="preserve">Закона </w:t>
      </w:r>
      <w:r>
        <w:rPr>
          <w:rStyle w:val="CharStyle17"/>
          <w:u w:val="single"/>
        </w:rPr>
        <w:t>при осуществлении закупки</w:t>
      </w:r>
      <w:r>
        <w:rPr>
          <w:rStyle w:val="CharStyle17"/>
        </w:rPr>
        <w:t xml:space="preserve"> путем проведения открытых конкурентных способов </w:t>
      </w:r>
      <w:r>
        <w:rPr>
          <w:rStyle w:val="CharStyle17"/>
          <w:u w:val="single"/>
        </w:rPr>
        <w:t>заказчик формирует с использованием единой информационной системы, подписывает</w:t>
      </w:r>
      <w:r>
        <w:rPr>
          <w:rStyle w:val="CharStyle17"/>
        </w:rPr>
        <w:t xml:space="preserve"> усиленной электронной подписью лица, имеющего право действовать от имени заказчика, </w:t>
      </w:r>
      <w:r>
        <w:rPr>
          <w:rStyle w:val="CharStyle17"/>
          <w:u w:val="single"/>
        </w:rPr>
        <w:t>и размещает</w:t>
      </w:r>
      <w:r>
        <w:rPr>
          <w:rStyle w:val="CharStyle17"/>
        </w:rPr>
        <w:t xml:space="preserve"> в единой информационной системе </w:t>
      </w:r>
      <w:r>
        <w:rPr>
          <w:rStyle w:val="CharStyle17"/>
          <w:u w:val="single"/>
        </w:rPr>
        <w:t>извещение</w:t>
      </w:r>
      <w:r>
        <w:rPr>
          <w:rStyle w:val="CharStyle17"/>
        </w:rPr>
        <w:t xml:space="preserve"> об осуществлении закупки, </w:t>
      </w:r>
      <w:r>
        <w:rPr>
          <w:rStyle w:val="CharStyle17"/>
          <w:u w:val="single"/>
        </w:rPr>
        <w:t>содержащее</w:t>
      </w:r>
      <w:r>
        <w:rPr>
          <w:rStyle w:val="CharStyle17"/>
        </w:rPr>
        <w:t xml:space="preserve"> информацию о начальной (максимальной) цене контракта (цене отдельных этапов исполнения контракта, если проектом контракта предусмотрены такие этапы), </w:t>
      </w:r>
      <w:r>
        <w:rPr>
          <w:rStyle w:val="CharStyle17"/>
          <w:u w:val="single"/>
        </w:rPr>
        <w:t>источник финансирования</w:t>
      </w:r>
      <w:r>
        <w:rPr>
          <w:rStyle w:val="CharStyle17"/>
        </w:rPr>
        <w:t>, наименование валюты в соответствии с общероссийским классификатором валют.</w:t>
      </w:r>
    </w:p>
    <w:p>
      <w:pPr>
        <w:pStyle w:val="Style16"/>
        <w:keepNext w:val="0"/>
        <w:keepLines w:val="0"/>
        <w:widowControl w:val="0"/>
        <w:shd w:val="clear" w:color="auto" w:fill="auto"/>
        <w:bidi w:val="0"/>
        <w:spacing w:before="0" w:after="120" w:line="252" w:lineRule="auto"/>
        <w:ind w:left="0" w:right="0" w:firstLine="720"/>
        <w:jc w:val="both"/>
      </w:pPr>
      <w:r>
        <w:rPr>
          <w:rStyle w:val="CharStyle17"/>
        </w:rPr>
        <w:t>Проанализировав Извещение Комиссией было установлено, что в Извещении в Разделе «Информация о сроках исполнения контракта и источниках финансирования» указано:</w:t>
      </w:r>
    </w:p>
    <w:p>
      <w:pPr>
        <w:pStyle w:val="Style24"/>
        <w:keepNext w:val="0"/>
        <w:keepLines w:val="0"/>
        <w:widowControl w:val="0"/>
        <w:shd w:val="clear" w:color="auto" w:fill="auto"/>
        <w:bidi w:val="0"/>
        <w:spacing w:before="0" w:line="240" w:lineRule="auto"/>
        <w:ind w:left="0" w:right="0" w:firstLine="0"/>
        <w:jc w:val="both"/>
      </w:pPr>
      <w:r>
        <w:rPr>
          <w:rStyle w:val="CharStyle25"/>
        </w:rPr>
        <w:t>Информация о сроках исполнения контракта и источниках финансирования</w:t>
      </w:r>
    </w:p>
    <w:p>
      <w:pPr>
        <w:pStyle w:val="Style8"/>
        <w:keepNext w:val="0"/>
        <w:keepLines w:val="0"/>
        <w:widowControl w:val="0"/>
        <w:shd w:val="clear" w:color="auto" w:fill="auto"/>
        <w:bidi w:val="0"/>
        <w:spacing w:before="0" w:after="0" w:line="240" w:lineRule="auto"/>
        <w:ind w:left="0" w:right="0" w:firstLine="700"/>
        <w:jc w:val="both"/>
      </w:pPr>
      <w:r>
        <w:rPr>
          <w:rStyle w:val="CharStyle9"/>
        </w:rPr>
        <w:t>Закупка за счет собственных средств организации</w:t>
      </w:r>
    </w:p>
    <w:p>
      <w:pPr>
        <w:pStyle w:val="Style16"/>
        <w:keepNext w:val="0"/>
        <w:keepLines w:val="0"/>
        <w:widowControl w:val="0"/>
        <w:shd w:val="clear" w:color="auto" w:fill="auto"/>
        <w:bidi w:val="0"/>
        <w:spacing w:before="0" w:after="240" w:line="252" w:lineRule="auto"/>
        <w:ind w:left="0" w:right="0" w:firstLine="700"/>
        <w:jc w:val="both"/>
      </w:pPr>
      <w:r>
        <w:rPr>
          <w:rStyle w:val="CharStyle17"/>
        </w:rPr>
        <w:t>Да</w:t>
      </w:r>
    </w:p>
    <w:p>
      <w:pPr>
        <w:pStyle w:val="Style16"/>
        <w:keepNext w:val="0"/>
        <w:keepLines w:val="0"/>
        <w:widowControl w:val="0"/>
        <w:shd w:val="clear" w:color="auto" w:fill="auto"/>
        <w:bidi w:val="0"/>
        <w:spacing w:before="0" w:after="240" w:line="240" w:lineRule="auto"/>
        <w:ind w:left="0" w:right="0" w:firstLine="720"/>
        <w:jc w:val="both"/>
      </w:pPr>
      <w:r>
        <w:rPr>
          <w:rStyle w:val="CharStyle17"/>
        </w:rPr>
        <w:t>Вместе с тем, как следовало из пояснений представителей Уполномоченного органа и Заказчика, согласно Руководства пользователей «Порядок проведения электронных процедур</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по способам определения поставщика (подрядчика, исполнителя) «Открытый конкурс в электронной форме» и «Электронный аукцион», Версия </w:t>
      </w:r>
      <w:r>
        <w:rPr>
          <w:rStyle w:val="CharStyle17"/>
          <w:lang w:val="en-US" w:eastAsia="en-US"/>
        </w:rPr>
        <w:t xml:space="preserve">16.1» </w:t>
      </w:r>
      <w:r>
        <w:rPr>
          <w:rStyle w:val="CharStyle17"/>
        </w:rPr>
        <w:t xml:space="preserve">(далее </w:t>
      </w:r>
      <w:r>
        <w:rPr>
          <w:rStyle w:val="CharStyle17"/>
          <w:lang w:val="en-US" w:eastAsia="en-US"/>
        </w:rPr>
        <w:t xml:space="preserve">– </w:t>
      </w:r>
      <w:r>
        <w:rPr>
          <w:rStyle w:val="CharStyle17"/>
        </w:rPr>
        <w:t xml:space="preserve">Руководство пользователей), размещенному в ЕИС от </w:t>
      </w:r>
      <w:r>
        <w:rPr>
          <w:rStyle w:val="CharStyle17"/>
          <w:lang w:val="en-US" w:eastAsia="en-US"/>
        </w:rPr>
        <w:t xml:space="preserve">13.04.2026, </w:t>
      </w:r>
      <w:r>
        <w:rPr>
          <w:rStyle w:val="CharStyle17"/>
        </w:rPr>
        <w:t>признаки источника финансирования устанавливаются автоматически в зависимости от организационно-правовой формы заказчика.</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Функционал ЕИС предлагает при выборе финансирования закупки за счет внебюджетных средств предполагает единственный вариант выбора </w:t>
      </w:r>
      <w:r>
        <w:rPr>
          <w:rStyle w:val="CharStyle17"/>
          <w:lang w:val="en-US" w:eastAsia="en-US"/>
        </w:rPr>
        <w:t xml:space="preserve">- </w:t>
      </w:r>
      <w:r>
        <w:rPr>
          <w:rStyle w:val="CharStyle17"/>
        </w:rPr>
        <w:t>«закупка за счет собственных средств организации».</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Согласно части </w:t>
      </w:r>
      <w:r>
        <w:rPr>
          <w:rStyle w:val="CharStyle17"/>
          <w:lang w:val="en-US" w:eastAsia="en-US"/>
        </w:rPr>
        <w:t xml:space="preserve">1 </w:t>
      </w:r>
      <w:r>
        <w:rPr>
          <w:rStyle w:val="CharStyle17"/>
        </w:rPr>
        <w:t xml:space="preserve">статьи </w:t>
      </w:r>
      <w:r>
        <w:rPr>
          <w:rStyle w:val="CharStyle17"/>
          <w:lang w:val="en-US" w:eastAsia="en-US"/>
        </w:rPr>
        <w:t xml:space="preserve">15 </w:t>
      </w:r>
      <w:r>
        <w:rPr>
          <w:rStyle w:val="CharStyle17"/>
        </w:rPr>
        <w:t xml:space="preserve">Закона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частями </w:t>
      </w:r>
      <w:r>
        <w:rPr>
          <w:rStyle w:val="CharStyle17"/>
          <w:lang w:val="en-US" w:eastAsia="en-US"/>
        </w:rPr>
        <w:t xml:space="preserve">2 </w:t>
      </w:r>
      <w:r>
        <w:rPr>
          <w:rStyle w:val="CharStyle17"/>
        </w:rPr>
        <w:t xml:space="preserve">и </w:t>
      </w:r>
      <w:r>
        <w:rPr>
          <w:rStyle w:val="CharStyle17"/>
          <w:lang w:val="en-US" w:eastAsia="en-US"/>
        </w:rPr>
        <w:t xml:space="preserve">3 </w:t>
      </w:r>
      <w:r>
        <w:rPr>
          <w:rStyle w:val="CharStyle17"/>
        </w:rPr>
        <w:t>настоящей статьи.</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Комиссией установлено, что Извещение содержит код поступления денежных средств </w:t>
      </w:r>
      <w:r>
        <w:rPr>
          <w:rStyle w:val="CharStyle17"/>
          <w:lang w:val="en-US" w:eastAsia="en-US"/>
        </w:rPr>
        <w:t xml:space="preserve">– </w:t>
      </w:r>
      <w:r>
        <w:rPr>
          <w:rStyle w:val="CharStyle17"/>
        </w:rPr>
        <w:t>ГЗ, что представляет собой субсидию на финансовое обеспечение выполнения государственного (муниципального) задания. Данное требование н6 противоречит Закону.</w:t>
      </w:r>
    </w:p>
    <w:p>
      <w:pPr>
        <w:pStyle w:val="Style16"/>
        <w:keepNext w:val="0"/>
        <w:keepLines w:val="0"/>
        <w:widowControl w:val="0"/>
        <w:shd w:val="clear" w:color="auto" w:fill="auto"/>
        <w:bidi w:val="0"/>
        <w:spacing w:before="0" w:after="100" w:line="240" w:lineRule="auto"/>
        <w:ind w:left="0" w:right="0" w:firstLine="700"/>
        <w:jc w:val="both"/>
      </w:pPr>
      <w:r>
        <w:rPr>
          <w:rStyle w:val="CharStyle17"/>
        </w:rPr>
        <w:t>Кроме того, Извещение содержит следующую информацию:</w:t>
      </w:r>
    </w:p>
    <w:p>
      <w:pPr>
        <w:pStyle w:val="Style11"/>
        <w:keepNext/>
        <w:keepLines/>
        <w:widowControl w:val="0"/>
        <w:shd w:val="clear" w:color="auto" w:fill="auto"/>
        <w:bidi w:val="0"/>
        <w:spacing w:before="0" w:after="260"/>
        <w:ind w:left="0" w:right="0" w:firstLine="0"/>
        <w:jc w:val="both"/>
      </w:pPr>
      <w:bookmarkStart w:id="4" w:name="bookmark4"/>
      <w:r>
        <w:rPr>
          <w:rStyle w:val="CharStyle12"/>
        </w:rPr>
        <w:t>Информация о банковском и (или) казначейском сопровождении контракта</w:t>
      </w:r>
      <w:bookmarkEnd w:id="4"/>
    </w:p>
    <w:p>
      <w:pPr>
        <w:pStyle w:val="Style16"/>
        <w:keepNext w:val="0"/>
        <w:keepLines w:val="0"/>
        <w:widowControl w:val="0"/>
        <w:shd w:val="clear" w:color="auto" w:fill="auto"/>
        <w:bidi w:val="0"/>
        <w:spacing w:before="0" w:after="200" w:line="240" w:lineRule="auto"/>
        <w:ind w:left="0" w:right="0" w:firstLine="700"/>
        <w:jc w:val="both"/>
      </w:pPr>
      <w:r>
        <w:rPr>
          <w:rStyle w:val="CharStyle17"/>
        </w:rPr>
        <w:t>Требуется казначейское сопровождение контракта</w:t>
      </w:r>
    </w:p>
    <w:p>
      <w:pPr>
        <w:pStyle w:val="Style8"/>
        <w:keepNext w:val="0"/>
        <w:keepLines w:val="0"/>
        <w:widowControl w:val="0"/>
        <w:shd w:val="clear" w:color="auto" w:fill="auto"/>
        <w:bidi w:val="0"/>
        <w:spacing w:before="0" w:after="0" w:line="240" w:lineRule="auto"/>
        <w:ind w:left="0" w:right="0" w:firstLine="700"/>
        <w:jc w:val="both"/>
      </w:pPr>
      <w:r>
        <w:rPr>
          <w:rStyle w:val="CharStyle9"/>
        </w:rPr>
        <w:t>Тип казначейского сопровождения контракта</w:t>
      </w:r>
    </w:p>
    <w:p>
      <w:pPr>
        <w:pStyle w:val="Style16"/>
        <w:keepNext w:val="0"/>
        <w:keepLines w:val="0"/>
        <w:widowControl w:val="0"/>
        <w:shd w:val="clear" w:color="auto" w:fill="auto"/>
        <w:bidi w:val="0"/>
        <w:spacing w:before="0" w:after="260" w:line="240" w:lineRule="auto"/>
        <w:ind w:left="0" w:right="0" w:firstLine="700"/>
        <w:jc w:val="both"/>
      </w:pPr>
      <w:r>
        <w:rPr>
          <w:rStyle w:val="CharStyle17"/>
        </w:rPr>
        <w:t>Расчеты по контракту подлежат казначейскому сопровождению</w:t>
      </w:r>
    </w:p>
    <w:p>
      <w:pPr>
        <w:pStyle w:val="Style16"/>
        <w:keepNext w:val="0"/>
        <w:keepLines w:val="0"/>
        <w:widowControl w:val="0"/>
        <w:shd w:val="clear" w:color="auto" w:fill="auto"/>
        <w:bidi w:val="0"/>
        <w:spacing w:before="0" w:after="0" w:line="240" w:lineRule="auto"/>
        <w:ind w:left="0" w:right="0" w:firstLine="700"/>
        <w:jc w:val="both"/>
      </w:pPr>
      <w:r>
        <w:rPr>
          <w:rStyle w:val="CharStyle17"/>
        </w:rPr>
        <w:t>Таким образом довод Заявителя о том, что Заказчик пытается избежать казначейского сопровождения, не находит своего подтверждения.</w:t>
      </w:r>
    </w:p>
    <w:p>
      <w:pPr>
        <w:pStyle w:val="Style16"/>
        <w:keepNext w:val="0"/>
        <w:keepLines w:val="0"/>
        <w:widowControl w:val="0"/>
        <w:numPr>
          <w:ilvl w:val="1"/>
          <w:numId w:val="3"/>
        </w:numPr>
        <w:shd w:val="clear" w:color="auto" w:fill="auto"/>
        <w:tabs>
          <w:tab w:pos="1282" w:val="left"/>
        </w:tabs>
        <w:bidi w:val="0"/>
        <w:spacing w:before="0" w:after="0" w:line="240" w:lineRule="auto"/>
        <w:ind w:left="0" w:right="0" w:firstLine="700"/>
        <w:jc w:val="both"/>
      </w:pPr>
      <w:r>
        <w:rPr>
          <w:rStyle w:val="CharStyle17"/>
        </w:rPr>
        <w:t xml:space="preserve">Относительно довода Заявителя о том, что Заказчиком в извещении и проекте контракта неправомерно установлены сроки выполнения работ по этапам </w:t>
      </w:r>
      <w:r>
        <w:rPr>
          <w:rStyle w:val="CharStyle17"/>
          <w:lang w:val="en-US" w:eastAsia="en-US"/>
        </w:rPr>
        <w:t xml:space="preserve">№ 2, № 3, № 4, </w:t>
      </w:r>
      <w:r>
        <w:rPr>
          <w:rStyle w:val="CharStyle17"/>
        </w:rPr>
        <w:t>так как сроки исполнения не только не идут последовательно друг за другом, но еще и накладываются друг на друга, что лишает возможности промежуточной приемки и является нарушением, Комиссия отмечает следующее.</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Пунктом </w:t>
      </w:r>
      <w:r>
        <w:rPr>
          <w:rStyle w:val="CharStyle17"/>
          <w:lang w:val="en-US" w:eastAsia="en-US"/>
        </w:rPr>
        <w:t xml:space="preserve">8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 xml:space="preserve">Закона определено,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w:t>
      </w:r>
      <w:r>
        <w:rPr>
          <w:rStyle w:val="CharStyle17"/>
          <w:u w:val="single"/>
        </w:rPr>
        <w:t>содержащее срок исполнения</w:t>
      </w:r>
      <w:r>
        <w:rPr>
          <w:rStyle w:val="CharStyle17"/>
        </w:rPr>
        <w:t xml:space="preserve"> контракта (</w:t>
      </w:r>
      <w:r>
        <w:rPr>
          <w:rStyle w:val="CharStyle17"/>
          <w:u w:val="single"/>
        </w:rPr>
        <w:t>отдельных этапов исполнения контракта, если проектом контракта предусмотрены такие этапы</w:t>
      </w:r>
      <w:r>
        <w:rPr>
          <w:rStyle w:val="CharStyle17"/>
        </w:rPr>
        <w:t xml:space="preserve">). В случае, предусмотренном частью </w:t>
      </w:r>
      <w:r>
        <w:rPr>
          <w:rStyle w:val="CharStyle17"/>
          <w:lang w:val="en-US" w:eastAsia="en-US"/>
        </w:rPr>
        <w:t xml:space="preserve">24 </w:t>
      </w:r>
      <w:r>
        <w:rPr>
          <w:rStyle w:val="CharStyle17"/>
        </w:rPr>
        <w:t xml:space="preserve">статьи </w:t>
      </w:r>
      <w:r>
        <w:rPr>
          <w:rStyle w:val="CharStyle17"/>
          <w:lang w:val="en-US" w:eastAsia="en-US"/>
        </w:rPr>
        <w:t xml:space="preserve">22 </w:t>
      </w:r>
      <w:r>
        <w:rPr>
          <w:rStyle w:val="CharStyle17"/>
        </w:rPr>
        <w:t>настоящего Федерального закона, указывается, что сроки исполнения отдельных этапов исполнения контракта определяются на основании заявок заказчика в порядке, предусмотренном контрактом.</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В соответствии с пунктом </w:t>
      </w:r>
      <w:r>
        <w:rPr>
          <w:rStyle w:val="CharStyle17"/>
          <w:lang w:val="en-US" w:eastAsia="en-US"/>
        </w:rPr>
        <w:t xml:space="preserve">8.4 </w:t>
      </w:r>
      <w:r>
        <w:rPr>
          <w:rStyle w:val="CharStyle17"/>
        </w:rPr>
        <w:t xml:space="preserve">статьи </w:t>
      </w:r>
      <w:r>
        <w:rPr>
          <w:rStyle w:val="CharStyle17"/>
          <w:lang w:val="en-US" w:eastAsia="en-US"/>
        </w:rPr>
        <w:t xml:space="preserve">3 </w:t>
      </w:r>
      <w:r>
        <w:rPr>
          <w:rStyle w:val="CharStyle17"/>
        </w:rPr>
        <w:t xml:space="preserve">Закона отдельный этап исполнения контракта </w:t>
      </w:r>
      <w:r>
        <w:rPr>
          <w:rStyle w:val="CharStyle17"/>
          <w:lang w:val="en-US" w:eastAsia="en-US"/>
        </w:rPr>
        <w:t xml:space="preserve">- </w:t>
      </w:r>
      <w:r>
        <w:rPr>
          <w:rStyle w:val="CharStyle17"/>
        </w:rPr>
        <w:t>часть обязательства поставщика (подрядчика, исполнителя), в отношении которого контрактом установлена обязанность заказчика обеспечить приемку (с оформлением в соответствии с настоящим Федеральным законом документа о приемке) и оплату поставленного товара, выполненной работы, оказанной услуги.</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Из Извещения следует, что Заказчиком установлено </w:t>
      </w:r>
      <w:r>
        <w:rPr>
          <w:rStyle w:val="CharStyle17"/>
          <w:lang w:val="en-US" w:eastAsia="en-US"/>
        </w:rPr>
        <w:t xml:space="preserve">4 </w:t>
      </w:r>
      <w:r>
        <w:rPr>
          <w:rStyle w:val="CharStyle17"/>
        </w:rPr>
        <w:t>этапа выполнения работ, предусмотренных контрактом.</w:t>
      </w:r>
    </w:p>
    <w:p>
      <w:pPr>
        <w:pStyle w:val="Style16"/>
        <w:keepNext w:val="0"/>
        <w:keepLines w:val="0"/>
        <w:widowControl w:val="0"/>
        <w:shd w:val="clear" w:color="auto" w:fill="auto"/>
        <w:bidi w:val="0"/>
        <w:spacing w:before="0" w:after="240" w:line="240" w:lineRule="auto"/>
        <w:ind w:left="0" w:right="0" w:firstLine="700"/>
        <w:jc w:val="both"/>
      </w:pPr>
      <w:r>
        <w:rPr>
          <w:rStyle w:val="CharStyle17"/>
        </w:rPr>
        <w:t xml:space="preserve">Приложение </w:t>
      </w:r>
      <w:r>
        <w:rPr>
          <w:rStyle w:val="CharStyle17"/>
          <w:lang w:val="en-US" w:eastAsia="en-US"/>
        </w:rPr>
        <w:t xml:space="preserve">№ 3 </w:t>
      </w:r>
      <w:r>
        <w:rPr>
          <w:rStyle w:val="CharStyle17"/>
        </w:rPr>
        <w:t>к Проекту контракта «График выполнения работ» содержит следующие наименования этапов выполнения работ:</w:t>
      </w:r>
    </w:p>
    <w:tbl>
      <w:tblPr>
        <w:tblOverlap w:val="never"/>
        <w:jc w:val="center"/>
        <w:tblLayout w:type="fixed"/>
      </w:tblPr>
      <w:tblGrid>
        <w:gridCol w:w="2006"/>
        <w:gridCol w:w="1982"/>
        <w:gridCol w:w="1704"/>
        <w:gridCol w:w="2981"/>
      </w:tblGrid>
      <w:tr>
        <w:trPr>
          <w:trHeight w:val="1022" w:hRule="exact"/>
        </w:trPr>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rStyle w:val="CharStyle27"/>
                <w:b/>
                <w:bCs/>
                <w:i/>
                <w:iCs/>
                <w:sz w:val="22"/>
                <w:szCs w:val="22"/>
                <w:lang w:val="en-US" w:eastAsia="en-US"/>
              </w:rPr>
              <w:t xml:space="preserve">№ </w:t>
            </w:r>
            <w:r>
              <w:rPr>
                <w:rStyle w:val="CharStyle27"/>
                <w:b/>
                <w:bCs/>
                <w:i/>
                <w:iCs/>
                <w:sz w:val="22"/>
                <w:szCs w:val="22"/>
              </w:rPr>
              <w:t>этапа выполнения работ</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rStyle w:val="CharStyle27"/>
                <w:b/>
                <w:bCs/>
                <w:i/>
                <w:iCs/>
                <w:sz w:val="22"/>
                <w:szCs w:val="22"/>
              </w:rPr>
              <w:t>Наименование этапа выполнения работ</w:t>
            </w:r>
          </w:p>
        </w:tc>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rStyle w:val="CharStyle27"/>
                <w:b/>
                <w:bCs/>
                <w:i/>
                <w:iCs/>
                <w:sz w:val="22"/>
                <w:szCs w:val="22"/>
              </w:rPr>
              <w:t>Сроки выполнения работ (этап)</w:t>
            </w:r>
          </w:p>
        </w:tc>
        <w:tc>
          <w:tcPr>
            <w:tcBorders>
              <w:top w:val="single" w:sz="4"/>
              <w:left w:val="single" w:sz="4"/>
              <w:righ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rStyle w:val="CharStyle27"/>
                <w:b/>
                <w:bCs/>
                <w:i/>
                <w:iCs/>
                <w:sz w:val="22"/>
                <w:szCs w:val="22"/>
              </w:rPr>
              <w:t>Сроки выполнения работ (этап), (включительно) с учетом оплаты</w:t>
            </w:r>
          </w:p>
        </w:tc>
      </w:tr>
      <w:tr>
        <w:trPr>
          <w:trHeight w:val="1027" w:hRule="exact"/>
        </w:trPr>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rStyle w:val="CharStyle27"/>
                <w:sz w:val="22"/>
                <w:szCs w:val="22"/>
                <w:lang w:val="en-US" w:eastAsia="en-US"/>
              </w:rPr>
              <w:t>1</w:t>
            </w:r>
          </w:p>
        </w:tc>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rStyle w:val="CharStyle27"/>
                <w:sz w:val="22"/>
                <w:szCs w:val="22"/>
              </w:rPr>
              <w:t>Разборка существующих элементов моста</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rStyle w:val="CharStyle27"/>
                <w:sz w:val="22"/>
                <w:szCs w:val="22"/>
              </w:rPr>
              <w:t xml:space="preserve">с даты заключения контракта </w:t>
            </w:r>
            <w:r>
              <w:rPr>
                <w:rStyle w:val="CharStyle27"/>
                <w:sz w:val="22"/>
                <w:szCs w:val="22"/>
                <w:lang w:val="en-US" w:eastAsia="en-US"/>
              </w:rPr>
              <w:t xml:space="preserve">– 01.02.2027 </w:t>
            </w:r>
            <w:r>
              <w:rPr>
                <w:rStyle w:val="CharStyle27"/>
                <w:sz w:val="22"/>
                <w:szCs w:val="22"/>
              </w:rPr>
              <w:t>года</w:t>
            </w:r>
          </w:p>
        </w:tc>
        <w:tc>
          <w:tcPr>
            <w:tcBorders>
              <w:top w:val="single" w:sz="4"/>
              <w:left w:val="single" w:sz="4"/>
              <w:righ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rStyle w:val="CharStyle27"/>
                <w:sz w:val="22"/>
                <w:szCs w:val="22"/>
              </w:rPr>
              <w:t xml:space="preserve">С даты заключения контракта по </w:t>
            </w:r>
            <w:r>
              <w:rPr>
                <w:rStyle w:val="CharStyle27"/>
                <w:sz w:val="22"/>
                <w:szCs w:val="22"/>
                <w:lang w:val="en-US" w:eastAsia="en-US"/>
              </w:rPr>
              <w:t xml:space="preserve">22.03.2027 </w:t>
            </w:r>
            <w:r>
              <w:rPr>
                <w:rStyle w:val="CharStyle27"/>
                <w:sz w:val="22"/>
                <w:szCs w:val="22"/>
              </w:rPr>
              <w:t>года</w:t>
            </w:r>
          </w:p>
        </w:tc>
      </w:tr>
      <w:tr>
        <w:trPr>
          <w:trHeight w:val="1022" w:hRule="exact"/>
        </w:trPr>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rStyle w:val="CharStyle27"/>
                <w:sz w:val="22"/>
                <w:szCs w:val="22"/>
                <w:lang w:val="en-US" w:eastAsia="en-US"/>
              </w:rPr>
              <w:t>2</w:t>
            </w:r>
          </w:p>
        </w:tc>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rStyle w:val="CharStyle27"/>
                <w:sz w:val="22"/>
                <w:szCs w:val="22"/>
              </w:rPr>
              <w:t>Строительно</w:t>
              <w:softHyphen/>
              <w:t>монтажные работы</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rStyle w:val="CharStyle27"/>
                <w:sz w:val="22"/>
                <w:szCs w:val="22"/>
              </w:rPr>
              <w:t xml:space="preserve">с даты заключения контракта </w:t>
            </w:r>
            <w:r>
              <w:rPr>
                <w:rStyle w:val="CharStyle27"/>
                <w:sz w:val="22"/>
                <w:szCs w:val="22"/>
                <w:lang w:val="en-US" w:eastAsia="en-US"/>
              </w:rPr>
              <w:t xml:space="preserve">– 30.04.2027 </w:t>
            </w:r>
            <w:r>
              <w:rPr>
                <w:rStyle w:val="CharStyle27"/>
                <w:sz w:val="22"/>
                <w:szCs w:val="22"/>
              </w:rPr>
              <w:t>года</w:t>
            </w:r>
          </w:p>
        </w:tc>
        <w:tc>
          <w:tcPr>
            <w:tcBorders>
              <w:top w:val="single" w:sz="4"/>
              <w:left w:val="single" w:sz="4"/>
              <w:righ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rStyle w:val="CharStyle27"/>
                <w:sz w:val="22"/>
                <w:szCs w:val="22"/>
              </w:rPr>
              <w:t xml:space="preserve">С даты заключения контракта по </w:t>
            </w:r>
            <w:r>
              <w:rPr>
                <w:rStyle w:val="CharStyle27"/>
                <w:sz w:val="22"/>
                <w:szCs w:val="22"/>
                <w:lang w:val="en-US" w:eastAsia="en-US"/>
              </w:rPr>
              <w:t xml:space="preserve">21.06.2027 </w:t>
            </w:r>
            <w:r>
              <w:rPr>
                <w:rStyle w:val="CharStyle27"/>
                <w:sz w:val="22"/>
                <w:szCs w:val="22"/>
              </w:rPr>
              <w:t>года</w:t>
            </w:r>
          </w:p>
        </w:tc>
      </w:tr>
      <w:tr>
        <w:trPr>
          <w:trHeight w:val="1018" w:hRule="exact"/>
        </w:trPr>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rStyle w:val="CharStyle27"/>
                <w:sz w:val="22"/>
                <w:szCs w:val="22"/>
                <w:lang w:val="en-US" w:eastAsia="en-US"/>
              </w:rPr>
              <w:t>3</w:t>
            </w:r>
          </w:p>
        </w:tc>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rStyle w:val="CharStyle27"/>
                <w:sz w:val="22"/>
                <w:szCs w:val="22"/>
              </w:rPr>
              <w:t>Архитектурное электроосвещение</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rStyle w:val="CharStyle27"/>
                <w:sz w:val="22"/>
                <w:szCs w:val="22"/>
              </w:rPr>
              <w:t xml:space="preserve">с даты заключения контракта </w:t>
            </w:r>
            <w:r>
              <w:rPr>
                <w:rStyle w:val="CharStyle27"/>
                <w:sz w:val="22"/>
                <w:szCs w:val="22"/>
                <w:lang w:val="en-US" w:eastAsia="en-US"/>
              </w:rPr>
              <w:t xml:space="preserve">- 30.04.2027 </w:t>
            </w:r>
            <w:r>
              <w:rPr>
                <w:rStyle w:val="CharStyle27"/>
                <w:sz w:val="22"/>
                <w:szCs w:val="22"/>
              </w:rPr>
              <w:t>года</w:t>
            </w:r>
          </w:p>
        </w:tc>
        <w:tc>
          <w:tcPr>
            <w:tcBorders>
              <w:top w:val="single" w:sz="4"/>
              <w:left w:val="single" w:sz="4"/>
              <w:righ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rStyle w:val="CharStyle27"/>
                <w:sz w:val="22"/>
                <w:szCs w:val="22"/>
              </w:rPr>
              <w:t xml:space="preserve">С даты заключения контракта по </w:t>
            </w:r>
            <w:r>
              <w:rPr>
                <w:rStyle w:val="CharStyle27"/>
                <w:sz w:val="22"/>
                <w:szCs w:val="22"/>
                <w:lang w:val="en-US" w:eastAsia="en-US"/>
              </w:rPr>
              <w:t xml:space="preserve">21.06.2027 </w:t>
            </w:r>
            <w:r>
              <w:rPr>
                <w:rStyle w:val="CharStyle27"/>
                <w:sz w:val="22"/>
                <w:szCs w:val="22"/>
              </w:rPr>
              <w:t>года</w:t>
            </w:r>
          </w:p>
        </w:tc>
      </w:tr>
      <w:tr>
        <w:trPr>
          <w:trHeight w:val="1022" w:hRule="exact"/>
        </w:trPr>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rStyle w:val="CharStyle27"/>
                <w:sz w:val="22"/>
                <w:szCs w:val="22"/>
                <w:lang w:val="en-US" w:eastAsia="en-US"/>
              </w:rPr>
              <w:t>4</w:t>
            </w:r>
          </w:p>
        </w:tc>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rStyle w:val="CharStyle27"/>
                <w:sz w:val="22"/>
                <w:szCs w:val="22"/>
              </w:rPr>
              <w:t>Иные затраты</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rStyle w:val="CharStyle27"/>
                <w:sz w:val="22"/>
                <w:szCs w:val="22"/>
              </w:rPr>
              <w:t xml:space="preserve">с даты заключения контракта </w:t>
            </w:r>
            <w:r>
              <w:rPr>
                <w:rStyle w:val="CharStyle27"/>
                <w:sz w:val="22"/>
                <w:szCs w:val="22"/>
                <w:lang w:val="en-US" w:eastAsia="en-US"/>
              </w:rPr>
              <w:t xml:space="preserve">- 30.04.2027 </w:t>
            </w:r>
            <w:r>
              <w:rPr>
                <w:rStyle w:val="CharStyle27"/>
                <w:sz w:val="22"/>
                <w:szCs w:val="22"/>
              </w:rPr>
              <w:t>года</w:t>
            </w:r>
          </w:p>
        </w:tc>
        <w:tc>
          <w:tcPr>
            <w:tcBorders>
              <w:top w:val="single" w:sz="4"/>
              <w:left w:val="single" w:sz="4"/>
              <w:righ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22"/>
                <w:szCs w:val="22"/>
              </w:rPr>
            </w:pPr>
            <w:r>
              <w:rPr>
                <w:rStyle w:val="CharStyle27"/>
                <w:sz w:val="22"/>
                <w:szCs w:val="22"/>
              </w:rPr>
              <w:t xml:space="preserve">С даты заключения контракта по </w:t>
            </w:r>
            <w:r>
              <w:rPr>
                <w:rStyle w:val="CharStyle27"/>
                <w:sz w:val="22"/>
                <w:szCs w:val="22"/>
                <w:lang w:val="en-US" w:eastAsia="en-US"/>
              </w:rPr>
              <w:t xml:space="preserve">21.06.2027 </w:t>
            </w:r>
            <w:r>
              <w:rPr>
                <w:rStyle w:val="CharStyle27"/>
                <w:sz w:val="22"/>
                <w:szCs w:val="22"/>
              </w:rPr>
              <w:t>года</w:t>
            </w:r>
          </w:p>
        </w:tc>
      </w:tr>
      <w:tr>
        <w:trPr>
          <w:trHeight w:val="269" w:hRule="exact"/>
        </w:trPr>
        <w:tc>
          <w:tcPr>
            <w:gridSpan w:val="4"/>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239" w:line="1" w:lineRule="exact"/>
      </w:pPr>
    </w:p>
    <w:p>
      <w:pPr>
        <w:pStyle w:val="Style16"/>
        <w:keepNext w:val="0"/>
        <w:keepLines w:val="0"/>
        <w:widowControl w:val="0"/>
        <w:shd w:val="clear" w:color="auto" w:fill="auto"/>
        <w:bidi w:val="0"/>
        <w:spacing w:before="0" w:after="0" w:line="240" w:lineRule="auto"/>
        <w:ind w:left="0" w:right="0" w:firstLine="700"/>
        <w:jc w:val="both"/>
      </w:pPr>
      <w:r>
        <w:rPr>
          <w:rStyle w:val="CharStyle17"/>
        </w:rPr>
        <w:t>Комиссия отмечает, что Законом не предусмотрено требование о том, что отдельные этапы исполнения контракта не могут пересекаться по сроку их исполнения или полностью совпадать по срокам.</w:t>
      </w:r>
    </w:p>
    <w:p>
      <w:pPr>
        <w:pStyle w:val="Style16"/>
        <w:keepNext w:val="0"/>
        <w:keepLines w:val="0"/>
        <w:widowControl w:val="0"/>
        <w:shd w:val="clear" w:color="auto" w:fill="auto"/>
        <w:bidi w:val="0"/>
        <w:spacing w:before="0" w:after="0" w:line="240" w:lineRule="auto"/>
        <w:ind w:left="0" w:right="0" w:firstLine="700"/>
        <w:jc w:val="both"/>
      </w:pPr>
      <w:r>
        <w:rPr>
          <w:rStyle w:val="CharStyle17"/>
        </w:rPr>
        <w:t>Следовательно, Заказчиком исполнены все требования Закона в отношении установления отдельных этапов.</w:t>
      </w:r>
    </w:p>
    <w:p>
      <w:pPr>
        <w:pStyle w:val="Style16"/>
        <w:keepNext w:val="0"/>
        <w:keepLines w:val="0"/>
        <w:widowControl w:val="0"/>
        <w:shd w:val="clear" w:color="auto" w:fill="auto"/>
        <w:bidi w:val="0"/>
        <w:spacing w:before="0" w:after="0" w:line="240" w:lineRule="auto"/>
        <w:ind w:left="0" w:right="0" w:firstLine="700"/>
        <w:jc w:val="both"/>
      </w:pPr>
      <w:r>
        <w:rPr>
          <w:rStyle w:val="CharStyle17"/>
        </w:rPr>
        <w:t>В связи с чем довод Заявителя не находит своего подтверждения.</w:t>
      </w:r>
    </w:p>
    <w:p>
      <w:pPr>
        <w:pStyle w:val="Style16"/>
        <w:keepNext w:val="0"/>
        <w:keepLines w:val="0"/>
        <w:widowControl w:val="0"/>
        <w:numPr>
          <w:ilvl w:val="1"/>
          <w:numId w:val="3"/>
        </w:numPr>
        <w:shd w:val="clear" w:color="auto" w:fill="auto"/>
        <w:tabs>
          <w:tab w:pos="1282" w:val="left"/>
        </w:tabs>
        <w:bidi w:val="0"/>
        <w:spacing w:before="0" w:after="0" w:line="240" w:lineRule="auto"/>
        <w:ind w:left="0" w:right="0" w:firstLine="700"/>
        <w:jc w:val="both"/>
      </w:pPr>
      <w:r>
        <w:rPr>
          <w:rStyle w:val="CharStyle17"/>
        </w:rPr>
        <w:t xml:space="preserve">Относительно довода Заявителя о том, что в пункте </w:t>
      </w:r>
      <w:r>
        <w:rPr>
          <w:rStyle w:val="CharStyle17"/>
          <w:lang w:val="en-US" w:eastAsia="en-US"/>
        </w:rPr>
        <w:t xml:space="preserve">4.2. </w:t>
      </w:r>
      <w:r>
        <w:rPr>
          <w:rStyle w:val="CharStyle17"/>
        </w:rPr>
        <w:t xml:space="preserve">проекта контракта предусмотрено, что нормативным документом, регламентирующим качество выполнения работ, является Федеральный закон </w:t>
      </w:r>
      <w:r>
        <w:rPr>
          <w:rStyle w:val="CharStyle17"/>
          <w:lang w:val="en-US" w:eastAsia="en-US"/>
        </w:rPr>
        <w:t xml:space="preserve">№ </w:t>
      </w:r>
      <w:r>
        <w:rPr>
          <w:rStyle w:val="CharStyle17"/>
        </w:rPr>
        <w:t xml:space="preserve">7-ФЗ от </w:t>
      </w:r>
      <w:r>
        <w:rPr>
          <w:rStyle w:val="CharStyle17"/>
          <w:lang w:val="en-US" w:eastAsia="en-US"/>
        </w:rPr>
        <w:t xml:space="preserve">10.01.2022 </w:t>
      </w:r>
      <w:r>
        <w:rPr>
          <w:rStyle w:val="CharStyle17"/>
        </w:rPr>
        <w:t>г. «Об охране окружающей среды», при этом такого закона нет, Комиссия отмечает следующее.</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Из пояснений представителей Уполномоченного органа и Заказчика следует, что в приложении </w:t>
      </w:r>
      <w:r>
        <w:rPr>
          <w:rStyle w:val="CharStyle17"/>
          <w:lang w:val="en-US" w:eastAsia="en-US"/>
        </w:rPr>
        <w:t xml:space="preserve">1 </w:t>
      </w:r>
      <w:r>
        <w:rPr>
          <w:rStyle w:val="CharStyle17"/>
        </w:rPr>
        <w:t xml:space="preserve">к проекту контракта в пункте </w:t>
      </w:r>
      <w:r>
        <w:rPr>
          <w:rStyle w:val="CharStyle17"/>
          <w:lang w:val="en-US" w:eastAsia="en-US"/>
        </w:rPr>
        <w:t xml:space="preserve">4.2 </w:t>
      </w:r>
      <w:r>
        <w:rPr>
          <w:rStyle w:val="CharStyle17"/>
        </w:rPr>
        <w:t xml:space="preserve">действительно содержится опечатка в годе ФЗ </w:t>
      </w:r>
      <w:r>
        <w:rPr>
          <w:rStyle w:val="CharStyle17"/>
          <w:lang w:val="en-US" w:eastAsia="en-US"/>
        </w:rPr>
        <w:t xml:space="preserve">№ </w:t>
      </w:r>
      <w:r>
        <w:rPr>
          <w:rStyle w:val="CharStyle17"/>
        </w:rPr>
        <w:t xml:space="preserve">7-ФЗ от </w:t>
      </w:r>
      <w:r>
        <w:rPr>
          <w:rStyle w:val="CharStyle17"/>
          <w:lang w:val="en-US" w:eastAsia="en-US"/>
        </w:rPr>
        <w:t xml:space="preserve">10.01.2002 </w:t>
      </w:r>
      <w:r>
        <w:rPr>
          <w:rStyle w:val="CharStyle17"/>
        </w:rPr>
        <w:t>г. «Об охране окружающей среды».</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Комиссия отмечает, что указанная техническая ошибка в указании года Федерального закона </w:t>
      </w:r>
      <w:r>
        <w:rPr>
          <w:rStyle w:val="CharStyle17"/>
          <w:lang w:val="en-US" w:eastAsia="en-US"/>
        </w:rPr>
        <w:t xml:space="preserve">№ </w:t>
      </w:r>
      <w:r>
        <w:rPr>
          <w:rStyle w:val="CharStyle17"/>
        </w:rPr>
        <w:t xml:space="preserve">7-ФЗ, а именно: </w:t>
      </w:r>
      <w:r>
        <w:rPr>
          <w:rStyle w:val="CharStyle17"/>
          <w:lang w:val="en-US" w:eastAsia="en-US"/>
        </w:rPr>
        <w:t xml:space="preserve">2022 </w:t>
      </w:r>
      <w:r>
        <w:rPr>
          <w:rStyle w:val="CharStyle17"/>
        </w:rPr>
        <w:t>г. не может повлиять на определение подрядчика, так как название и номер Федерального закона указаны верно, следовательно, участник закупки может его идентифицировать.</w:t>
      </w:r>
    </w:p>
    <w:p>
      <w:pPr>
        <w:pStyle w:val="Style16"/>
        <w:keepNext w:val="0"/>
        <w:keepLines w:val="0"/>
        <w:widowControl w:val="0"/>
        <w:shd w:val="clear" w:color="auto" w:fill="auto"/>
        <w:bidi w:val="0"/>
        <w:spacing w:before="0" w:after="0" w:line="240" w:lineRule="auto"/>
        <w:ind w:left="0" w:right="0" w:firstLine="700"/>
        <w:jc w:val="both"/>
      </w:pPr>
      <w:r>
        <w:rPr>
          <w:rStyle w:val="CharStyle17"/>
        </w:rPr>
        <w:t>Одновременно с этим, Комиссия отмечает, что допущенная техническая ошибка не валяет на допуск или отклонение заявок участников закупки.</w:t>
      </w:r>
    </w:p>
    <w:p>
      <w:pPr>
        <w:pStyle w:val="Style16"/>
        <w:keepNext w:val="0"/>
        <w:keepLines w:val="0"/>
        <w:widowControl w:val="0"/>
        <w:shd w:val="clear" w:color="auto" w:fill="auto"/>
        <w:bidi w:val="0"/>
        <w:spacing w:before="0" w:after="0" w:line="240" w:lineRule="auto"/>
        <w:ind w:left="0" w:right="0" w:firstLine="700"/>
        <w:jc w:val="both"/>
      </w:pPr>
      <w:r>
        <w:rPr>
          <w:rStyle w:val="CharStyle17"/>
        </w:rPr>
        <w:t>Следовательно, довод Заявителя не находит своего подтверждения.</w:t>
      </w:r>
    </w:p>
    <w:p>
      <w:pPr>
        <w:pStyle w:val="Style16"/>
        <w:keepNext w:val="0"/>
        <w:keepLines w:val="0"/>
        <w:widowControl w:val="0"/>
        <w:numPr>
          <w:ilvl w:val="1"/>
          <w:numId w:val="3"/>
        </w:numPr>
        <w:shd w:val="clear" w:color="auto" w:fill="auto"/>
        <w:tabs>
          <w:tab w:pos="1282" w:val="left"/>
        </w:tabs>
        <w:bidi w:val="0"/>
        <w:spacing w:before="0" w:after="0" w:line="240" w:lineRule="auto"/>
        <w:ind w:left="0" w:right="0" w:firstLine="700"/>
        <w:jc w:val="both"/>
      </w:pPr>
      <w:r>
        <w:rPr>
          <w:rStyle w:val="CharStyle17"/>
        </w:rPr>
        <w:t xml:space="preserve">Относительно довода Заявителя о том, что документы, входящие в состав заявки, должны соответствовать требованиям законодательства Российской Федерации, должны иметь четко читаемый текст, а также должны соответствовать требованиям ГОСТа Р </w:t>
      </w:r>
      <w:r>
        <w:rPr>
          <w:rStyle w:val="CharStyle17"/>
          <w:lang w:val="en-US" w:eastAsia="en-US"/>
        </w:rPr>
        <w:t xml:space="preserve">7.0.8-2025, </w:t>
      </w:r>
      <w:r>
        <w:rPr>
          <w:rStyle w:val="CharStyle17"/>
        </w:rPr>
        <w:t>Комиссия отмечает следующее.</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Из анализа Инструкции по заполнению заявки на участие в закупке следует, что «Все документы, входящие в состав заявки, должны соответствовать требованиям законодательства Российской Федерации должны иметь четко читаемый текст, а также должны соответствовать требованиям ГОСТа Р </w:t>
      </w:r>
      <w:r>
        <w:rPr>
          <w:rStyle w:val="CharStyle17"/>
          <w:lang w:val="en-US" w:eastAsia="en-US"/>
        </w:rPr>
        <w:t>7.0.8-2025».</w:t>
      </w:r>
    </w:p>
    <w:p>
      <w:pPr>
        <w:pStyle w:val="Style16"/>
        <w:keepNext w:val="0"/>
        <w:keepLines w:val="0"/>
        <w:widowControl w:val="0"/>
        <w:shd w:val="clear" w:color="auto" w:fill="auto"/>
        <w:bidi w:val="0"/>
        <w:spacing w:before="0" w:after="0" w:line="240" w:lineRule="auto"/>
        <w:ind w:left="0" w:right="0" w:firstLine="700"/>
        <w:jc w:val="both"/>
      </w:pPr>
      <w:r>
        <w:rPr>
          <w:rStyle w:val="CharStyle17"/>
        </w:rPr>
        <w:t>Как пояснили представители Уполномоченного органа и Заказчика следует, что в данном</w:t>
      </w:r>
      <w:r>
        <w:br w:type="page"/>
      </w:r>
    </w:p>
    <w:p>
      <w:pPr>
        <w:pStyle w:val="Style16"/>
        <w:keepNext w:val="0"/>
        <w:keepLines w:val="0"/>
        <w:widowControl w:val="0"/>
        <w:shd w:val="clear" w:color="auto" w:fill="auto"/>
        <w:bidi w:val="0"/>
        <w:spacing w:before="0" w:after="0" w:line="240" w:lineRule="auto"/>
        <w:ind w:left="0" w:right="0" w:firstLine="0"/>
        <w:jc w:val="both"/>
      </w:pPr>
      <w:r>
        <w:rPr>
          <w:rStyle w:val="CharStyle17"/>
        </w:rPr>
        <w:t>ГОСТе дано понятие копии документа.</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В соответствии с пунктом </w:t>
      </w:r>
      <w:r>
        <w:rPr>
          <w:rStyle w:val="CharStyle17"/>
          <w:lang w:val="en-US" w:eastAsia="en-US"/>
        </w:rPr>
        <w:t xml:space="preserve">25 </w:t>
      </w:r>
      <w:r>
        <w:rPr>
          <w:rStyle w:val="CharStyle17"/>
        </w:rPr>
        <w:t xml:space="preserve">ГОСТа Р </w:t>
      </w:r>
      <w:r>
        <w:rPr>
          <w:rStyle w:val="CharStyle17"/>
          <w:lang w:val="en-US" w:eastAsia="en-US"/>
        </w:rPr>
        <w:t xml:space="preserve">7.0.8-2025 </w:t>
      </w:r>
      <w:r>
        <w:rPr>
          <w:rStyle w:val="CharStyle17"/>
        </w:rPr>
        <w:t>копия документа: Документ, полностью воспроизводящий информацию подлинника и все его внешние признаки или их часть.</w:t>
      </w:r>
    </w:p>
    <w:p>
      <w:pPr>
        <w:pStyle w:val="Style16"/>
        <w:keepNext w:val="0"/>
        <w:keepLines w:val="0"/>
        <w:widowControl w:val="0"/>
        <w:shd w:val="clear" w:color="auto" w:fill="auto"/>
        <w:bidi w:val="0"/>
        <w:spacing w:before="0" w:after="0" w:line="240" w:lineRule="auto"/>
        <w:ind w:left="0" w:right="0" w:firstLine="700"/>
        <w:jc w:val="both"/>
      </w:pPr>
      <w:r>
        <w:rPr>
          <w:rStyle w:val="CharStyle17"/>
        </w:rPr>
        <w:t>Указание требования к надлежащей копии документа направлено на недопущение ошибок у участников закупки при подаче заявки на участие в закупке (например, при предоставлении копии паспорта, учредительных документов хозяйствующих субъектов).</w:t>
      </w:r>
    </w:p>
    <w:p>
      <w:pPr>
        <w:pStyle w:val="Style16"/>
        <w:keepNext w:val="0"/>
        <w:keepLines w:val="0"/>
        <w:widowControl w:val="0"/>
        <w:shd w:val="clear" w:color="auto" w:fill="auto"/>
        <w:bidi w:val="0"/>
        <w:spacing w:before="0" w:after="0" w:line="240" w:lineRule="auto"/>
        <w:ind w:left="0" w:right="0" w:firstLine="700"/>
        <w:jc w:val="both"/>
      </w:pPr>
      <w:r>
        <w:rPr>
          <w:rStyle w:val="CharStyle17"/>
        </w:rPr>
        <w:t>Закон не содержит запрета на включение данного требования в Инструкцию по заполнению заявки на участие в закупке, следовательно, довод Заявителя не находит своего подтверждения.</w:t>
      </w:r>
    </w:p>
    <w:p>
      <w:pPr>
        <w:pStyle w:val="Style16"/>
        <w:keepNext w:val="0"/>
        <w:keepLines w:val="0"/>
        <w:widowControl w:val="0"/>
        <w:shd w:val="clear" w:color="auto" w:fill="auto"/>
        <w:bidi w:val="0"/>
        <w:spacing w:before="0" w:after="260" w:line="240" w:lineRule="auto"/>
        <w:ind w:left="0" w:right="0" w:firstLine="700"/>
        <w:jc w:val="both"/>
      </w:pPr>
      <w:r>
        <w:rPr>
          <w:rStyle w:val="CharStyle17"/>
        </w:rPr>
        <w:t xml:space="preserve">На основании вышеизложенного и руководствуясь статьями </w:t>
      </w:r>
      <w:r>
        <w:rPr>
          <w:rStyle w:val="CharStyle17"/>
          <w:lang w:val="en-US" w:eastAsia="en-US"/>
        </w:rPr>
        <w:t xml:space="preserve">99, 105 </w:t>
      </w:r>
      <w:r>
        <w:rPr>
          <w:rStyle w:val="CharStyle17"/>
        </w:rPr>
        <w:t>Закона Комиссия</w:t>
      </w:r>
    </w:p>
    <w:p>
      <w:pPr>
        <w:pStyle w:val="Style16"/>
        <w:keepNext w:val="0"/>
        <w:keepLines w:val="0"/>
        <w:widowControl w:val="0"/>
        <w:shd w:val="clear" w:color="auto" w:fill="auto"/>
        <w:bidi w:val="0"/>
        <w:spacing w:before="0" w:after="260" w:line="240" w:lineRule="auto"/>
        <w:ind w:left="0" w:right="0" w:firstLine="0"/>
        <w:jc w:val="center"/>
      </w:pPr>
      <w:r>
        <w:rPr>
          <w:rStyle w:val="CharStyle17"/>
        </w:rPr>
        <w:t>Р Е Ш И Л А:</w:t>
      </w:r>
    </w:p>
    <w:p>
      <w:pPr>
        <w:pStyle w:val="Style16"/>
        <w:keepNext w:val="0"/>
        <w:keepLines w:val="0"/>
        <w:widowControl w:val="0"/>
        <w:numPr>
          <w:ilvl w:val="0"/>
          <w:numId w:val="7"/>
        </w:numPr>
        <w:shd w:val="clear" w:color="auto" w:fill="auto"/>
        <w:tabs>
          <w:tab w:pos="972" w:val="left"/>
        </w:tabs>
        <w:bidi w:val="0"/>
        <w:spacing w:before="0" w:after="0" w:line="240" w:lineRule="auto"/>
        <w:ind w:left="0" w:right="0" w:firstLine="580"/>
        <w:jc w:val="both"/>
      </w:pPr>
      <w:r>
        <w:rPr>
          <w:rStyle w:val="CharStyle17"/>
        </w:rPr>
        <w:t>Жалобу ООО «Маг-Строй» признать необоснованной.</w:t>
      </w:r>
    </w:p>
    <w:p>
      <w:pPr>
        <w:pStyle w:val="Style16"/>
        <w:keepNext w:val="0"/>
        <w:keepLines w:val="0"/>
        <w:widowControl w:val="0"/>
        <w:numPr>
          <w:ilvl w:val="0"/>
          <w:numId w:val="7"/>
        </w:numPr>
        <w:shd w:val="clear" w:color="auto" w:fill="auto"/>
        <w:tabs>
          <w:tab w:pos="962" w:val="left"/>
        </w:tabs>
        <w:bidi w:val="0"/>
        <w:spacing w:before="0" w:after="0" w:line="240" w:lineRule="auto"/>
        <w:ind w:left="0" w:right="0" w:firstLine="580"/>
        <w:jc w:val="both"/>
        <w:sectPr>
          <w:footnotePr>
            <w:pos w:val="pageBottom"/>
            <w:numFmt w:val="decimal"/>
            <w:numRestart w:val="continuous"/>
          </w:footnotePr>
          <w:type w:val="continuous"/>
          <w:pgSz w:w="11900" w:h="16840"/>
          <w:pgMar w:top="1066" w:right="538" w:bottom="1217" w:left="1099" w:header="0" w:footer="3" w:gutter="0"/>
          <w:cols w:space="720"/>
          <w:noEndnote/>
          <w:rtlGutter w:val="0"/>
          <w:docGrid w:linePitch="360"/>
        </w:sectPr>
      </w:pPr>
      <w:r>
        <w:rPr>
          <w:rStyle w:val="CharStyle17"/>
        </w:rPr>
        <w:t>Заказчику приостановление определения поставщика отменить.</w:t>
      </w:r>
    </w:p>
    <w:p>
      <w:pPr>
        <w:widowControl w:val="0"/>
        <w:spacing w:line="219" w:lineRule="exact"/>
        <w:rPr>
          <w:sz w:val="18"/>
          <w:szCs w:val="18"/>
        </w:rPr>
      </w:pPr>
    </w:p>
    <w:p>
      <w:pPr>
        <w:widowControl w:val="0"/>
        <w:spacing w:line="1" w:lineRule="exact"/>
        <w:sectPr>
          <w:footnotePr>
            <w:pos w:val="pageBottom"/>
            <w:numFmt w:val="decimal"/>
            <w:numRestart w:val="continuous"/>
          </w:footnotePr>
          <w:type w:val="continuous"/>
          <w:pgSz w:w="11900" w:h="16840"/>
          <w:pgMar w:top="1110" w:right="0" w:bottom="976" w:left="0" w:header="0" w:footer="3" w:gutter="0"/>
          <w:cols w:space="720"/>
          <w:noEndnote/>
          <w:rtlGutter w:val="0"/>
          <w:docGrid w:linePitch="360"/>
        </w:sectPr>
      </w:pPr>
    </w:p>
    <w:p>
      <w:pPr>
        <w:pStyle w:val="Style16"/>
        <w:keepNext w:val="0"/>
        <w:keepLines w:val="0"/>
        <w:framePr w:w="2568" w:h="346" w:wrap="none" w:vAnchor="text" w:hAnchor="page" w:x="1163" w:y="21"/>
        <w:widowControl w:val="0"/>
        <w:shd w:val="clear" w:color="auto" w:fill="auto"/>
        <w:bidi w:val="0"/>
        <w:spacing w:before="0" w:after="0" w:line="240" w:lineRule="auto"/>
        <w:ind w:left="0" w:right="0" w:firstLine="0"/>
        <w:jc w:val="left"/>
      </w:pPr>
      <w:r>
        <w:rPr>
          <w:rStyle w:val="CharStyle17"/>
        </w:rPr>
        <w:t>Председатель комиссии</w:t>
      </w:r>
    </w:p>
    <w:p>
      <w:pPr>
        <w:pStyle w:val="Style30"/>
        <w:keepNext w:val="0"/>
        <w:keepLines w:val="0"/>
        <w:framePr w:w="2712" w:h="408" w:wrap="none" w:vAnchor="text" w:hAnchor="page" w:x="4840" w:y="246"/>
        <w:widowControl w:val="0"/>
        <w:shd w:val="clear" w:color="auto" w:fill="auto"/>
        <w:bidi w:val="0"/>
        <w:spacing w:before="0" w:after="0" w:line="240" w:lineRule="auto"/>
        <w:ind w:left="0" w:right="0" w:firstLine="0"/>
        <w:jc w:val="left"/>
      </w:pPr>
      <w:r>
        <w:rPr>
          <w:rStyle w:val="CharStyle31"/>
        </w:rPr>
        <w:t>Подлинник электронного документа, подписанного ЭП, хранится в системе электронного документооборота ФАС России</w:t>
      </w:r>
    </w:p>
    <w:p>
      <w:pPr>
        <w:pStyle w:val="Style16"/>
        <w:keepNext w:val="0"/>
        <w:keepLines w:val="0"/>
        <w:framePr w:w="1627" w:h="355" w:wrap="none" w:vAnchor="text" w:hAnchor="page" w:x="9688" w:y="351"/>
        <w:widowControl w:val="0"/>
        <w:shd w:val="clear" w:color="auto" w:fill="auto"/>
        <w:bidi w:val="0"/>
        <w:spacing w:before="0" w:after="0" w:line="240" w:lineRule="auto"/>
        <w:ind w:left="0" w:right="0" w:firstLine="0"/>
        <w:jc w:val="right"/>
      </w:pPr>
      <w:r>
        <w:rPr>
          <w:rStyle w:val="CharStyle17"/>
        </w:rPr>
        <w:t>А.Н. Кирьянов</w:t>
      </w:r>
    </w:p>
    <w:p>
      <w:pPr>
        <w:widowControl w:val="0"/>
        <w:spacing w:after="709" w:line="1" w:lineRule="exact"/>
      </w:pPr>
      <w:r>
        <w:drawing>
          <wp:anchor distT="0" distB="0" distL="0" distR="1804670" simplePos="0" relativeHeight="62914694" behindDoc="1" locked="0" layoutInCell="1" allowOverlap="1">
            <wp:simplePos x="0" y="0"/>
            <wp:positionH relativeFrom="page">
              <wp:posOffset>2642870</wp:posOffset>
            </wp:positionH>
            <wp:positionV relativeFrom="paragraph">
              <wp:posOffset>57785</wp:posOffset>
            </wp:positionV>
            <wp:extent cx="347345" cy="396240"/>
            <wp:wrapNone/>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47345" cy="39624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1110" w:right="546" w:bottom="976" w:left="1111" w:header="0" w:footer="3" w:gutter="0"/>
          <w:cols w:space="720"/>
          <w:noEndnote/>
          <w:rtlGutter w:val="0"/>
          <w:docGrid w:linePitch="360"/>
        </w:sectPr>
      </w:pPr>
    </w:p>
    <w:p>
      <w:pPr>
        <w:pStyle w:val="Style33"/>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34"/>
          <w:color w:val="FFFFFF"/>
        </w:rPr>
        <w:t>СВЕДЕНИЯ О СЕРТИФИКАТЕ ЭП</w:t>
      </w:r>
    </w:p>
    <w:p>
      <w:pPr>
        <w:pStyle w:val="Style35"/>
        <w:keepNext w:val="0"/>
        <w:keepLines w:val="0"/>
        <w:widowControl w:val="0"/>
        <w:shd w:val="clear" w:color="auto" w:fill="auto"/>
        <w:bidi w:val="0"/>
        <w:spacing w:before="0" w:after="0" w:line="240" w:lineRule="auto"/>
        <w:ind w:right="0" w:firstLine="0"/>
        <w:jc w:val="left"/>
      </w:pPr>
      <w:r>
        <w:rPr>
          <w:rStyle w:val="CharStyle36"/>
        </w:rPr>
        <w:t xml:space="preserve">Кому </w:t>
      </w:r>
      <w:r>
        <w:rPr>
          <w:rStyle w:val="CharStyle36"/>
          <w:color w:val="575757"/>
        </w:rPr>
        <w:t xml:space="preserve">выдан: </w:t>
      </w:r>
      <w:r>
        <w:rPr>
          <w:rStyle w:val="CharStyle36"/>
          <w:color w:val="000000"/>
        </w:rPr>
        <w:t>Кирьянов Андрей Николаевич</w:t>
      </w:r>
    </w:p>
    <w:p>
      <w:pPr>
        <w:pStyle w:val="Style35"/>
        <w:keepNext w:val="0"/>
        <w:keepLines w:val="0"/>
        <w:widowControl w:val="0"/>
        <w:shd w:val="clear" w:color="auto" w:fill="auto"/>
        <w:bidi w:val="0"/>
        <w:spacing w:before="0" w:after="0" w:line="240" w:lineRule="auto"/>
        <w:ind w:right="0" w:firstLine="0"/>
        <w:jc w:val="left"/>
      </w:pPr>
      <w:r>
        <mc:AlternateContent>
          <mc:Choice Requires="wps">
            <w:drawing>
              <wp:anchor distT="0" distB="0" distL="0" distR="0" simplePos="0" relativeHeight="125829380" behindDoc="0" locked="0" layoutInCell="1" allowOverlap="1">
                <wp:simplePos x="0" y="0"/>
                <wp:positionH relativeFrom="page">
                  <wp:posOffset>734695</wp:posOffset>
                </wp:positionH>
                <wp:positionV relativeFrom="paragraph">
                  <wp:posOffset>76200</wp:posOffset>
                </wp:positionV>
                <wp:extent cx="1203960" cy="228600"/>
                <wp:wrapSquare wrapText="bothSides"/>
                <wp:docPr id="9" name="Shape 9"/>
                <a:graphic xmlns:a="http://schemas.openxmlformats.org/drawingml/2006/main">
                  <a:graphicData uri="http://schemas.microsoft.com/office/word/2010/wordprocessingShape">
                    <wps:wsp>
                      <wps:cNvSpPr txBox="1"/>
                      <wps:spPr>
                        <a:xfrm>
                          <a:ext cx="1203960" cy="22860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Члены комиссии:</w:t>
                            </w:r>
                          </w:p>
                        </w:txbxContent>
                      </wps:txbx>
                      <wps:bodyPr wrap="none" lIns="0" tIns="0" rIns="0" bIns="0">
                        <a:noAutoFit/>
                      </wps:bodyPr>
                    </wps:wsp>
                  </a:graphicData>
                </a:graphic>
              </wp:anchor>
            </w:drawing>
          </mc:Choice>
          <mc:Fallback>
            <w:pict>
              <v:shape id="_x0000_s1035" type="#_x0000_t202" style="position:absolute;margin-left:57.850000000000001pt;margin-top:6.pt;width:94.799999999999997pt;height:18.pt;z-index:-12582937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Члены комиссии:</w:t>
                      </w:r>
                    </w:p>
                  </w:txbxContent>
                </v:textbox>
                <w10:wrap type="square" anchorx="page"/>
              </v:shape>
            </w:pict>
          </mc:Fallback>
        </mc:AlternateContent>
      </w:r>
      <w:r>
        <w:rPr>
          <w:rStyle w:val="CharStyle36"/>
        </w:rPr>
        <w:t xml:space="preserve">Сертификат </w:t>
      </w:r>
      <w:r>
        <w:rPr>
          <w:rStyle w:val="CharStyle36"/>
          <w:color w:val="292929"/>
        </w:rPr>
        <w:t xml:space="preserve">№ </w:t>
      </w:r>
      <w:r>
        <w:rPr>
          <w:rStyle w:val="CharStyle36"/>
          <w:lang w:val="en-US" w:eastAsia="en-US"/>
        </w:rPr>
        <w:t>00C88CB7FFA917D745269DEF3445396479</w:t>
      </w:r>
    </w:p>
    <w:p>
      <w:pPr>
        <w:pStyle w:val="Style35"/>
        <w:keepNext w:val="0"/>
        <w:keepLines w:val="0"/>
        <w:widowControl w:val="0"/>
        <w:shd w:val="clear" w:color="auto" w:fill="auto"/>
        <w:bidi w:val="0"/>
        <w:spacing w:before="0" w:after="220" w:line="240" w:lineRule="auto"/>
        <w:ind w:right="0" w:firstLine="0"/>
        <w:jc w:val="left"/>
      </w:pPr>
      <w:r>
        <w:rPr>
          <w:rStyle w:val="CharStyle36"/>
        </w:rPr>
        <w:t xml:space="preserve">Действителен с 13.11.2025 </w:t>
      </w:r>
      <w:r>
        <w:rPr>
          <w:rStyle w:val="CharStyle36"/>
          <w:color w:val="575757"/>
        </w:rPr>
        <w:t>по 06.02.2027</w:t>
      </w:r>
    </w:p>
    <w:p>
      <w:pPr>
        <w:pStyle w:val="Style16"/>
        <w:keepNext w:val="0"/>
        <w:keepLines w:val="0"/>
        <w:widowControl w:val="0"/>
        <w:shd w:val="clear" w:color="auto" w:fill="auto"/>
        <w:bidi w:val="0"/>
        <w:spacing w:before="0" w:after="410" w:line="240" w:lineRule="auto"/>
        <w:ind w:left="0" w:right="0" w:firstLine="0"/>
        <w:jc w:val="right"/>
      </w:pPr>
      <w:r>
        <w:drawing>
          <wp:anchor distT="0" distB="0" distL="114300" distR="1900555" simplePos="0" relativeHeight="125829382" behindDoc="0" locked="0" layoutInCell="1" allowOverlap="1">
            <wp:simplePos x="0" y="0"/>
            <wp:positionH relativeFrom="page">
              <wp:posOffset>2654935</wp:posOffset>
            </wp:positionH>
            <wp:positionV relativeFrom="paragraph">
              <wp:posOffset>50800</wp:posOffset>
            </wp:positionV>
            <wp:extent cx="353695" cy="396240"/>
            <wp:wrapSquare wrapText="righ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35369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3072765</wp:posOffset>
                </wp:positionH>
                <wp:positionV relativeFrom="paragraph">
                  <wp:posOffset>139065</wp:posOffset>
                </wp:positionV>
                <wp:extent cx="1722120" cy="259080"/>
                <wp:wrapNone/>
                <wp:docPr id="13" name="Shape 1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pPr>
                            <w:r>
                              <w:rPr>
                                <w:rStyle w:val="CharStyle3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1.95000000000002pt;margin-top:10.950000000000001pt;width:135.59999999999999pt;height:20.400000000000002pt;z-index:251657729;mso-wrap-distance-left:0;mso-wrap-distance-right:0;mso-position-horizontal-relative:page" filled="f" stroked="f">
                <v:textbox inset="0,0,0,0">
                  <w:txbxContent>
                    <w:p>
                      <w:pPr>
                        <w:pStyle w:val="Style30"/>
                        <w:keepNext w:val="0"/>
                        <w:keepLines w:val="0"/>
                        <w:widowControl w:val="0"/>
                        <w:shd w:val="clear" w:color="auto" w:fill="auto"/>
                        <w:bidi w:val="0"/>
                        <w:spacing w:before="0" w:after="0" w:line="240" w:lineRule="auto"/>
                        <w:ind w:left="0" w:right="0" w:firstLine="0"/>
                        <w:jc w:val="left"/>
                      </w:pPr>
                      <w:r>
                        <w:rPr>
                          <w:rStyle w:val="CharStyle3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7"/>
        </w:rPr>
        <w:t>О.А. Торшина</w:t>
      </w:r>
    </w:p>
    <w:p>
      <w:pPr>
        <w:pStyle w:val="Style3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34"/>
          <w:color w:val="FFFFFF"/>
        </w:rPr>
        <w:t>СВЕДЕНИЯ О СЕРТИФИКАТЕ ЭП</w:t>
      </w:r>
    </w:p>
    <w:p>
      <w:pPr>
        <w:pStyle w:val="Style35"/>
        <w:keepNext w:val="0"/>
        <w:keepLines w:val="0"/>
        <w:widowControl w:val="0"/>
        <w:shd w:val="clear" w:color="auto" w:fill="auto"/>
        <w:bidi w:val="0"/>
        <w:spacing w:before="0" w:after="0" w:line="240" w:lineRule="auto"/>
        <w:ind w:right="0" w:firstLine="0"/>
        <w:jc w:val="left"/>
      </w:pPr>
      <w:r>
        <w:rPr>
          <w:rStyle w:val="CharStyle36"/>
        </w:rPr>
        <w:t xml:space="preserve">Кому выдан: </w:t>
      </w:r>
      <w:r>
        <w:rPr>
          <w:rStyle w:val="CharStyle36"/>
          <w:color w:val="000000"/>
        </w:rPr>
        <w:t>Торшина Ольга Александровна</w:t>
      </w:r>
    </w:p>
    <w:p>
      <w:pPr>
        <w:pStyle w:val="Style35"/>
        <w:keepNext w:val="0"/>
        <w:keepLines w:val="0"/>
        <w:widowControl w:val="0"/>
        <w:shd w:val="clear" w:color="auto" w:fill="auto"/>
        <w:bidi w:val="0"/>
        <w:spacing w:before="0" w:after="0" w:line="240" w:lineRule="auto"/>
        <w:ind w:right="0" w:firstLine="0"/>
        <w:jc w:val="left"/>
      </w:pPr>
      <w:r>
        <w:rPr>
          <w:rStyle w:val="CharStyle36"/>
        </w:rPr>
        <w:t xml:space="preserve">Сертификат </w:t>
      </w:r>
      <w:r>
        <w:rPr>
          <w:rStyle w:val="CharStyle36"/>
          <w:color w:val="292929"/>
        </w:rPr>
        <w:t xml:space="preserve">№ </w:t>
      </w:r>
      <w:r>
        <w:rPr>
          <w:rStyle w:val="CharStyle36"/>
        </w:rPr>
        <w:t>00СВ1</w:t>
      </w:r>
      <w:r>
        <w:rPr>
          <w:rStyle w:val="CharStyle36"/>
          <w:lang w:val="en-US" w:eastAsia="en-US"/>
        </w:rPr>
        <w:t>BDB700AA7BF33A04609238B0FD03</w:t>
      </w:r>
      <w:r>
        <w:rPr>
          <w:rStyle w:val="CharStyle36"/>
          <w:lang w:val="en-US" w:eastAsia="en-US"/>
        </w:rPr>
        <w:t>1</w:t>
      </w:r>
    </w:p>
    <w:p>
      <w:pPr>
        <w:pStyle w:val="Style35"/>
        <w:keepNext w:val="0"/>
        <w:keepLines w:val="0"/>
        <w:widowControl w:val="0"/>
        <w:shd w:val="clear" w:color="auto" w:fill="auto"/>
        <w:bidi w:val="0"/>
        <w:spacing w:before="0" w:after="100" w:line="240" w:lineRule="auto"/>
        <w:ind w:right="0" w:firstLine="0"/>
        <w:jc w:val="left"/>
      </w:pPr>
      <w:r>
        <w:rPr>
          <w:rStyle w:val="CharStyle36"/>
        </w:rPr>
        <w:t xml:space="preserve">Действителен с </w:t>
      </w:r>
      <w:r>
        <w:rPr>
          <w:rStyle w:val="CharStyle36"/>
          <w:color w:val="575757"/>
        </w:rPr>
        <w:t xml:space="preserve">25.12.2025 по </w:t>
      </w:r>
      <w:r>
        <w:rPr>
          <w:rStyle w:val="CharStyle36"/>
        </w:rPr>
        <w:t>20.03.2027</w:t>
      </w:r>
    </w:p>
    <w:p>
      <w:pPr>
        <w:pStyle w:val="Style1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3" behindDoc="0" locked="0" layoutInCell="1" allowOverlap="1">
            <wp:simplePos x="0" y="0"/>
            <wp:positionH relativeFrom="page">
              <wp:posOffset>2654935</wp:posOffset>
            </wp:positionH>
            <wp:positionV relativeFrom="paragraph">
              <wp:posOffset>25400</wp:posOffset>
            </wp:positionV>
            <wp:extent cx="353695" cy="55499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353695" cy="55499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3112135</wp:posOffset>
                </wp:positionH>
                <wp:positionV relativeFrom="paragraph">
                  <wp:posOffset>464185</wp:posOffset>
                </wp:positionV>
                <wp:extent cx="1283335" cy="100330"/>
                <wp:wrapNone/>
                <wp:docPr id="17" name="Shape 1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3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31"/>
                                <w:color w:val="FFFFFF"/>
                                <w:sz w:val="12"/>
                                <w:szCs w:val="12"/>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5.05000000000001pt;margin-top:36.550000000000004pt;width:101.05pt;height:7.9000000000000004pt;z-index:251657731;mso-wrap-distance-left:0;mso-wrap-distance-right:0;mso-position-horizontal-relative:page" filled="f" stroked="f">
                <v:textbox inset="0,0,0,0">
                  <w:txbxContent>
                    <w:p>
                      <w:pPr>
                        <w:pStyle w:val="Style3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31"/>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3072765</wp:posOffset>
                </wp:positionH>
                <wp:positionV relativeFrom="paragraph">
                  <wp:posOffset>147320</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pPr>
                            <w:r>
                              <w:rPr>
                                <w:rStyle w:val="CharStyle3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1.95000000000002pt;margin-top:11.6pt;width:135.59999999999999pt;height:20.400000000000002pt;z-index:251657733;mso-wrap-distance-left:0;mso-wrap-distance-right:0;mso-position-horizontal-relative:page" filled="f" stroked="f">
                <v:textbox inset="0,0,0,0">
                  <w:txbxContent>
                    <w:p>
                      <w:pPr>
                        <w:pStyle w:val="Style30"/>
                        <w:keepNext w:val="0"/>
                        <w:keepLines w:val="0"/>
                        <w:widowControl w:val="0"/>
                        <w:shd w:val="clear" w:color="auto" w:fill="auto"/>
                        <w:bidi w:val="0"/>
                        <w:spacing w:before="0" w:after="0" w:line="240" w:lineRule="auto"/>
                        <w:ind w:left="0" w:right="0" w:firstLine="0"/>
                        <w:jc w:val="left"/>
                      </w:pPr>
                      <w:r>
                        <w:rPr>
                          <w:rStyle w:val="CharStyle3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7"/>
        </w:rPr>
        <w:t>Е.И. Пронина</w:t>
      </w:r>
    </w:p>
    <w:p>
      <w:pPr>
        <w:pStyle w:val="Style35"/>
        <w:keepNext w:val="0"/>
        <w:keepLines w:val="0"/>
        <w:widowControl w:val="0"/>
        <w:shd w:val="clear" w:color="auto" w:fill="auto"/>
        <w:bidi w:val="0"/>
        <w:spacing w:before="0" w:after="0" w:line="240" w:lineRule="auto"/>
        <w:ind w:right="0" w:firstLine="0"/>
        <w:jc w:val="left"/>
      </w:pPr>
      <w:r>
        <w:rPr>
          <w:rStyle w:val="CharStyle36"/>
        </w:rPr>
        <w:t xml:space="preserve">Кому выдан: </w:t>
      </w:r>
      <w:r>
        <w:rPr>
          <w:rStyle w:val="CharStyle36"/>
          <w:color w:val="000000"/>
        </w:rPr>
        <w:t>Пронина Елизавета Игоревна</w:t>
      </w:r>
    </w:p>
    <w:p>
      <w:pPr>
        <w:pStyle w:val="Style35"/>
        <w:keepNext w:val="0"/>
        <w:keepLines w:val="0"/>
        <w:widowControl w:val="0"/>
        <w:shd w:val="clear" w:color="auto" w:fill="auto"/>
        <w:bidi w:val="0"/>
        <w:spacing w:before="0" w:after="0" w:line="240" w:lineRule="auto"/>
        <w:ind w:right="0" w:firstLine="0"/>
        <w:jc w:val="left"/>
      </w:pPr>
      <w:r>
        <w:rPr>
          <w:rStyle w:val="CharStyle36"/>
        </w:rPr>
        <w:t xml:space="preserve">Сертификат </w:t>
      </w:r>
      <w:r>
        <w:rPr>
          <w:rStyle w:val="CharStyle36"/>
          <w:color w:val="292929"/>
        </w:rPr>
        <w:t xml:space="preserve">№ </w:t>
      </w:r>
      <w:r>
        <w:rPr>
          <w:rStyle w:val="CharStyle36"/>
          <w:lang w:val="en-US" w:eastAsia="en-US"/>
        </w:rPr>
        <w:t>17C5E2386726E1752FCFC9BF30430225</w:t>
      </w:r>
    </w:p>
    <w:p>
      <w:pPr>
        <w:pStyle w:val="Style35"/>
        <w:keepNext w:val="0"/>
        <w:keepLines w:val="0"/>
        <w:widowControl w:val="0"/>
        <w:shd w:val="clear" w:color="auto" w:fill="auto"/>
        <w:bidi w:val="0"/>
        <w:spacing w:before="0" w:after="640" w:line="240" w:lineRule="auto"/>
        <w:ind w:right="0" w:firstLine="0"/>
        <w:jc w:val="left"/>
      </w:pPr>
      <w:r>
        <w:rPr>
          <w:rStyle w:val="CharStyle36"/>
        </w:rPr>
        <w:t xml:space="preserve">Действителен с 13.10.2025 </w:t>
      </w:r>
      <w:r>
        <w:rPr>
          <w:rStyle w:val="CharStyle36"/>
          <w:color w:val="575757"/>
        </w:rPr>
        <w:t xml:space="preserve">по </w:t>
      </w:r>
      <w:r>
        <w:rPr>
          <w:rStyle w:val="CharStyle36"/>
        </w:rPr>
        <w:t>06.01.2027</w:t>
      </w:r>
    </w:p>
    <w:p>
      <w:pPr>
        <w:pStyle w:val="Style16"/>
        <w:keepNext w:val="0"/>
        <w:keepLines w:val="0"/>
        <w:widowControl w:val="0"/>
        <w:shd w:val="clear" w:color="auto" w:fill="auto"/>
        <w:bidi w:val="0"/>
        <w:spacing w:before="0" w:after="100" w:line="230" w:lineRule="auto"/>
        <w:ind w:left="-1920" w:right="0" w:firstLine="660"/>
        <w:jc w:val="left"/>
      </w:pPr>
      <w:r>
        <w:rPr>
          <w:rStyle w:val="CharStyle17"/>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sectPr>
      <w:footnotePr>
        <w:pos w:val="pageBottom"/>
        <w:numFmt w:val="decimal"/>
        <w:numRestart w:val="continuous"/>
      </w:footnotePr>
      <w:type w:val="continuous"/>
      <w:pgSz w:w="11900" w:h="16840"/>
      <w:pgMar w:top="1110" w:right="546" w:bottom="1110" w:left="305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728345</wp:posOffset>
              </wp:positionH>
              <wp:positionV relativeFrom="page">
                <wp:posOffset>9984105</wp:posOffset>
              </wp:positionV>
              <wp:extent cx="621665" cy="109855"/>
              <wp:wrapNone/>
              <wp:docPr id="1" name="Shape 1"/>
              <a:graphic xmlns:a="http://schemas.openxmlformats.org/drawingml/2006/main">
                <a:graphicData uri="http://schemas.microsoft.com/office/word/2010/wordprocessingShape">
                  <wps:wsp>
                    <wps:cNvSpPr txBox="1"/>
                    <wps:spPr>
                      <a:xfrm>
                        <a:ext cx="621665" cy="10985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2026-1820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350000000000001pt;margin-top:786.14999999999998pt;width:48.950000000000003pt;height:8.65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2026-1820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9851390</wp:posOffset>
              </wp:positionV>
              <wp:extent cx="621665" cy="109855"/>
              <wp:wrapNone/>
              <wp:docPr id="3" name="Shape 3"/>
              <a:graphic xmlns:a="http://schemas.openxmlformats.org/drawingml/2006/main">
                <a:graphicData uri="http://schemas.microsoft.com/office/word/2010/wordprocessingShape">
                  <wps:wsp>
                    <wps:cNvSpPr txBox="1"/>
                    <wps:spPr>
                      <a:xfrm>
                        <a:ext cx="621665" cy="10985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2026-1820</w:t>
                          </w:r>
                        </w:p>
                      </w:txbxContent>
                    </wps:txbx>
                    <wps:bodyPr wrap="none" lIns="0" tIns="0" rIns="0" bIns="0">
                      <a:spAutoFit/>
                    </wps:bodyPr>
                  </wps:wsp>
                </a:graphicData>
              </a:graphic>
            </wp:anchor>
          </w:drawing>
        </mc:Choice>
        <mc:Fallback>
          <w:pict>
            <v:shape id="_x0000_s1029" type="#_x0000_t202" style="position:absolute;margin-left:57.pt;margin-top:775.70000000000005pt;width:48.950000000000003pt;height:8.65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2026-1820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4)_"/>
    <w:basedOn w:val="DefaultParagraphFont"/>
    <w:link w:val="Style2"/>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3)_"/>
    <w:basedOn w:val="DefaultParagraphFont"/>
    <w:link w:val="Style8"/>
    <w:rPr>
      <w:rFonts w:ascii="Times New Roman" w:eastAsia="Times New Roman" w:hAnsi="Times New Roman" w:cs="Times New Roman"/>
      <w:b w:val="0"/>
      <w:bCs w:val="0"/>
      <w:i w:val="0"/>
      <w:iCs w:val="0"/>
      <w:smallCaps w:val="0"/>
      <w:strike w:val="0"/>
      <w:color w:val="909EBB"/>
      <w:sz w:val="20"/>
      <w:szCs w:val="20"/>
      <w:u w:val="none"/>
    </w:rPr>
  </w:style>
  <w:style w:type="character" w:customStyle="1" w:styleId="CharStyle12">
    <w:name w:val="Heading #2_"/>
    <w:basedOn w:val="DefaultParagraphFont"/>
    <w:link w:val="Style11"/>
    <w:rPr>
      <w:b w:val="0"/>
      <w:bCs w:val="0"/>
      <w:i w:val="0"/>
      <w:iCs w:val="0"/>
      <w:smallCaps w:val="0"/>
      <w:strike w:val="0"/>
      <w:color w:val="334059"/>
      <w:sz w:val="28"/>
      <w:szCs w:val="28"/>
      <w:u w:val="none"/>
    </w:rPr>
  </w:style>
  <w:style w:type="character" w:customStyle="1" w:styleId="CharStyle17">
    <w:name w:val="Body text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22">
    <w:name w:val="Heading #1_"/>
    <w:basedOn w:val="DefaultParagraphFont"/>
    <w:link w:val="Style21"/>
    <w:rPr>
      <w:rFonts w:ascii="Arial" w:eastAsia="Arial" w:hAnsi="Arial" w:cs="Arial"/>
      <w:b w:val="0"/>
      <w:bCs w:val="0"/>
      <w:i w:val="0"/>
      <w:iCs w:val="0"/>
      <w:smallCaps w:val="0"/>
      <w:strike w:val="0"/>
      <w:sz w:val="68"/>
      <w:szCs w:val="68"/>
      <w:u w:val="none"/>
      <w:lang w:val="en-US" w:eastAsia="en-US"/>
    </w:rPr>
  </w:style>
  <w:style w:type="character" w:customStyle="1" w:styleId="CharStyle25">
    <w:name w:val="Body text (5)_"/>
    <w:basedOn w:val="DefaultParagraphFont"/>
    <w:link w:val="Style24"/>
    <w:rPr>
      <w:rFonts w:ascii="Times New Roman" w:eastAsia="Times New Roman" w:hAnsi="Times New Roman" w:cs="Times New Roman"/>
      <w:b w:val="0"/>
      <w:bCs w:val="0"/>
      <w:i w:val="0"/>
      <w:iCs w:val="0"/>
      <w:smallCaps w:val="0"/>
      <w:strike w:val="0"/>
      <w:color w:val="334059"/>
      <w:sz w:val="28"/>
      <w:szCs w:val="28"/>
      <w:u w:val="none"/>
    </w:rPr>
  </w:style>
  <w:style w:type="character" w:customStyle="1" w:styleId="CharStyle27">
    <w:name w:val="Other_"/>
    <w:basedOn w:val="DefaultParagraphFont"/>
    <w:link w:val="Style26"/>
    <w:rPr>
      <w:rFonts w:ascii="Times New Roman" w:eastAsia="Times New Roman" w:hAnsi="Times New Roman" w:cs="Times New Roman"/>
      <w:b w:val="0"/>
      <w:bCs w:val="0"/>
      <w:i w:val="0"/>
      <w:iCs w:val="0"/>
      <w:smallCaps w:val="0"/>
      <w:strike w:val="0"/>
      <w:u w:val="none"/>
    </w:rPr>
  </w:style>
  <w:style w:type="character" w:customStyle="1" w:styleId="CharStyle31">
    <w:name w:val="Picture caption_"/>
    <w:basedOn w:val="DefaultParagraphFont"/>
    <w:link w:val="Style30"/>
    <w:rPr>
      <w:rFonts w:ascii="Georgia" w:eastAsia="Georgia" w:hAnsi="Georgia" w:cs="Georgia"/>
      <w:b w:val="0"/>
      <w:bCs w:val="0"/>
      <w:i w:val="0"/>
      <w:iCs w:val="0"/>
      <w:smallCaps w:val="0"/>
      <w:strike w:val="0"/>
      <w:color w:val="292929"/>
      <w:sz w:val="11"/>
      <w:szCs w:val="11"/>
      <w:u w:val="none"/>
    </w:rPr>
  </w:style>
  <w:style w:type="character" w:customStyle="1" w:styleId="CharStyle34">
    <w:name w:val="Body text (6)_"/>
    <w:basedOn w:val="DefaultParagraphFont"/>
    <w:link w:val="Style33"/>
    <w:rPr>
      <w:rFonts w:ascii="Georgia" w:eastAsia="Georgia" w:hAnsi="Georgia" w:cs="Georgia"/>
      <w:b w:val="0"/>
      <w:bCs w:val="0"/>
      <w:i w:val="0"/>
      <w:iCs w:val="0"/>
      <w:smallCaps w:val="0"/>
      <w:strike w:val="0"/>
      <w:color w:val="EBEBEB"/>
      <w:sz w:val="12"/>
      <w:szCs w:val="12"/>
      <w:u w:val="none"/>
    </w:rPr>
  </w:style>
  <w:style w:type="character" w:customStyle="1" w:styleId="CharStyle36">
    <w:name w:val="Body text (2)_"/>
    <w:basedOn w:val="DefaultParagraphFont"/>
    <w:link w:val="Style35"/>
    <w:rPr>
      <w:rFonts w:ascii="Arial" w:eastAsia="Arial" w:hAnsi="Arial" w:cs="Arial"/>
      <w:b w:val="0"/>
      <w:bCs w:val="0"/>
      <w:i w:val="0"/>
      <w:iCs w:val="0"/>
      <w:smallCaps w:val="0"/>
      <w:strike w:val="0"/>
      <w:color w:val="404040"/>
      <w:sz w:val="12"/>
      <w:szCs w:val="12"/>
      <w:u w:val="none"/>
    </w:rPr>
  </w:style>
  <w:style w:type="paragraph" w:customStyle="1" w:styleId="Style2">
    <w:name w:val="Body text (4)"/>
    <w:basedOn w:val="Normal"/>
    <w:link w:val="CharStyle3"/>
    <w:pPr>
      <w:widowControl w:val="0"/>
      <w:shd w:val="clear" w:color="auto" w:fill="auto"/>
      <w:spacing w:after="120" w:line="278"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3)"/>
    <w:basedOn w:val="Normal"/>
    <w:link w:val="CharStyle9"/>
    <w:pPr>
      <w:widowControl w:val="0"/>
      <w:shd w:val="clear" w:color="auto" w:fill="auto"/>
      <w:spacing w:after="90" w:line="254" w:lineRule="auto"/>
    </w:pPr>
    <w:rPr>
      <w:rFonts w:ascii="Times New Roman" w:eastAsia="Times New Roman" w:hAnsi="Times New Roman" w:cs="Times New Roman"/>
      <w:b w:val="0"/>
      <w:bCs w:val="0"/>
      <w:i w:val="0"/>
      <w:iCs w:val="0"/>
      <w:smallCaps w:val="0"/>
      <w:strike w:val="0"/>
      <w:color w:val="909EBB"/>
      <w:sz w:val="20"/>
      <w:szCs w:val="20"/>
      <w:u w:val="none"/>
    </w:rPr>
  </w:style>
  <w:style w:type="paragraph" w:customStyle="1" w:styleId="Style11">
    <w:name w:val="Heading #2"/>
    <w:basedOn w:val="Normal"/>
    <w:link w:val="CharStyle12"/>
    <w:pPr>
      <w:widowControl w:val="0"/>
      <w:shd w:val="clear" w:color="auto" w:fill="auto"/>
      <w:spacing w:after="290" w:line="360" w:lineRule="auto"/>
      <w:outlineLvl w:val="1"/>
    </w:pPr>
    <w:rPr>
      <w:b w:val="0"/>
      <w:bCs w:val="0"/>
      <w:i w:val="0"/>
      <w:iCs w:val="0"/>
      <w:smallCaps w:val="0"/>
      <w:strike w:val="0"/>
      <w:color w:val="334059"/>
      <w:sz w:val="28"/>
      <w:szCs w:val="28"/>
      <w:u w:val="none"/>
    </w:rPr>
  </w:style>
  <w:style w:type="paragraph" w:styleId="Style16">
    <w:name w:val="Body text"/>
    <w:basedOn w:val="Normal"/>
    <w:link w:val="CharStyle17"/>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1">
    <w:name w:val="Heading #1"/>
    <w:basedOn w:val="Normal"/>
    <w:link w:val="CharStyle22"/>
    <w:pPr>
      <w:widowControl w:val="0"/>
      <w:shd w:val="clear" w:color="auto" w:fill="auto"/>
      <w:spacing w:after="280"/>
      <w:outlineLvl w:val="0"/>
    </w:pPr>
    <w:rPr>
      <w:rFonts w:ascii="Arial" w:eastAsia="Arial" w:hAnsi="Arial" w:cs="Arial"/>
      <w:b w:val="0"/>
      <w:bCs w:val="0"/>
      <w:i w:val="0"/>
      <w:iCs w:val="0"/>
      <w:smallCaps w:val="0"/>
      <w:strike w:val="0"/>
      <w:sz w:val="68"/>
      <w:szCs w:val="68"/>
      <w:u w:val="none"/>
      <w:lang w:val="en-US" w:eastAsia="en-US"/>
    </w:rPr>
  </w:style>
  <w:style w:type="paragraph" w:customStyle="1" w:styleId="Style24">
    <w:name w:val="Body text (5)"/>
    <w:basedOn w:val="Normal"/>
    <w:link w:val="CharStyle25"/>
    <w:pPr>
      <w:widowControl w:val="0"/>
      <w:shd w:val="clear" w:color="auto" w:fill="auto"/>
      <w:spacing w:after="440"/>
    </w:pPr>
    <w:rPr>
      <w:rFonts w:ascii="Times New Roman" w:eastAsia="Times New Roman" w:hAnsi="Times New Roman" w:cs="Times New Roman"/>
      <w:b w:val="0"/>
      <w:bCs w:val="0"/>
      <w:i w:val="0"/>
      <w:iCs w:val="0"/>
      <w:smallCaps w:val="0"/>
      <w:strike w:val="0"/>
      <w:color w:val="334059"/>
      <w:sz w:val="28"/>
      <w:szCs w:val="28"/>
      <w:u w:val="none"/>
    </w:rPr>
  </w:style>
  <w:style w:type="paragraph" w:customStyle="1" w:styleId="Style26">
    <w:name w:val="Other"/>
    <w:basedOn w:val="Normal"/>
    <w:link w:val="CharStyle27"/>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30">
    <w:name w:val="Picture caption"/>
    <w:basedOn w:val="Normal"/>
    <w:link w:val="CharStyle31"/>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33">
    <w:name w:val="Body text (6)"/>
    <w:basedOn w:val="Normal"/>
    <w:link w:val="CharStyle34"/>
    <w:pPr>
      <w:widowControl w:val="0"/>
      <w:shd w:val="clear" w:color="auto" w:fill="auto"/>
      <w:spacing w:after="100"/>
      <w:ind w:left="1860"/>
    </w:pPr>
    <w:rPr>
      <w:rFonts w:ascii="Georgia" w:eastAsia="Georgia" w:hAnsi="Georgia" w:cs="Georgia"/>
      <w:b w:val="0"/>
      <w:bCs w:val="0"/>
      <w:i w:val="0"/>
      <w:iCs w:val="0"/>
      <w:smallCaps w:val="0"/>
      <w:strike w:val="0"/>
      <w:color w:val="EBEBEB"/>
      <w:sz w:val="12"/>
      <w:szCs w:val="12"/>
      <w:u w:val="none"/>
    </w:rPr>
  </w:style>
  <w:style w:type="paragraph" w:customStyle="1" w:styleId="Style35">
    <w:name w:val="Body text (2)"/>
    <w:basedOn w:val="Normal"/>
    <w:link w:val="CharStyle36"/>
    <w:pPr>
      <w:widowControl w:val="0"/>
      <w:shd w:val="clear" w:color="auto" w:fill="auto"/>
      <w:ind w:left="114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