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810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77900" distL="114300" distR="114300" simplePos="0" relativeHeight="125829379" behindDoc="0" locked="0" layoutInCell="1" allowOverlap="1">
            <wp:simplePos x="0" y="0"/>
            <wp:positionH relativeFrom="page">
              <wp:posOffset>3119755</wp:posOffset>
            </wp:positionH>
            <wp:positionV relativeFrom="paragraph">
              <wp:posOffset>3066415</wp:posOffset>
            </wp:positionV>
            <wp:extent cx="225425" cy="21336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5425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86299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299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86299"/>
          <w:sz w:val="19"/>
          <w:szCs w:val="19"/>
        </w:rPr>
        <w:t>Федеральной антимонопольной службы</w:t>
        <w:br/>
        <w:t>по Республике Башкортостан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86299"/>
          <w:sz w:val="16"/>
          <w:szCs w:val="16"/>
        </w:rPr>
        <w:t>ул. Пушкина, 95, г. Уфа, 450008</w:t>
        <w:br/>
        <w:t>тел. (347) 273-34-05, факс (347) 272-58-82</w:t>
        <w:br/>
      </w:r>
      <w:r>
        <w:rPr>
          <w:rStyle w:val="CharStyle3"/>
          <w:color w:val="486299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3"/>
          <w:color w:val="486299"/>
          <w:sz w:val="16"/>
          <w:szCs w:val="16"/>
          <w:lang w:val="en-US" w:eastAsia="en-US"/>
        </w:rPr>
        <w:t>to02@fas.gov.ru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4,05.2026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АА/5090/2</w:t>
      </w:r>
      <w:r>
        <w:rPr>
          <w:rStyle w:val="CharStyle11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54" w:lineRule="auto"/>
        <w:ind w:left="0" w:right="0" w:firstLine="0"/>
        <w:jc w:val="left"/>
        <w:rPr>
          <w:sz w:val="19"/>
          <w:szCs w:val="19"/>
        </w:rPr>
      </w:pPr>
      <w:r>
        <w:rPr>
          <w:rStyle w:val="CharStyle3"/>
          <w:color w:val="486299"/>
          <w:sz w:val="19"/>
          <w:szCs w:val="19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УФАПЕЧАТЬ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г.Уфа,ул.Ю.Гагарина,д.22/2,офис 88,450073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"mailto:gareev90@mail.ru" </w:instrText>
      </w:r>
      <w:r>
        <w:fldChar w:fldCharType="separate"/>
      </w:r>
      <w:r>
        <w:rPr>
          <w:rStyle w:val="CharStyle16"/>
          <w:lang w:val="en-US" w:eastAsia="en-US"/>
        </w:rPr>
        <w:t>gareev90@mail.ru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ГОСУДАРСТВЕННОЕ БЮДЖЕТНОЕ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УЧРЕЖДЕНИЕ ЗДРАВООХРАНЕНИЯ РЕСПУБЛИКАНСКИЙ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КЛИНИЧЕСКИЙ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НАРКОЛОГИЧЕСКИЙ ДИСПАНСЕР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МИНИСТЕРСТВА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ЗДРАВООХРАНЕНИЯ РЕСПУБЛИКИ БАШКОРТОСТАН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450057, БАШКОРТОСТАН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РЕСПУБЛИКА, ГОРОД УФА, УЛИЦА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ПУШКИНА, 119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"mailto:ufa.rknd@doctorrb.ru" </w:instrText>
      </w:r>
      <w:r>
        <w:fldChar w:fldCharType="separate"/>
      </w:r>
      <w:r>
        <w:rPr>
          <w:rStyle w:val="CharStyle16"/>
          <w:lang w:val="en-US" w:eastAsia="en-US"/>
        </w:rPr>
        <w:t>ufa.rknd@doctorrb.ru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91" w:bottom="1313" w:left="1135" w:header="0" w:footer="3" w:gutter="0"/>
          <w:pgNumType w:start="1"/>
          <w:cols w:num="2" w:space="720" w:equalWidth="0">
            <w:col w:w="4234" w:space="1037"/>
            <w:col w:w="470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"mailto:zakupki_rnd_ufa@mail.ru" </w:instrText>
      </w:r>
      <w:r>
        <w:fldChar w:fldCharType="separate"/>
      </w:r>
      <w:r>
        <w:rPr>
          <w:rStyle w:val="CharStyle16"/>
          <w:lang w:val="en-US" w:eastAsia="en-US"/>
        </w:rPr>
        <w:t>zakupki_rnd_ufa@mail.ru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8" w:right="0" w:bottom="12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№ ТО 002/06/106-867/2026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344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6"/>
        </w:rPr>
        <w:t>«08» мая 2026 года</w:t>
        <w:tab/>
        <w:t>г. Уфа, ул. Пушкина, 95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Председатель Комиссии – начальник отдела контроля закупок – Арсланов А.А.;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специалист-эксперт отдела контроля закупок – Исламов И.Т.;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специалист-эксперт отдела контроля закупок – Шакиров Д.Р.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</w:rPr>
        <w:t>Посредством видеоконференцсвязи: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6"/>
          <w:b/>
          <w:bCs/>
        </w:rPr>
        <w:t xml:space="preserve">Заказчик: </w:t>
      </w:r>
      <w:r>
        <w:rPr>
          <w:rStyle w:val="CharStyle16"/>
        </w:rPr>
        <w:t>ГБУЗ РКНД МЗ РБ;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80"/>
        <w:jc w:val="both"/>
      </w:pPr>
      <w:r>
        <w:rPr>
          <w:rStyle w:val="CharStyle16"/>
          <w:b/>
          <w:bCs/>
        </w:rPr>
        <w:t xml:space="preserve">Заявитель: </w:t>
      </w:r>
      <w:r>
        <w:rPr>
          <w:rStyle w:val="CharStyle16"/>
        </w:rPr>
        <w:t>ООО «УФАПЕЧАТЬ»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6"/>
        </w:rPr>
        <w:t>В адрес Управления Федеральной антимонопольной службы по Республике Башкортостан поступили жалобы от ООО «УФАПЕЧАТЬ» (вх.: 6907/26 от 05 05.2026) на действия комиссии по осуществлению закупок Заказчика при проведения закупки № 0301200058826000060 «Поставка информационных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табличек, стендов и плакатов для ГБУЗ РКНД МЗ РБ».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По мнению Заявителя, Заказчиком, комиссией по осуществлению закупок нарушен Федеральный закон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Закон о контрактной системе), а именно заказчиком был неверно указан код ОКПД2.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Жалоба подана в соответствии с требованиями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Информация о поступлении жалоб в соответствии с 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размещена в единой информационной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закупкам </w:t>
      </w:r>
      <w:r>
        <w:rPr>
          <w:rStyle w:val="CharStyle16"/>
          <w:lang w:val="en-US" w:eastAsia="en-US"/>
        </w:rPr>
        <w:t>№ 0301200058826000060.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  <w:lang w:val="en-US" w:eastAsia="en-US"/>
        </w:rPr>
        <w:t xml:space="preserve">14 04.2026 </w:t>
      </w:r>
      <w:r>
        <w:rPr>
          <w:rStyle w:val="CharStyle16"/>
        </w:rPr>
        <w:t xml:space="preserve">года в единой информационной системе Заказчиком, размещено извещение о проведении закупки </w:t>
      </w:r>
      <w:r>
        <w:rPr>
          <w:rStyle w:val="CharStyle16"/>
          <w:lang w:val="en-US" w:eastAsia="en-US"/>
        </w:rPr>
        <w:t>№ 0301200058826000060.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Начальная (максимальная) цена контракта </w:t>
      </w:r>
      <w:r>
        <w:rPr>
          <w:rStyle w:val="CharStyle16"/>
          <w:lang w:val="en-US" w:eastAsia="en-US"/>
        </w:rPr>
        <w:t xml:space="preserve">— 800 000,00 </w:t>
      </w:r>
      <w:r>
        <w:rPr>
          <w:rStyle w:val="CharStyle16"/>
        </w:rPr>
        <w:t>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Срок окончания подачи заявок </w:t>
      </w:r>
      <w:r>
        <w:rPr>
          <w:rStyle w:val="CharStyle16"/>
          <w:lang w:val="en-US" w:eastAsia="en-US"/>
        </w:rPr>
        <w:t>— 28.04.2026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Заявитель в своей жалобе указывает, что ООО «УФАПЕЧАТЬ» принимала участие в данной закупке. По рассматриваемому аукциону был опубликован протокол подведения итогов определения подрядчика, согласно которому победителем аукциона признана Заявка участника под </w:t>
      </w:r>
      <w:r>
        <w:rPr>
          <w:rStyle w:val="CharStyle16"/>
          <w:lang w:val="en-US" w:eastAsia="en-US"/>
        </w:rPr>
        <w:t xml:space="preserve">№35. </w:t>
      </w:r>
      <w:r>
        <w:rPr>
          <w:rStyle w:val="CharStyle16"/>
        </w:rPr>
        <w:t xml:space="preserve">Заказчиком в извещении о закупке установлено ограничение согласно Постановлению Правительства Российской Федерации о мерах по предоставлению национального режима от </w:t>
      </w:r>
      <w:r>
        <w:rPr>
          <w:rStyle w:val="CharStyle16"/>
          <w:lang w:val="en-US" w:eastAsia="en-US"/>
        </w:rPr>
        <w:t xml:space="preserve">23.12.2024 № 1875. </w:t>
      </w:r>
      <w:r>
        <w:rPr>
          <w:rStyle w:val="CharStyle16"/>
        </w:rPr>
        <w:t>В поставке товара для нужд заказчика необходимы: Информационные стенды, Таблички и Плакаты и сопутствующие услуги по подготовке макетов.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Реестр «Плакат»(«Плакаты», «Постеры»), есть в ограниченном кол-во в реестре МПТ, в том числе и у ООО «УФАПЕЧАТЬ». По классификации ОКПД2 у продукции: таблички, плакаты и стенды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одинаковые, но являются разнородными товарами. К примеру реестр «Стол» и реестр «Стул», у которых: Тех процессы, ТУ, и материалы изготовления являются схожими, но Товары являются разнородными.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Заявитель полагает, что Заказчик мог не обратить внимание на наименование товаров, принять их как схожие, учитывая одинаковое ОКПД2 и таким образом подвести итоги аукциона. Как отмечает Заявитель, согласно протоколу первые три участника закупки ушли в «АНТИДЕМПИНГ».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Заказчик считает жалобу ООО «УФАПЕЧАТЬ» необоснованной и просит отказать в ее удовлетворении.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Комиссия Башкортостанского УФАС России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Комиссия), изучив и рассмотрев представленные материалы дела,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Согласно извещению закупки, Заказчиком был установлен код ОКПД </w:t>
      </w:r>
      <w:r>
        <w:rPr>
          <w:rStyle w:val="CharStyle16"/>
          <w:lang w:val="en-US" w:eastAsia="en-US"/>
        </w:rPr>
        <w:t xml:space="preserve">2 — 32.99.53.190. </w:t>
      </w:r>
      <w:r>
        <w:rPr>
          <w:rStyle w:val="CharStyle16"/>
        </w:rPr>
        <w:t xml:space="preserve">В соответствии с Приложением </w:t>
      </w:r>
      <w:r>
        <w:rPr>
          <w:rStyle w:val="CharStyle16"/>
          <w:lang w:val="en-US" w:eastAsia="en-US"/>
        </w:rPr>
        <w:t xml:space="preserve">№2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декабря 2024г. </w:t>
      </w:r>
      <w:r>
        <w:rPr>
          <w:rStyle w:val="CharStyle16"/>
          <w:lang w:val="en-US" w:eastAsia="en-US"/>
        </w:rPr>
        <w:t xml:space="preserve">№1875 </w:t>
      </w:r>
      <w:r>
        <w:rPr>
          <w:rStyle w:val="CharStyle16"/>
        </w:rPr>
        <w:t>«О мерах по предоставлению национального режима при осуществлении закупок товаров, работ, услуг для обеспечения государственных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и муниципальных нужд, закупок товаров, работ, услуг отдельными видами юридических лиц», код ОКПД </w:t>
      </w:r>
      <w:r>
        <w:rPr>
          <w:rStyle w:val="CharStyle16"/>
          <w:lang w:val="en-US" w:eastAsia="en-US"/>
        </w:rPr>
        <w:t xml:space="preserve">2 — 32.99.53.190, </w:t>
      </w:r>
      <w:r>
        <w:rPr>
          <w:rStyle w:val="CharStyle16"/>
        </w:rPr>
        <w:t xml:space="preserve">относится к пункту </w:t>
      </w:r>
      <w:r>
        <w:rPr>
          <w:rStyle w:val="CharStyle16"/>
          <w:lang w:val="en-US" w:eastAsia="en-US"/>
        </w:rPr>
        <w:t xml:space="preserve">187 - </w:t>
      </w:r>
      <w:r>
        <w:rPr>
          <w:rStyle w:val="CharStyle16"/>
        </w:rPr>
        <w:t xml:space="preserve">Модели, макеты и аналогичные изделия демонстрационные прочие. В связи с чем Заказчиком было установлено ограничение по Постановлению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декабря </w:t>
      </w:r>
      <w:r>
        <w:rPr>
          <w:rStyle w:val="CharStyle16"/>
          <w:lang w:val="en-US" w:eastAsia="en-US"/>
        </w:rPr>
        <w:t xml:space="preserve">2024 </w:t>
      </w:r>
      <w:r>
        <w:rPr>
          <w:rStyle w:val="CharStyle16"/>
        </w:rPr>
        <w:t>года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</w:t>
      </w:r>
      <w:r>
        <w:rPr>
          <w:rStyle w:val="CharStyle16"/>
          <w:u w:val="single"/>
        </w:rPr>
        <w:t>оваров, работ, услуг отдельными видами юридических лиц».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40" w:right="0" w:firstLine="0"/>
        <w:jc w:val="left"/>
        <w:rPr>
          <w:sz w:val="18"/>
          <w:szCs w:val="18"/>
        </w:rPr>
      </w:pPr>
      <w:r>
        <w:rPr>
          <w:rStyle w:val="CharStyle3"/>
          <w:rFonts w:ascii="Arial" w:eastAsia="Arial" w:hAnsi="Arial" w:cs="Arial"/>
          <w:color w:val="73757F"/>
          <w:sz w:val="18"/>
          <w:szCs w:val="18"/>
        </w:rPr>
        <w:t>Применение национального режима по ст. 14 Закона № 44-ФЗ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  <w:rPr>
          <w:sz w:val="9"/>
          <w:szCs w:val="9"/>
        </w:rPr>
      </w:pPr>
      <w:r>
        <w:rPr>
          <w:rStyle w:val="CharStyle3"/>
          <w:rFonts w:ascii="Arial" w:eastAsia="Arial" w:hAnsi="Arial" w:cs="Arial"/>
          <w:color w:val="B8BCC3"/>
          <w:sz w:val="9"/>
          <w:szCs w:val="9"/>
        </w:rPr>
        <w:t>Применение национального режима по ст. 14 Закона № 44-ФЗ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rStyle w:val="CharStyle25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 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943" w:val="left"/>
          <w:tab w:pos="6582" w:val="left"/>
        </w:tabs>
        <w:bidi w:val="0"/>
        <w:spacing w:before="0" w:after="0" w:line="240" w:lineRule="auto"/>
        <w:ind w:left="1360" w:right="0" w:firstLine="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b/>
          <w:bCs/>
          <w:color w:val="B8BCC3"/>
          <w:sz w:val="8"/>
          <w:szCs w:val="8"/>
        </w:rPr>
        <w:t>ОБЪЕКТ ЗАКУПКИ</w:t>
        <w:tab/>
        <w:t>ВИД ТРЕБОВАНИЙ</w:t>
        <w:tab/>
        <w:t>ОБОСНОВАНИЕ НЕВОЗМОЖНОСТИ СОБЛЮДЕНИЯ ЗАПРЕТА.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8"/>
          <w:szCs w:val="8"/>
        </w:rPr>
      </w:pPr>
      <w:r>
        <w:rPr>
          <w:rStyle w:val="CharStyle3"/>
          <w:rFonts w:ascii="Arial" w:eastAsia="Arial" w:hAnsi="Arial" w:cs="Arial"/>
          <w:b/>
          <w:bCs/>
          <w:color w:val="B8BCC3"/>
          <w:sz w:val="8"/>
          <w:szCs w:val="8"/>
        </w:rPr>
        <w:t>ОГРАНИЧЕНИЯ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943" w:val="left"/>
        </w:tabs>
        <w:bidi w:val="0"/>
        <w:spacing w:before="0" w:after="0" w:line="240" w:lineRule="auto"/>
        <w:ind w:left="1360" w:right="0" w:firstLine="0"/>
        <w:jc w:val="left"/>
        <w:rPr>
          <w:sz w:val="10"/>
          <w:szCs w:val="10"/>
        </w:rPr>
      </w:pPr>
      <w:r>
        <w:rPr>
          <w:rStyle w:val="CharStyle25"/>
          <w:sz w:val="10"/>
          <w:szCs w:val="10"/>
        </w:rPr>
        <w:t>32.99.53.190 Модели, макеты и аналогичные</w:t>
        <w:tab/>
        <w:t>Ограничение закупок товаров, происходящих из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943" w:val="left"/>
        </w:tabs>
        <w:bidi w:val="0"/>
        <w:spacing w:before="0" w:after="0" w:line="240" w:lineRule="auto"/>
        <w:ind w:left="1360" w:right="0" w:firstLine="0"/>
        <w:jc w:val="left"/>
        <w:rPr>
          <w:sz w:val="10"/>
          <w:szCs w:val="10"/>
        </w:rPr>
      </w:pPr>
      <w:r>
        <w:rPr>
          <w:rStyle w:val="CharStyle25"/>
          <w:sz w:val="10"/>
          <w:szCs w:val="10"/>
        </w:rPr>
        <w:t>изделия демонстрационные прочие</w:t>
        <w:tab/>
        <w:t>иностранных государств, выполняемых работ,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25"/>
          <w:sz w:val="10"/>
          <w:szCs w:val="10"/>
        </w:rPr>
        <w:t>оказываемых услуг иностранными лицами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943" w:val="left"/>
        </w:tabs>
        <w:bidi w:val="0"/>
        <w:spacing w:before="0" w:after="0" w:line="240" w:lineRule="auto"/>
        <w:ind w:left="1360" w:right="0" w:firstLine="0"/>
        <w:jc w:val="left"/>
        <w:rPr>
          <w:sz w:val="10"/>
          <w:szCs w:val="10"/>
        </w:rPr>
      </w:pPr>
      <w:r>
        <w:rPr>
          <w:rStyle w:val="CharStyle25"/>
          <w:sz w:val="10"/>
          <w:szCs w:val="10"/>
          <w:lang w:val="en-US" w:eastAsia="en-US"/>
        </w:rPr>
        <w:t xml:space="preserve">3Z99.53.190 </w:t>
      </w:r>
      <w:r>
        <w:rPr>
          <w:rStyle w:val="CharStyle25"/>
          <w:sz w:val="10"/>
          <w:szCs w:val="10"/>
        </w:rPr>
        <w:t>Модели, макеты и аналогичные</w:t>
        <w:tab/>
        <w:t>Ограничение закупок товаров, происходящих из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3943" w:val="left"/>
        </w:tabs>
        <w:bidi w:val="0"/>
        <w:spacing w:before="0" w:after="0" w:line="240" w:lineRule="auto"/>
        <w:ind w:left="1360" w:right="0" w:firstLine="0"/>
        <w:jc w:val="left"/>
        <w:rPr>
          <w:sz w:val="10"/>
          <w:szCs w:val="10"/>
        </w:rPr>
      </w:pPr>
      <w:r>
        <w:rPr>
          <w:rStyle w:val="CharStyle25"/>
          <w:sz w:val="10"/>
          <w:szCs w:val="10"/>
        </w:rPr>
        <w:t>изделия демонстрационные прочие</w:t>
        <w:tab/>
        <w:t>иностранных государств, выполняемых работ,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25"/>
          <w:sz w:val="10"/>
          <w:szCs w:val="10"/>
        </w:rPr>
        <w:t>оказываемых услуг иностранными лицами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Согласно протоколу подведения итогов по процедуре 0301200058826000060 от 30.04.2026, на участие в электронном аукционе было подано 9 заявок, из них 2 заявки были отклонены в связи с отсутствием реестровой записи. Допущенные заявки участников закупки, соответствовали требованиям установленными в извещении.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Согласно части 3 статьи 94 Закона о контрактной системе, перед подписанием документов о приемке Заказчик проводит экспертизу для проверки предоставленных поставщиком результатов, предусмотренных контрактом, в части их соответствия условиям контракта. В случае обнаружения недостатков по качеству, комплектности товара, не соответствующей документации, заказчик вправе отказаться от приемки товара и потребовать от поставщика безвозмездного устранения недостатков товара, замены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В соответствии со статьей 95 Закона о контрактной системе Заказчик обязан принять решение об одностороннем отказе от исполнения контракта в случаях, если в ходе исполнения контракта установлено, что: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поставщик (подрядчик, исполнитель)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1.1. (при наличии такого требования) статьи 31 Федерального закона о контрактной системе и (или) поставляемому товару;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Таким образом, изучив содержание всех представленных пояснений,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документов и иной информации, комиссией Башкортостанского УФАС России, в действиях Заказчика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 xml:space="preserve">Жалоба </w:t>
      </w:r>
      <w:r>
        <w:rPr>
          <w:rStyle w:val="CharStyle16"/>
          <w:rFonts w:ascii="Calibri" w:eastAsia="Calibri" w:hAnsi="Calibri" w:cs="Calibri"/>
          <w:sz w:val="24"/>
          <w:szCs w:val="24"/>
        </w:rPr>
        <w:t>призна</w:t>
      </w:r>
      <w:r>
        <w:rPr>
          <w:rStyle w:val="CharStyle16"/>
        </w:rPr>
        <w:t>е</w:t>
      </w:r>
      <w:r>
        <w:rPr>
          <w:rStyle w:val="CharStyle16"/>
          <w:rFonts w:ascii="Calibri" w:eastAsia="Calibri" w:hAnsi="Calibri" w:cs="Calibri"/>
          <w:sz w:val="24"/>
          <w:szCs w:val="24"/>
        </w:rPr>
        <w:t xml:space="preserve">тся </w:t>
      </w:r>
      <w:r>
        <w:rPr>
          <w:rStyle w:val="CharStyle16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6"/>
        </w:rPr>
        <w:t xml:space="preserve">На основании вышеизложенного и руководствуясь ст.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 xml:space="preserve">Федерального закона от 05.04.2013г.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6"/>
        </w:rPr>
        <w:t>Признать жалобу ООО «УФАПЕЧАТЬ» необоснованной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6"/>
        </w:rPr>
        <w:t>Решение может быть обжаловано в течение трех месяцев со дня его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6"/>
        </w:rPr>
        <w:t>принятия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801370" distL="114300" distR="114300" simplePos="0" relativeHeight="125829381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56105" cy="60960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00000000000004pt;margin-top:1.pt;width:146.15000000000001pt;height:48.pt;z-index:-125829372;mso-wrap-distance-left:9.pt;mso-wrap-distance-right:9.pt;mso-wrap-distance-bottom:63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51130" distR="540385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1174115</wp:posOffset>
                </wp:positionV>
                <wp:extent cx="139319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Начальник 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92.450000000000003pt;width:109.7pt;height:19.699999999999999pt;z-index:-125829370;mso-wrap-distance-left:11.9pt;mso-wrap-distance-top:91.450000000000003pt;mso-wrap-distance-right:42.55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Начальник отдела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6"/>
        </w:rPr>
        <w:t>Арсланов А.А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rStyle w:val="CharStyle16"/>
        </w:rPr>
        <w:t>Исламов И.Т.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w:rPr>
          <w:rStyle w:val="CharStyle16"/>
        </w:rPr>
        <w:t>Шакиров Д.Р.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</w:rPr>
        <w:t>А.А. Арсланов</w:t>
      </w:r>
    </w:p>
    <w:p>
      <w:pPr>
        <w:widowControl w:val="0"/>
        <w:spacing w:line="1" w:lineRule="exact"/>
      </w:pPr>
      <w:r>
        <w:drawing>
          <wp:anchor distT="558800" distB="0" distL="0" distR="1993265" simplePos="0" relativeHeight="125829385" behindDoc="0" locked="0" layoutInCell="1" allowOverlap="1">
            <wp:simplePos x="0" y="0"/>
            <wp:positionH relativeFrom="page">
              <wp:posOffset>2531110</wp:posOffset>
            </wp:positionH>
            <wp:positionV relativeFrom="paragraph">
              <wp:posOffset>558800</wp:posOffset>
            </wp:positionV>
            <wp:extent cx="389890" cy="59118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3042920</wp:posOffset>
                </wp:positionH>
                <wp:positionV relativeFrom="paragraph">
                  <wp:posOffset>1007110</wp:posOffset>
                </wp:positionV>
                <wp:extent cx="1426210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8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59999999999999pt;margin-top:79.299999999999997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8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2994660</wp:posOffset>
                </wp:positionH>
                <wp:positionV relativeFrom="paragraph">
                  <wp:posOffset>656590</wp:posOffset>
                </wp:positionV>
                <wp:extent cx="1917065" cy="2832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5.80000000000001pt;margin-top:51.700000000000003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  <w:rPr>
          <w:sz w:val="14"/>
          <w:szCs w:val="14"/>
        </w:rPr>
      </w:pPr>
      <w:r>
        <w:rPr>
          <w:rStyle w:val="CharStyle3"/>
          <w:rFonts w:ascii="Arial" w:eastAsia="Arial" w:hAnsi="Arial" w:cs="Arial"/>
          <w:color w:val="2D2D2D"/>
          <w:sz w:val="14"/>
          <w:szCs w:val="14"/>
        </w:rPr>
        <w:t xml:space="preserve">Кому выдан: </w:t>
      </w:r>
      <w:r>
        <w:rPr>
          <w:rStyle w:val="CharStyle3"/>
          <w:rFonts w:ascii="Arial" w:eastAsia="Arial" w:hAnsi="Arial" w:cs="Arial"/>
          <w:sz w:val="14"/>
          <w:szCs w:val="14"/>
        </w:rPr>
        <w:t>Арсланов Анвар Аслямович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  <w:rPr>
          <w:sz w:val="14"/>
          <w:szCs w:val="14"/>
        </w:rPr>
      </w:pPr>
      <w:r>
        <w:rPr>
          <w:rStyle w:val="CharStyle3"/>
          <w:rFonts w:ascii="Arial" w:eastAsia="Arial" w:hAnsi="Arial" w:cs="Arial"/>
          <w:color w:val="2D2D2D"/>
          <w:sz w:val="14"/>
          <w:szCs w:val="14"/>
        </w:rPr>
        <w:t>Сертификат № 43А147Е3721ААСВА71</w:t>
      </w:r>
      <w:r>
        <w:rPr>
          <w:rStyle w:val="CharStyle3"/>
          <w:rFonts w:ascii="Arial" w:eastAsia="Arial" w:hAnsi="Arial" w:cs="Arial"/>
          <w:color w:val="2D2D2D"/>
          <w:sz w:val="14"/>
          <w:szCs w:val="14"/>
          <w:lang w:val="en-US" w:eastAsia="en-US"/>
        </w:rPr>
        <w:t>B8F97D3893AF69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2900" w:right="0" w:firstLine="0"/>
        <w:jc w:val="left"/>
        <w:rPr>
          <w:sz w:val="14"/>
          <w:szCs w:val="14"/>
        </w:rPr>
      </w:pPr>
      <w:r>
        <w:rPr>
          <w:rStyle w:val="CharStyle3"/>
          <w:rFonts w:ascii="Arial" w:eastAsia="Arial" w:hAnsi="Arial" w:cs="Arial"/>
          <w:color w:val="2D2D2D"/>
          <w:sz w:val="14"/>
          <w:szCs w:val="14"/>
        </w:rPr>
        <w:t xml:space="preserve">Действителен с </w:t>
      </w:r>
      <w:r>
        <w:rPr>
          <w:rStyle w:val="CharStyle3"/>
          <w:rFonts w:ascii="Arial" w:eastAsia="Arial" w:hAnsi="Arial" w:cs="Arial"/>
          <w:color w:val="535353"/>
          <w:sz w:val="14"/>
          <w:szCs w:val="14"/>
        </w:rPr>
        <w:t xml:space="preserve">26.12.2025 по </w:t>
      </w:r>
      <w:r>
        <w:rPr>
          <w:rStyle w:val="CharStyle3"/>
          <w:rFonts w:ascii="Arial" w:eastAsia="Arial" w:hAnsi="Arial" w:cs="Arial"/>
          <w:color w:val="2D2D2D"/>
          <w:sz w:val="14"/>
          <w:szCs w:val="14"/>
        </w:rPr>
        <w:t>21.03.2027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Исп.Исламов И.Т. 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8" w:right="539" w:bottom="1264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10031730</wp:posOffset>
              </wp:positionV>
              <wp:extent cx="65849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6.850000000000001pt;margin-top:789.89999999999998pt;width:51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2026-5533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5.95000000000005pt;width:51.8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2026-5533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73757F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spacing w:after="380" w:line="269" w:lineRule="auto"/>
      <w:ind w:left="12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57F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