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47" w:bottom="1225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6"/>
        </w:rPr>
        <w:t>ул. Октябрьской Революции, 14а, г. Смоленск, 214000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left"/>
      </w:pPr>
      <w:r>
        <w:rPr>
          <w:rStyle w:val="CharStyle6"/>
        </w:rPr>
        <w:t>тел.(4812) 38-62-22, факс (4812) 38-62-22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rStyle w:val="CharStyle6"/>
          <w:lang w:val="en-US" w:eastAsia="en-US"/>
        </w:rPr>
        <w:t>to67@fas.gov.ru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5.05.2026</w:t>
      </w:r>
      <w:r>
        <w:fldChar w:fldCharType="end"/>
      </w:r>
      <w:r>
        <w:rPr>
          <w:rStyle w:val="CharStyle12"/>
        </w:rPr>
        <w:t xml:space="preserve"> №ВШ/2179/26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color w:val="476197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rStyle w:val="CharStyle15"/>
          <w:b/>
          <w:bCs/>
        </w:rPr>
        <w:t>Государственный 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5"/>
        </w:rPr>
        <w:t xml:space="preserve">ОГБУЗ «Смоленская областная клиническая больница» </w:t>
      </w:r>
      <w:r>
        <w:rPr>
          <w:rStyle w:val="CharStyle15"/>
          <w:sz w:val="20"/>
          <w:szCs w:val="20"/>
        </w:rPr>
        <w:t>пр-т Гагарина, 27, г. Смоленск, 214018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"mailto:hvostova.sokb@yandex.ru" </w:instrText>
      </w:r>
      <w:r>
        <w:fldChar w:fldCharType="separate"/>
      </w:r>
      <w:r>
        <w:rPr>
          <w:rStyle w:val="CharStyle9"/>
          <w:lang w:val="en-US" w:eastAsia="en-US"/>
        </w:rPr>
        <w:t>hvostova.sokb@yandex.ru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fldChar w:fldCharType="begin"/>
      </w:r>
      <w:r>
        <w:rPr/>
        <w:instrText> HYPERLINK "mailto:oguz.sokb@mail.ru" </w:instrText>
      </w:r>
      <w:r>
        <w:fldChar w:fldCharType="separate"/>
      </w:r>
      <w:r>
        <w:rPr>
          <w:rStyle w:val="CharStyle9"/>
          <w:color w:val="000080"/>
          <w:u w:val="single"/>
          <w:lang w:val="en-US" w:eastAsia="en-US"/>
        </w:rPr>
        <w:t>oguz.sokb@mail.ru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rStyle w:val="CharStyle15"/>
          <w:b/>
          <w:bCs/>
        </w:rPr>
        <w:t>Уполномоченный орган: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5"/>
        </w:rPr>
        <w:t xml:space="preserve">Главное управление Смоленской области по регулированию контрактной системы </w:t>
      </w:r>
      <w:r>
        <w:rPr>
          <w:rStyle w:val="CharStyle15"/>
          <w:sz w:val="20"/>
          <w:szCs w:val="20"/>
        </w:rPr>
        <w:t>пл. Ленина, 1, каб. 243, г. Смоленск, 214008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rStyle w:val="CharStyle9"/>
          <w:lang w:val="en-US" w:eastAsia="en-US"/>
        </w:rPr>
        <w:t>goszakaz@admin-smolensk.ru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881" w:bottom="1217" w:left="1130" w:header="0" w:footer="3" w:gutter="0"/>
          <w:cols w:num="2" w:space="653"/>
          <w:noEndnote/>
          <w:rtlGutter w:val="0"/>
          <w:docGrid w:linePitch="360"/>
        </w:sectPr>
      </w:pPr>
      <w:r>
        <w:rPr>
          <w:rStyle w:val="CharStyle15"/>
          <w:b/>
          <w:bCs/>
        </w:rPr>
        <w:t>Заявитель: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5320" w:right="0" w:firstLine="0"/>
        <w:jc w:val="both"/>
      </w:pPr>
      <w:r>
        <w:rPr>
          <w:rStyle w:val="CharStyle9"/>
          <w:sz w:val="26"/>
          <w:szCs w:val="26"/>
        </w:rPr>
        <w:t xml:space="preserve">ООО «МЕД-ХОЛЛ» </w:t>
      </w:r>
      <w:r>
        <w:rPr>
          <w:rStyle w:val="CharStyle9"/>
        </w:rPr>
        <w:t xml:space="preserve">ул. Луначарского, д. 45-49, г. Санкт-Петербург, 194291 </w:t>
      </w:r>
      <w:r>
        <w:fldChar w:fldCharType="begin"/>
      </w:r>
      <w:r>
        <w:rPr/>
        <w:instrText> HYPERLINK "mailto:medholl@bk.ru" </w:instrText>
      </w:r>
      <w:r>
        <w:fldChar w:fldCharType="separate"/>
      </w:r>
      <w:r>
        <w:rPr>
          <w:rStyle w:val="CharStyle9"/>
          <w:lang w:val="en-US" w:eastAsia="en-US"/>
        </w:rPr>
        <w:t>medholl@bk.ru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5"/>
          <w:b/>
          <w:bCs/>
        </w:rPr>
        <w:t>Электронная площадка: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5320" w:right="0" w:firstLine="0"/>
        <w:jc w:val="both"/>
      </w:pPr>
      <w:r>
        <w:rPr>
          <w:rStyle w:val="CharStyle9"/>
          <w:sz w:val="26"/>
          <w:szCs w:val="26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9"/>
          <w:lang w:val="en-US" w:eastAsia="en-US"/>
        </w:rPr>
        <w:t>ko@roseltorg.ru</w:t>
      </w:r>
      <w:r>
        <w:fldChar w:fldCharType="end"/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22"/>
        </w:rPr>
        <w:t>РЕШЕНИЕ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5"/>
        </w:rPr>
        <w:t>по делу № 067/06/105-319/2026 о нарушении</w:t>
        <w:br/>
        <w:t>законодательства Российской Федерации о контрактной системе</w:t>
      </w:r>
    </w:p>
    <w:tbl>
      <w:tblPr>
        <w:tblOverlap w:val="never"/>
        <w:jc w:val="left"/>
        <w:tblLayout w:type="fixed"/>
      </w:tblPr>
      <w:tblGrid>
        <w:gridCol w:w="5750"/>
        <w:gridCol w:w="4296"/>
      </w:tblGrid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4"/>
              </w:rPr>
              <w:t>Комиссия Смоленского УФАС России по Комиссия) в следующем составе: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4"/>
              </w:rPr>
              <w:t>контролю в сфере закупок (далее</w:t>
            </w:r>
          </w:p>
        </w:tc>
      </w:tr>
      <w:tr>
        <w:trPr>
          <w:trHeight w:val="14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Заместитель</w:t>
            </w:r>
          </w:p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председателя Комиссии: – В.В. Шлыкова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rStyle w:val="CharStyle24"/>
              </w:rPr>
              <w:t>– начальник отдела контроля закупок и антимонопольного контроля органов власти Смоленского УФАС России;</w:t>
            </w:r>
          </w:p>
        </w:tc>
      </w:tr>
      <w:tr>
        <w:trPr>
          <w:trHeight w:val="150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tabs>
                <w:tab w:pos="3283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Члены Комиссии:</w:t>
              <w:tab/>
              <w:t>– В.В. Прохоренкова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rStyle w:val="CharStyle24"/>
              </w:rPr>
              <w:t>– специалист-эксперт отдела контроля закупок и антимонопольного контроля органов власти Смоленского УФАС России;</w:t>
            </w:r>
          </w:p>
        </w:tc>
      </w:tr>
      <w:tr>
        <w:trPr>
          <w:trHeight w:val="149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rStyle w:val="CharStyle24"/>
              </w:rPr>
              <w:t>– О.Н. Суржикова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10046" w:h="5064" w:vSpace="374" w:wrap="notBeside" w:vAnchor="text" w:hAnchor="text" w:x="121" w:y="495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rStyle w:val="CharStyle24"/>
              </w:rPr>
              <w:t>– специалист-эксперт отдела контроля закупок и антимонопольного контроля органов власти Смоленского УФАС России,</w:t>
            </w:r>
          </w:p>
        </w:tc>
      </w:tr>
    </w:tbl>
    <w:p>
      <w:pPr>
        <w:pStyle w:val="Style25"/>
        <w:keepNext w:val="0"/>
        <w:keepLines w:val="0"/>
        <w:framePr w:w="1867" w:h="370" w:hSpace="120" w:wrap="notBeside" w:vAnchor="text" w:hAnchor="text" w:x="1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13 мая 2026 года</w:t>
      </w:r>
    </w:p>
    <w:p>
      <w:pPr>
        <w:pStyle w:val="Style25"/>
        <w:keepNext w:val="0"/>
        <w:keepLines w:val="0"/>
        <w:framePr w:w="1344" w:h="370" w:hSpace="120" w:wrap="notBeside" w:vAnchor="text" w:hAnchor="text" w:x="790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6"/>
        </w:rPr>
        <w:t>г. Смоленск</w:t>
      </w:r>
    </w:p>
    <w:p>
      <w:pPr>
        <w:pStyle w:val="Style25"/>
        <w:keepNext w:val="0"/>
        <w:keepLines w:val="0"/>
        <w:framePr w:w="8688" w:h="370" w:hSpace="120" w:wrap="notBeside" w:vAnchor="text" w:hAnchor="text" w:x="831" w:y="55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при участии в дистанционном режиме рассмотрения жалобы представителей:</w:t>
      </w:r>
    </w:p>
    <w:p>
      <w:pPr>
        <w:widowControl w:val="0"/>
        <w:spacing w:line="1" w:lineRule="exact"/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8"/>
        </w:rPr>
        <w:t>1IIIIIIIIIIIIIIIIIIIIIII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заказчика: Дерябиной Н.С. (доверенность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б/н от </w:t>
      </w:r>
      <w:r>
        <w:rPr>
          <w:rStyle w:val="CharStyle15"/>
          <w:lang w:val="en-US" w:eastAsia="en-US"/>
        </w:rPr>
        <w:t>12.05.2026);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заявителя: Беленковой Е.Е. (доверенность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133.1/МХ/ФАС от </w:t>
      </w:r>
      <w:r>
        <w:rPr>
          <w:rStyle w:val="CharStyle15"/>
          <w:lang w:val="en-US" w:eastAsia="en-US"/>
        </w:rPr>
        <w:t>01.01.2026);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отсутствие представителя уполномоченного органа, извещенного о дате, времени и месте рассмотрения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рассмотрев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26.08.2013 № 728 </w:t>
      </w:r>
      <w:r>
        <w:rPr>
          <w:rStyle w:val="CharStyle15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</w:t>
      </w:r>
      <w:r>
        <w:rPr>
          <w:rStyle w:val="CharStyle15"/>
          <w:lang w:val="en-US" w:eastAsia="en-US"/>
        </w:rPr>
        <w:t xml:space="preserve">6.1.9, 7.7-7.8 </w:t>
      </w:r>
      <w:r>
        <w:rPr>
          <w:rStyle w:val="CharStyle15"/>
        </w:rPr>
        <w:t xml:space="preserve">Положения о территориальном органе Федеральной антимонопольной службы, утвержденного приказом ФАС России от </w:t>
      </w:r>
      <w:r>
        <w:rPr>
          <w:rStyle w:val="CharStyle15"/>
          <w:lang w:val="en-US" w:eastAsia="en-US"/>
        </w:rPr>
        <w:t xml:space="preserve">23.07.2015 № 649/15, </w:t>
      </w:r>
      <w:r>
        <w:rPr>
          <w:rStyle w:val="CharStyle15"/>
        </w:rPr>
        <w:t xml:space="preserve">статьями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Закон), приказом ФАС России от </w:t>
      </w:r>
      <w:r>
        <w:rPr>
          <w:rStyle w:val="CharStyle15"/>
          <w:lang w:val="en-US" w:eastAsia="en-US"/>
        </w:rPr>
        <w:t xml:space="preserve">11.02.2014 № 75/14, </w:t>
      </w:r>
      <w:r>
        <w:rPr>
          <w:rStyle w:val="CharStyle15"/>
        </w:rPr>
        <w:t xml:space="preserve">приказом Смоленского УФАС России от </w:t>
      </w:r>
      <w:r>
        <w:rPr>
          <w:rStyle w:val="CharStyle15"/>
          <w:lang w:val="en-US" w:eastAsia="en-US"/>
        </w:rPr>
        <w:t xml:space="preserve">20.08.2024 №117/24, </w:t>
      </w:r>
      <w:r>
        <w:rPr>
          <w:rStyle w:val="CharStyle15"/>
        </w:rPr>
        <w:t xml:space="preserve">в дистанционном режиме жалобу Общества с ограниченной ответственностью «МЕД ХОЛЛ»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Заявитель) и проведя внеплановую проверку,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Смоленское УФАС России </w:t>
      </w:r>
      <w:r>
        <w:rPr>
          <w:rStyle w:val="CharStyle15"/>
          <w:lang w:val="en-US" w:eastAsia="en-US"/>
        </w:rPr>
        <w:t xml:space="preserve">05.05.2026 </w:t>
      </w:r>
      <w:r>
        <w:rPr>
          <w:rStyle w:val="CharStyle15"/>
        </w:rPr>
        <w:t xml:space="preserve">поступила жалоба ООО «МЕД-ХОЛЛ», согласно которой Заказчиком при проведении запроса котировок в электронной форме: «Медицинские изделия» (извещение </w:t>
      </w:r>
      <w:r>
        <w:rPr>
          <w:rStyle w:val="CharStyle15"/>
          <w:lang w:val="en-US" w:eastAsia="en-US"/>
        </w:rPr>
        <w:t xml:space="preserve">№ 0163200000326002379) </w:t>
      </w:r>
      <w:r>
        <w:rPr>
          <w:rStyle w:val="CharStyle15"/>
        </w:rPr>
        <w:t>были допущены следующие нарушения Закона: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нарушен порядок формирования лота;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позиции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>извещения неверно применен код позиции КТРУ;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позиции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извещения описание объекта закупки противоречит условиям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Государственным заказчиком по данному запросу котировок в электронной форме является Областное государственное бюджетное учреждение здравоохранения «Смоленская областная клиническая больница»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Заказчик), уполномоченным органом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Главное управление Смоленской области по регулированию контрактной системы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уполномоченный орган).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22"/>
        </w:rPr>
        <w:t>Заказчик представил письменные возражения по существу жалобы, с доводами жалобы не согласился.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 момент рассмотрения жалобы контракт Заказчиком не заключен.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В результате изучения представленных документов, рассмотрения доводов жалобы, пояснений Заказчика, Комиссия установила следующее.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22"/>
          <w:lang w:val="en-US" w:eastAsia="en-US"/>
        </w:rPr>
        <w:t xml:space="preserve">30.04.2026 </w:t>
      </w:r>
      <w:r>
        <w:rPr>
          <w:rStyle w:val="CharStyle22"/>
        </w:rPr>
        <w:t xml:space="preserve">уполномоченным органом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22"/>
          <w:lang w:val="en-US" w:eastAsia="en-US"/>
        </w:rPr>
        <w:t>www.zakupki.gov.ru</w:t>
      </w:r>
      <w:r>
        <w:fldChar w:fldCharType="end"/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 xml:space="preserve">размещено Извещение </w:t>
      </w:r>
      <w:r>
        <w:rPr>
          <w:rStyle w:val="CharStyle22"/>
          <w:lang w:val="en-US" w:eastAsia="en-US"/>
        </w:rPr>
        <w:t xml:space="preserve">№ 0163200000326002379 </w:t>
      </w:r>
      <w:r>
        <w:rPr>
          <w:rStyle w:val="CharStyle22"/>
        </w:rPr>
        <w:t>о проведении запроса котировок.</w:t>
      </w:r>
      <w:bookmarkEnd w:id="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6" w:name="bookmark6"/>
      <w:r>
        <w:rPr>
          <w:rStyle w:val="CharStyle22"/>
        </w:rPr>
        <w:t xml:space="preserve">Начальная (максимальная) цена контракта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НМЦК) </w:t>
      </w:r>
      <w:r>
        <w:rPr>
          <w:rStyle w:val="CharStyle22"/>
          <w:lang w:val="en-US" w:eastAsia="en-US"/>
        </w:rPr>
        <w:t xml:space="preserve">– 6 301 500,00 </w:t>
      </w:r>
      <w:r>
        <w:rPr>
          <w:rStyle w:val="CharStyle22"/>
        </w:rPr>
        <w:t>руб.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Правила формирования)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Правила использования), утверждены постановлением Правительства РФ от </w:t>
      </w:r>
      <w:r>
        <w:rPr>
          <w:rStyle w:val="CharStyle15"/>
          <w:lang w:val="en-US" w:eastAsia="en-US"/>
        </w:rPr>
        <w:t>08.02.2017 № 145.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Правил формирования под каталогом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>и включающий в себя информацию в соответствии с Правилами.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</w:t>
      </w:r>
      <w:r>
        <w:rPr>
          <w:rStyle w:val="CharStyle15"/>
          <w:lang w:val="en-US" w:eastAsia="en-US"/>
        </w:rPr>
        <w:t>034-2014.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5"/>
          <w:lang w:val="en-US" w:eastAsia="en-US"/>
        </w:rPr>
        <w:t>034-2014.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извещение об осуществлении закупки, если иное не предусмотрено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случаях предусмотренных в данном пункте (пункт </w:t>
      </w:r>
      <w:r>
        <w:rPr>
          <w:rStyle w:val="CharStyle15"/>
          <w:lang w:val="en-US" w:eastAsia="en-US"/>
        </w:rPr>
        <w:t>1);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15"/>
          <w:lang w:val="en-US" w:eastAsia="en-US"/>
        </w:rPr>
        <w:t>2).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34 </w:t>
      </w:r>
      <w:r>
        <w:rPr>
          <w:rStyle w:val="CharStyle15"/>
        </w:rPr>
        <w:t>Закона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Требование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нужд, утверждены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19.04.2021 № 620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>№ 620).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>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600 </w:t>
      </w:r>
      <w:r>
        <w:rPr>
          <w:rStyle w:val="CharStyle15"/>
        </w:rPr>
        <w:t xml:space="preserve">тыс. рублей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5"/>
          <w:lang w:val="en-US" w:eastAsia="en-US"/>
        </w:rPr>
        <w:t xml:space="preserve">50 </w:t>
      </w:r>
      <w:r>
        <w:rPr>
          <w:rStyle w:val="CharStyle15"/>
        </w:rPr>
        <w:t>млн. рублей;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млн. рублей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15"/>
          <w:lang w:val="en-US" w:eastAsia="en-US"/>
        </w:rPr>
        <w:t xml:space="preserve">50 </w:t>
      </w:r>
      <w:r>
        <w:rPr>
          <w:rStyle w:val="CharStyle15"/>
        </w:rPr>
        <w:t xml:space="preserve">млн. рублей до </w:t>
      </w:r>
      <w:r>
        <w:rPr>
          <w:rStyle w:val="CharStyle15"/>
          <w:lang w:val="en-US" w:eastAsia="en-US"/>
        </w:rPr>
        <w:t xml:space="preserve">100 </w:t>
      </w:r>
      <w:r>
        <w:rPr>
          <w:rStyle w:val="CharStyle15"/>
        </w:rPr>
        <w:t>млн. рублей;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1,5 </w:t>
      </w:r>
      <w:r>
        <w:rPr>
          <w:rStyle w:val="CharStyle15"/>
        </w:rPr>
        <w:t xml:space="preserve">млн. рублей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15"/>
          <w:lang w:val="en-US" w:eastAsia="en-US"/>
        </w:rPr>
        <w:t xml:space="preserve">100 </w:t>
      </w:r>
      <w:r>
        <w:rPr>
          <w:rStyle w:val="CharStyle15"/>
        </w:rPr>
        <w:t>млн.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В пункте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 xml:space="preserve">установлены случаи неприменения положений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>№ 620.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Объектом рассматриваемой закупки является поставка медицинских изделий, описание объекта закупки содержится в структурированной форме Извещения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Техническое задание). Согласно Техническому заданию осуществляется закупка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позиций медицинских изделий в соответствии с кодом позиции КТРУ </w:t>
      </w:r>
      <w:r>
        <w:rPr>
          <w:rStyle w:val="CharStyle15"/>
          <w:lang w:val="en-US" w:eastAsia="en-US"/>
        </w:rPr>
        <w:t>32.50.50.190-00001378.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9" w:name="bookmark9"/>
      <w:r>
        <w:rPr>
          <w:rStyle w:val="CharStyle22"/>
        </w:rPr>
        <w:t xml:space="preserve">Согласно информации, размещенной в единой информационной системе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ЕИС), код позиции КТРУ </w:t>
      </w:r>
      <w:r>
        <w:rPr>
          <w:rStyle w:val="CharStyle22"/>
          <w:lang w:val="en-US" w:eastAsia="en-US"/>
        </w:rPr>
        <w:t xml:space="preserve">32.50.50.190-00001378 </w:t>
      </w:r>
      <w:r>
        <w:rPr>
          <w:rStyle w:val="CharStyle22"/>
        </w:rPr>
        <w:t xml:space="preserve">включен в каталог товаров, работ услуг </w:t>
      </w:r>
      <w:r>
        <w:rPr>
          <w:rStyle w:val="CharStyle22"/>
          <w:lang w:val="en-US" w:eastAsia="en-US"/>
        </w:rPr>
        <w:t xml:space="preserve">25.03.2019, </w:t>
      </w:r>
      <w:r>
        <w:rPr>
          <w:rStyle w:val="CharStyle22"/>
        </w:rPr>
        <w:t xml:space="preserve">обязателен к применению с </w:t>
      </w:r>
      <w:r>
        <w:rPr>
          <w:rStyle w:val="CharStyle22"/>
          <w:lang w:val="en-US" w:eastAsia="en-US"/>
        </w:rPr>
        <w:t>01.07.2019.</w:t>
      </w:r>
      <w:bookmarkEnd w:id="9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1" w:name="bookmark11"/>
      <w:r>
        <w:rPr>
          <w:rStyle w:val="CharStyle22"/>
        </w:rPr>
        <w:t xml:space="preserve">Данный код применяется при закупке медицинских изделий с номенклатурным кодом медицинского изделия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НКМИ) </w:t>
      </w:r>
      <w:r>
        <w:rPr>
          <w:rStyle w:val="CharStyle22"/>
          <w:lang w:val="en-US" w:eastAsia="en-US"/>
        </w:rPr>
        <w:t xml:space="preserve">– 238640, </w:t>
      </w:r>
      <w:r>
        <w:rPr>
          <w:rStyle w:val="CharStyle22"/>
        </w:rPr>
        <w:t xml:space="preserve">имеющим следующее назначение «Набор ангиографический»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</w:rPr>
        <w:t>«Набор стерильных изделий и оборудования, используемый для подготовки пациента к проведению рентгеновской визуализации артерий конкретной системы органов или части тела путем введения в сосуд рентгеноконтрастного средства. Как правило, включает комбинацию изделий для введения жидкости/рентгеноконтрастных средств (например, трубки, манифольд, задвижки и шприцы); катетер для ангиографии в набор не входит. Это изделие для одноразового использования».</w:t>
      </w:r>
      <w:bookmarkEnd w:id="11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3" w:name="bookmark13"/>
      <w:r>
        <w:rPr>
          <w:rStyle w:val="CharStyle22"/>
        </w:rPr>
        <w:t xml:space="preserve">Установлено, что по позиции </w:t>
      </w:r>
      <w:r>
        <w:rPr>
          <w:rStyle w:val="CharStyle22"/>
          <w:lang w:val="en-US" w:eastAsia="en-US"/>
        </w:rPr>
        <w:t xml:space="preserve">6 </w:t>
      </w:r>
      <w:r>
        <w:rPr>
          <w:rStyle w:val="CharStyle22"/>
        </w:rPr>
        <w:t>Технического задания закупается «набор ангиографический», в состав которого входит только соединительная магистраль.</w:t>
      </w:r>
      <w:bookmarkEnd w:id="13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5" w:name="bookmark15"/>
      <w:r>
        <w:rPr>
          <w:rStyle w:val="CharStyle22"/>
        </w:rPr>
        <w:t xml:space="preserve">Из изложенного следует, что закупается не набор, а конкретное медицинское изделие. Следовательно, данное медицинское изделие не относится к коду вида медицинского изделия </w:t>
      </w:r>
      <w:r>
        <w:rPr>
          <w:rStyle w:val="CharStyle22"/>
          <w:lang w:val="en-US" w:eastAsia="en-US"/>
        </w:rPr>
        <w:t xml:space="preserve">238640 </w:t>
      </w:r>
      <w:r>
        <w:rPr>
          <w:rStyle w:val="CharStyle22"/>
        </w:rPr>
        <w:t xml:space="preserve">и при описании объекта закупки код позиции КТРУ </w:t>
      </w:r>
      <w:r>
        <w:rPr>
          <w:rStyle w:val="CharStyle22"/>
          <w:lang w:val="en-US" w:eastAsia="en-US"/>
        </w:rPr>
        <w:t xml:space="preserve">32.50.50.190-00001378 </w:t>
      </w:r>
      <w:r>
        <w:rPr>
          <w:rStyle w:val="CharStyle22"/>
        </w:rPr>
        <w:t>не подлежал применению.</w:t>
      </w:r>
      <w:bookmarkEnd w:id="15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17" w:name="bookmark17"/>
      <w:r>
        <w:rPr>
          <w:rStyle w:val="CharStyle22"/>
        </w:rPr>
        <w:t xml:space="preserve">Таким образом, в рассматриваемых действиях Заказчика усматривается нарушение статьи </w:t>
      </w:r>
      <w:r>
        <w:rPr>
          <w:rStyle w:val="CharStyle22"/>
          <w:lang w:val="en-US" w:eastAsia="en-US"/>
        </w:rPr>
        <w:t xml:space="preserve">33 </w:t>
      </w:r>
      <w:r>
        <w:rPr>
          <w:rStyle w:val="CharStyle22"/>
        </w:rPr>
        <w:t>Закона; жалоба в данной части признана обоснованной.</w:t>
      </w:r>
      <w:bookmarkEnd w:id="17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9" w:name="bookmark19"/>
      <w:r>
        <w:rPr>
          <w:rStyle w:val="CharStyle22"/>
        </w:rPr>
        <w:t>Согласно сведениям, размещенным в ЕИС, в отношении медицинского изделия «Магистраль соединительная для введения рентгеноконтрастного вещества» в каталог товаров, работ, услуг включено несколько позиций КТРУ:</w:t>
      </w:r>
      <w:bookmarkEnd w:id="19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21" w:name="bookmark21"/>
      <w:r>
        <w:rPr>
          <w:rStyle w:val="CharStyle22"/>
          <w:lang w:val="en-US" w:eastAsia="en-US"/>
        </w:rPr>
        <w:t xml:space="preserve">32.50.13.110-05825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28.05.2026);</w:t>
      </w:r>
      <w:bookmarkEnd w:id="21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23" w:name="bookmark23"/>
      <w:r>
        <w:rPr>
          <w:rStyle w:val="CharStyle22"/>
          <w:lang w:val="en-US" w:eastAsia="en-US"/>
        </w:rPr>
        <w:t xml:space="preserve">32.50.13.110-00005819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28.05.2026);</w:t>
      </w:r>
      <w:bookmarkEnd w:id="23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25" w:name="bookmark25"/>
      <w:r>
        <w:rPr>
          <w:rStyle w:val="CharStyle22"/>
          <w:lang w:val="en-US" w:eastAsia="en-US"/>
        </w:rPr>
        <w:t>32.50.13.110-0000</w:t>
      </w:r>
      <w:r>
        <w:rPr>
          <w:rStyle w:val="CharStyle22"/>
          <w:b/>
          <w:bCs/>
          <w:lang w:val="en-US" w:eastAsia="en-US"/>
        </w:rPr>
        <w:t xml:space="preserve">5820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28.05.2026);</w:t>
      </w:r>
      <w:bookmarkEnd w:id="25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27" w:name="bookmark27"/>
      <w:r>
        <w:rPr>
          <w:rStyle w:val="CharStyle22"/>
          <w:lang w:val="en-US" w:eastAsia="en-US"/>
        </w:rPr>
        <w:t xml:space="preserve">32.50.13.110-00005821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28.05.2026);</w:t>
      </w:r>
      <w:bookmarkEnd w:id="27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29" w:name="bookmark29"/>
      <w:r>
        <w:rPr>
          <w:rStyle w:val="CharStyle22"/>
          <w:lang w:val="en-US" w:eastAsia="en-US"/>
        </w:rPr>
        <w:t xml:space="preserve">32.50.13.110-00005822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28.05.2026);</w:t>
      </w:r>
      <w:bookmarkEnd w:id="29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31" w:name="bookmark31"/>
      <w:r>
        <w:rPr>
          <w:rStyle w:val="CharStyle22"/>
          <w:lang w:val="en-US" w:eastAsia="en-US"/>
        </w:rPr>
        <w:t xml:space="preserve">32.50.13.110-00005823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28.05.2026);</w:t>
      </w:r>
      <w:bookmarkEnd w:id="31"/>
    </w:p>
    <w:p>
      <w:pPr>
        <w:pStyle w:val="Style2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/>
        <w:jc w:val="both"/>
      </w:pPr>
      <w:bookmarkStart w:id="33" w:name="bookmark33"/>
      <w:r>
        <w:rPr>
          <w:rStyle w:val="CharStyle22"/>
          <w:lang w:val="en-US" w:eastAsia="en-US"/>
        </w:rPr>
        <w:t xml:space="preserve">32.50.13.110-00005824 </w:t>
      </w:r>
      <w:r>
        <w:rPr>
          <w:rStyle w:val="CharStyle22"/>
        </w:rPr>
        <w:t xml:space="preserve">(обязателен к применению с </w:t>
      </w:r>
      <w:r>
        <w:rPr>
          <w:rStyle w:val="CharStyle22"/>
          <w:lang w:val="en-US" w:eastAsia="en-US"/>
        </w:rPr>
        <w:t>28.05.2026).</w:t>
      </w:r>
      <w:bookmarkEnd w:id="33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35" w:name="bookmark35"/>
      <w:r>
        <w:rPr>
          <w:rStyle w:val="CharStyle22"/>
        </w:rPr>
        <w:t xml:space="preserve">Поскольку код КТРУ </w:t>
      </w:r>
      <w:r>
        <w:rPr>
          <w:rStyle w:val="CharStyle22"/>
          <w:lang w:val="en-US" w:eastAsia="en-US"/>
        </w:rPr>
        <w:t>32.50.13.110-0000</w:t>
      </w:r>
      <w:r>
        <w:rPr>
          <w:rStyle w:val="CharStyle22"/>
          <w:b/>
          <w:bCs/>
          <w:lang w:val="en-US" w:eastAsia="en-US"/>
        </w:rPr>
        <w:t xml:space="preserve">5820 </w:t>
      </w:r>
      <w:r>
        <w:rPr>
          <w:rStyle w:val="CharStyle22"/>
        </w:rPr>
        <w:t xml:space="preserve">(на необходимость применения которого ссылается Заявитель) обязателен к применению с </w:t>
      </w:r>
      <w:r>
        <w:rPr>
          <w:rStyle w:val="CharStyle22"/>
          <w:lang w:val="en-US" w:eastAsia="en-US"/>
        </w:rPr>
        <w:t xml:space="preserve">28.05.2026, </w:t>
      </w:r>
      <w:r>
        <w:rPr>
          <w:rStyle w:val="CharStyle22"/>
        </w:rPr>
        <w:t>довод ООО «МЕД-ХОЛЛ» об обратном не находит своего подтверждения.</w:t>
      </w:r>
      <w:bookmarkEnd w:id="35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37" w:name="bookmark37"/>
      <w:r>
        <w:rPr>
          <w:rStyle w:val="CharStyle22"/>
        </w:rPr>
        <w:t>Согласно вышеуказанным кодам КТРУ медицинское изделие «Магистраль соединительная для введения рентгеноконтрастного вещества» соответствует коду НКМИ</w:t>
      </w:r>
      <w:bookmarkEnd w:id="3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>238670.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 изложенного следует, что Заказчиком, в нарушение требований Постановления </w:t>
      </w:r>
      <w:r>
        <w:rPr>
          <w:rStyle w:val="CharStyle15"/>
          <w:lang w:val="en-US" w:eastAsia="en-US"/>
        </w:rPr>
        <w:t xml:space="preserve">№620,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34 </w:t>
      </w:r>
      <w:r>
        <w:rPr>
          <w:rStyle w:val="CharStyle15"/>
        </w:rPr>
        <w:t xml:space="preserve">Закона, в рамках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лота закупаются медицинские изделия с разными кодами НКМИ </w:t>
      </w:r>
      <w:r>
        <w:rPr>
          <w:rStyle w:val="CharStyle15"/>
          <w:lang w:val="en-US" w:eastAsia="en-US"/>
        </w:rPr>
        <w:t xml:space="preserve">(238670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238640) </w:t>
      </w:r>
      <w:r>
        <w:rPr>
          <w:rStyle w:val="CharStyle15"/>
        </w:rPr>
        <w:t xml:space="preserve">при НМЦК, превышающей, предусмотренные указанным Постановлением, предельно допустимые значения </w:t>
      </w:r>
      <w:r>
        <w:rPr>
          <w:rStyle w:val="CharStyle15"/>
          <w:lang w:val="en-US" w:eastAsia="en-US"/>
        </w:rPr>
        <w:t xml:space="preserve">– 1,5 </w:t>
      </w:r>
      <w:r>
        <w:rPr>
          <w:rStyle w:val="CharStyle15"/>
        </w:rPr>
        <w:t xml:space="preserve">млн. руб. (НМЦК составляет </w:t>
      </w:r>
      <w:r>
        <w:rPr>
          <w:rStyle w:val="CharStyle15"/>
          <w:lang w:val="en-US" w:eastAsia="en-US"/>
        </w:rPr>
        <w:t xml:space="preserve">6 301 500,00 </w:t>
      </w:r>
      <w:r>
        <w:rPr>
          <w:rStyle w:val="CharStyle15"/>
        </w:rPr>
        <w:t>руб.).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В данной части жалоба признана обоснованной.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9" w:name="bookmark39"/>
      <w:r>
        <w:rPr>
          <w:rStyle w:val="CharStyle22"/>
        </w:rPr>
        <w:t xml:space="preserve">В соответствии с Технически заданием по позиции </w:t>
      </w:r>
      <w:r>
        <w:rPr>
          <w:rStyle w:val="CharStyle22"/>
          <w:lang w:val="en-US" w:eastAsia="en-US"/>
        </w:rPr>
        <w:t xml:space="preserve">1 </w:t>
      </w:r>
      <w:r>
        <w:rPr>
          <w:rStyle w:val="CharStyle22"/>
        </w:rPr>
        <w:t xml:space="preserve">закупается медицинское изделие «Набор ангиографический», в отношении которого установлено следующее значение показателя «максимальное расчетное давление»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</w:rPr>
        <w:t xml:space="preserve">«не менее </w:t>
      </w:r>
      <w:r>
        <w:rPr>
          <w:rStyle w:val="CharStyle22"/>
          <w:lang w:val="en-US" w:eastAsia="en-US"/>
        </w:rPr>
        <w:t>350 psi».</w:t>
      </w:r>
      <w:bookmarkEnd w:id="39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1" w:name="bookmark41"/>
      <w:r>
        <w:rPr>
          <w:rStyle w:val="CharStyle22"/>
        </w:rPr>
        <w:t xml:space="preserve">Также указано условие о совместимости такого набора с системой для ввода контрастного вещества </w:t>
      </w:r>
      <w:r>
        <w:rPr>
          <w:rStyle w:val="CharStyle22"/>
          <w:lang w:val="en-US" w:eastAsia="en-US"/>
        </w:rPr>
        <w:t xml:space="preserve">«Salient» </w:t>
      </w:r>
      <w:r>
        <w:rPr>
          <w:rStyle w:val="CharStyle22"/>
        </w:rPr>
        <w:t xml:space="preserve">производства </w:t>
      </w:r>
      <w:r>
        <w:rPr>
          <w:rStyle w:val="CharStyle22"/>
          <w:lang w:val="en-US" w:eastAsia="en-US"/>
        </w:rPr>
        <w:t xml:space="preserve">Imaxeon Pty Ltd </w:t>
      </w:r>
      <w:r>
        <w:rPr>
          <w:rStyle w:val="CharStyle22"/>
        </w:rPr>
        <w:t xml:space="preserve">(ФСЗ </w:t>
      </w:r>
      <w:r>
        <w:rPr>
          <w:rStyle w:val="CharStyle22"/>
          <w:lang w:val="en-US" w:eastAsia="en-US"/>
        </w:rPr>
        <w:t xml:space="preserve">2012/12881), </w:t>
      </w:r>
      <w:r>
        <w:rPr>
          <w:rStyle w:val="CharStyle22"/>
        </w:rPr>
        <w:t>имеющейся у Заказчика в наличии.</w:t>
      </w:r>
      <w:bookmarkEnd w:id="41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3" w:name="bookmark43"/>
      <w:r>
        <w:rPr>
          <w:rStyle w:val="CharStyle22"/>
        </w:rPr>
        <w:t xml:space="preserve">Согласно размещенному на сайте Росздравнадзора руководству по эксплуатации инъекционной системы </w:t>
      </w:r>
      <w:r>
        <w:rPr>
          <w:rStyle w:val="CharStyle22"/>
          <w:lang w:val="en-US" w:eastAsia="en-US"/>
        </w:rPr>
        <w:t xml:space="preserve">MEDRAD Salient, </w:t>
      </w:r>
      <w:r>
        <w:rPr>
          <w:rStyle w:val="CharStyle22"/>
        </w:rPr>
        <w:t xml:space="preserve">инъекционная система работает с максимальным давлением </w:t>
      </w:r>
      <w:r>
        <w:rPr>
          <w:rStyle w:val="CharStyle22"/>
          <w:lang w:val="en-US" w:eastAsia="en-US"/>
        </w:rPr>
        <w:t>300 psi.</w:t>
      </w:r>
      <w:bookmarkEnd w:id="43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5" w:name="bookmark45"/>
      <w:r>
        <w:rPr>
          <w:rStyle w:val="CharStyle22"/>
        </w:rPr>
        <w:t xml:space="preserve">Таким образом, установление по позиции </w:t>
      </w:r>
      <w:r>
        <w:rPr>
          <w:rStyle w:val="CharStyle22"/>
          <w:lang w:val="en-US" w:eastAsia="en-US"/>
        </w:rPr>
        <w:t xml:space="preserve">1 </w:t>
      </w:r>
      <w:r>
        <w:rPr>
          <w:rStyle w:val="CharStyle22"/>
        </w:rPr>
        <w:t xml:space="preserve">Технического задания значение показателя «максимальное расчетное давление» «не менее </w:t>
      </w:r>
      <w:r>
        <w:rPr>
          <w:rStyle w:val="CharStyle22"/>
          <w:lang w:val="en-US" w:eastAsia="en-US"/>
        </w:rPr>
        <w:t xml:space="preserve">350 psi», </w:t>
      </w:r>
      <w:r>
        <w:rPr>
          <w:rStyle w:val="CharStyle22"/>
        </w:rPr>
        <w:t xml:space="preserve">не позволяет предложить в поставке товары производителя оборудования, имеющегося у Заказчика </w:t>
      </w:r>
      <w:r>
        <w:rPr>
          <w:rStyle w:val="CharStyle22"/>
          <w:lang w:val="en-US" w:eastAsia="en-US"/>
        </w:rPr>
        <w:t xml:space="preserve">(MEDRAD Salient), </w:t>
      </w:r>
      <w:r>
        <w:rPr>
          <w:rStyle w:val="CharStyle22"/>
        </w:rPr>
        <w:t>о совместимости с которым установлено требование.</w:t>
      </w:r>
      <w:bookmarkEnd w:id="45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7" w:name="bookmark47"/>
      <w:r>
        <w:rPr>
          <w:rStyle w:val="CharStyle22"/>
        </w:rPr>
        <w:t xml:space="preserve">Поскольку доказательств обратного Заказчиком представлено не было, в действиях Заказчика установлено нарушение требований статьи </w:t>
      </w:r>
      <w:r>
        <w:rPr>
          <w:rStyle w:val="CharStyle22"/>
          <w:lang w:val="en-US" w:eastAsia="en-US"/>
        </w:rPr>
        <w:t xml:space="preserve">33 </w:t>
      </w:r>
      <w:r>
        <w:rPr>
          <w:rStyle w:val="CharStyle22"/>
        </w:rPr>
        <w:t>Закона.</w:t>
      </w:r>
      <w:bookmarkEnd w:id="47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49" w:name="bookmark49"/>
      <w:r>
        <w:rPr>
          <w:rStyle w:val="CharStyle22"/>
        </w:rPr>
        <w:t>Жалоба в данной части признана обоснованной.</w:t>
      </w:r>
      <w:bookmarkEnd w:id="49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51" w:name="bookmark51"/>
      <w:r>
        <w:rPr>
          <w:rStyle w:val="CharStyle22"/>
        </w:rPr>
        <w:t xml:space="preserve">На основании изложенного и руководствуясь частью </w:t>
      </w:r>
      <w:r>
        <w:rPr>
          <w:rStyle w:val="CharStyle22"/>
          <w:lang w:val="en-US" w:eastAsia="en-US"/>
        </w:rPr>
        <w:t xml:space="preserve">22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99, </w:t>
      </w:r>
      <w:r>
        <w:rPr>
          <w:rStyle w:val="CharStyle22"/>
        </w:rPr>
        <w:t xml:space="preserve">частью </w:t>
      </w:r>
      <w:r>
        <w:rPr>
          <w:rStyle w:val="CharStyle22"/>
          <w:lang w:val="en-US" w:eastAsia="en-US"/>
        </w:rPr>
        <w:t xml:space="preserve">8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106 </w:t>
      </w:r>
      <w:r>
        <w:rPr>
          <w:rStyle w:val="CharStyle22"/>
        </w:rPr>
        <w:t xml:space="preserve">Федерального закона от </w:t>
      </w:r>
      <w:r>
        <w:rPr>
          <w:rStyle w:val="CharStyle22"/>
          <w:lang w:val="en-US" w:eastAsia="en-US"/>
        </w:rPr>
        <w:t xml:space="preserve">05.04.2013 № </w:t>
      </w:r>
      <w:r>
        <w:rPr>
          <w:rStyle w:val="CharStyle22"/>
        </w:rPr>
        <w:t>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  <w:bookmarkEnd w:id="5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жалобу Общества с ограниченной ответственностью «МЕД-ХОЛЛ» на положения Извещения государственного заказчика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ОГБУЗ «Смоленская областная клиническая больница», уполномоченного органа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Главного управления Смоленской области по регулированию контрактной системы при проведении запроса котировок в электронной форме: «Медицинские изделия» (извещение </w:t>
      </w:r>
      <w:r>
        <w:rPr>
          <w:rStyle w:val="CharStyle15"/>
          <w:lang w:val="en-US" w:eastAsia="en-US"/>
        </w:rPr>
        <w:t xml:space="preserve">№ 0163200000326002379) </w:t>
      </w:r>
      <w:r>
        <w:rPr>
          <w:rStyle w:val="CharStyle15"/>
        </w:rPr>
        <w:t>обоснованной в части.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в действиях государственного заказчика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ОГБУЗ «Смоленская областная клиническая больница» нарушение требований статей </w:t>
      </w:r>
      <w:r>
        <w:rPr>
          <w:rStyle w:val="CharStyle15"/>
          <w:lang w:val="en-US" w:eastAsia="en-US"/>
        </w:rPr>
        <w:t xml:space="preserve">33, 34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нужд», постановления Правительства Российской Федерации от </w:t>
      </w:r>
      <w:r>
        <w:rPr>
          <w:rStyle w:val="CharStyle15"/>
          <w:lang w:val="en-US" w:eastAsia="en-US"/>
        </w:rPr>
        <w:t>19.04.2021 № 620.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Выдать предписание об устранении нарушений законодательства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1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Передать уполномоченному должностному лицу материалы для рассмотрения вопроса о возбуждении дела об административном правонарушении.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820"/>
        <w:jc w:val="both"/>
      </w:pPr>
      <w:r>
        <w:rPr>
          <w:rStyle w:val="CharStyle15"/>
          <w:i/>
          <w:iCs/>
        </w:rPr>
        <w:t xml:space="preserve">В соответствии с частью </w:t>
      </w:r>
      <w:r>
        <w:rPr>
          <w:rStyle w:val="CharStyle15"/>
          <w:i/>
          <w:iCs/>
          <w:lang w:val="en-US" w:eastAsia="en-US"/>
        </w:rPr>
        <w:t xml:space="preserve">9 </w:t>
      </w:r>
      <w:r>
        <w:rPr>
          <w:rStyle w:val="CharStyle15"/>
          <w:i/>
          <w:iCs/>
        </w:rPr>
        <w:t xml:space="preserve">статьи </w:t>
      </w:r>
      <w:r>
        <w:rPr>
          <w:rStyle w:val="CharStyle15"/>
          <w:i/>
          <w:iCs/>
          <w:lang w:val="en-US" w:eastAsia="en-US"/>
        </w:rPr>
        <w:t xml:space="preserve">106 </w:t>
      </w:r>
      <w:r>
        <w:rPr>
          <w:rStyle w:val="CharStyle15"/>
          <w:i/>
          <w:iCs/>
        </w:rPr>
        <w:t xml:space="preserve">Федерального закона от </w:t>
      </w:r>
      <w:r>
        <w:rPr>
          <w:rStyle w:val="CharStyle15"/>
          <w:i/>
          <w:iCs/>
          <w:lang w:val="en-US" w:eastAsia="en-US"/>
        </w:rPr>
        <w:t xml:space="preserve">05.04.2013 № 44- </w:t>
      </w:r>
      <w:r>
        <w:rPr>
          <w:rStyle w:val="CharStyle15"/>
          <w:i/>
          <w:iCs/>
        </w:rPr>
        <w:t>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485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rStyle w:val="CharStyle15"/>
        </w:rPr>
        <w:t>Заместитель председателя Комиссии</w:t>
        <w:tab/>
        <w:t>В.В. Шлыкова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485" w:val="left"/>
        </w:tabs>
        <w:bidi w:val="0"/>
        <w:spacing w:before="0" w:after="560" w:line="240" w:lineRule="auto"/>
        <w:ind w:left="0" w:right="0" w:firstLine="0"/>
        <w:jc w:val="left"/>
      </w:pPr>
      <w:r>
        <w:rPr>
          <w:rStyle w:val="CharStyle15"/>
        </w:rPr>
        <w:t>Члены Комиссии:</w:t>
        <w:tab/>
        <w:t>В.В. Прохоренкова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1840" w:firstLine="0"/>
        <w:jc w:val="right"/>
      </w:pPr>
      <w:r>
        <w:rPr>
          <w:rStyle w:val="CharStyle15"/>
        </w:rPr>
        <w:t>О.Н. Суржикова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12" w:right="542" w:bottom="1196" w:left="107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9988550</wp:posOffset>
              </wp:positionV>
              <wp:extent cx="62166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pt;margin-top:786.5pt;width:48.950000000000003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166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48.950000000000003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3914140</wp:posOffset>
              </wp:positionH>
              <wp:positionV relativeFrom="page">
                <wp:posOffset>760730</wp:posOffset>
              </wp:positionV>
              <wp:extent cx="73025" cy="673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19999999999999pt;margin-top:59.899999999999999pt;width:5.75pt;height:5.29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Table caption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8">
    <w:name w:val="Body text (4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0" w:line="30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after="200"/>
      <w:ind w:left="26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Table caption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