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40" w:right="0" w:firstLine="0"/>
        <w:jc w:val="left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Федеральной антимонопольной службы</w:t>
        <w:br/>
        <w:t>по Белгородской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480"/>
        <w:jc w:val="left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ул. Преображенская, 82, г. Белгород, 308000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тел. / факс (4722) 32-16-92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3"/>
          <w:color w:val="476198"/>
          <w:sz w:val="16"/>
          <w:szCs w:val="16"/>
          <w:lang w:val="en-US" w:eastAsia="en-US"/>
        </w:rPr>
        <w:t>to31@fas.gov.ru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223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8.05</w:t>
      </w:r>
      <w:r>
        <w:rPr>
          <w:rStyle w:val="CharStyle12"/>
          <w:u w:val="single"/>
        </w:rPr>
        <w:t>.2026</w:t>
        <w:tab/>
      </w:r>
      <w:r>
        <w:fldChar w:fldCharType="end"/>
      </w:r>
      <w:r>
        <w:rPr>
          <w:rStyle w:val="CharStyle12"/>
          <w:u w:val="single"/>
        </w:rPr>
        <w:t>№ МЛ</w:t>
      </w:r>
      <w:r>
        <w:rPr>
          <w:rStyle w:val="CharStyle12"/>
        </w:rPr>
        <w:t>/1262/26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)т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МОУ «Тавровская СОШ им. Героя Советского Союза А.Г. Ачкасова Белгородского муниципального округа Белгородской области»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 xml:space="preserve">308504, Белгородская обл., Белгородский р-н, с. Таврово, ул. Садовая, д. 41а </w:t>
      </w:r>
      <w:r>
        <w:fldChar w:fldCharType="begin"/>
      </w:r>
      <w:r>
        <w:rPr/>
        <w:instrText> HYPERLINK "mailto:tavrsh@yandex.ru" </w:instrText>
      </w:r>
      <w:r>
        <w:fldChar w:fldCharType="separate"/>
      </w:r>
      <w:r>
        <w:rPr>
          <w:rStyle w:val="CharStyle16"/>
          <w:lang w:val="en-US" w:eastAsia="en-US"/>
        </w:rPr>
        <w:t>tavrsh@yandex.ru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"mailto:tavr-sh@yandex.ru" </w:instrText>
      </w:r>
      <w:r>
        <w:fldChar w:fldCharType="separate"/>
      </w:r>
      <w:r>
        <w:rPr>
          <w:rStyle w:val="CharStyle16"/>
          <w:lang w:val="en-US" w:eastAsia="en-US"/>
        </w:rPr>
        <w:t>tavr-sh@yandex.ru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 xml:space="preserve">Администрация Белгородского муниципального округа Белгородской области 308503, Белгородская обл., Белгородский р-н, п. Майский, ул. Кирова, д. 6 </w:t>
      </w:r>
      <w:r>
        <w:fldChar w:fldCharType="begin"/>
      </w:r>
      <w:r>
        <w:rPr/>
        <w:instrText> HYPERLINK "mailto:admin@be.belregion.ru" </w:instrText>
      </w:r>
      <w:r>
        <w:fldChar w:fldCharType="separate"/>
      </w:r>
      <w:r>
        <w:rPr>
          <w:rStyle w:val="CharStyle16"/>
          <w:lang w:val="en-US" w:eastAsia="en-US"/>
        </w:rPr>
        <w:t>admin@be.belregion.ru</w:t>
      </w:r>
      <w:r>
        <w:fldChar w:fldCharType="end"/>
      </w:r>
      <w:r>
        <w:rPr>
          <w:rStyle w:val="CharStyle16"/>
          <w:lang w:val="en-US" w:eastAsia="en-US"/>
        </w:rPr>
        <w:t>, Adm.munzakaz@m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121151, г. Москва, набережная Тараса Шевченко, д. 23-А, 25 этаж, помещение 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6"/>
          <w:lang w:val="en-US" w:eastAsia="en-US"/>
        </w:rPr>
        <w:t>ko@rts-tender.ru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ail.ru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680" w:bottom="938" w:left="852" w:header="0" w:footer="3" w:gutter="0"/>
          <w:pgNumType w:start="1"/>
          <w:cols w:num="2" w:space="739"/>
          <w:noEndnote/>
          <w:rtlGutter w:val="0"/>
          <w:docGrid w:linePitch="360"/>
        </w:sectPr>
      </w:pPr>
      <w:r>
        <w:rPr>
          <w:rStyle w:val="CharStyle16"/>
        </w:rPr>
        <w:t>Дело № 031/06/105-201/2026</w:t>
      </w:r>
    </w:p>
    <w:p>
      <w:pPr>
        <w:widowControl w:val="0"/>
        <w:spacing w:line="152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ПРЕДПИСАНИЕ № 10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</w:rPr>
        <w:t>об устранении нарушений законодательства Российской Федерации о контрактной системе в сфере</w:t>
        <w:br/>
        <w:t>закупок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9355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6"/>
        </w:rPr>
        <w:t>13.05.2026</w:t>
        <w:tab/>
        <w:t>г. Белгород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Белгородского УФАС России по контролю в сфере закупок, созданная в соответствии с приказом Белгородского УФАС России от 04.09.2025 № 202/25 «Об утверждении состава комиссии по контролю в сфере закупок» (далее – Комиссия), в составе: председатель Комиссии – заместитель руководителя управления – начальник отдела контроля закупок Белгородского УФАС России – Лебедев М.А.; члены Комиссии: Плехова Н.В. – ведущий специалист- эксперт отдела контроля закупок Белгородского УФАС России, Воронина А.А. – ведущий специалист-эксперт отдела контроля закупок Белгородского УФАС России, на основании решения Комиссии от 13.05.2026 по делу № 031/06/105-201/2026, принятого по итогам рассмотрения жалобы ООО «Компания Смарт» на действия комиссии по осуществлению закупок при проведении электронного аукциона «Поставка лабораторного комплекса для учебной практической и проектной деятельности по естествознанию» (извещение № 0126600015026000223, далее – Электронный аукцион), в результате проведения внеплановой проверки 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ПРЕДПИСЫВАЕТ: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С целью устранения нарушений пункта 4 части 12 статьи 48, подпункта «а» пункта 1 части 5 статьи 49 Закона о контрактной системе, допущенных при проведении Электронного аукциона: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Заказчику отменить процедуру подписания контракта.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Комиссии по осуществлению закупок: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440" w:line="240" w:lineRule="auto"/>
        <w:ind w:left="0" w:right="0" w:firstLine="740"/>
        <w:jc w:val="both"/>
      </w:pPr>
      <w:r>
        <w:rPr>
          <w:rStyle w:val="CharStyle16"/>
        </w:rPr>
        <w:t>отменить протокол подведения итогов определения поставщика (подрядчика, исполнителя)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1IIIIIIIIIIIIIIIIIIIIIII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6"/>
          <w:lang w:val="en-US" w:eastAsia="en-US"/>
        </w:rPr>
        <w:t>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05.05.2026 № </w:t>
      </w:r>
      <w:r>
        <w:rPr>
          <w:rStyle w:val="CharStyle16"/>
        </w:rPr>
        <w:t>ИЭА1;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провести процедуру рассмотрения заявок на участие в Электронном аукционе в соответствии с требованиями законодательства о контрактной системе и с учетом решения Комиссии от </w:t>
      </w:r>
      <w:r>
        <w:rPr>
          <w:rStyle w:val="CharStyle16"/>
          <w:lang w:val="en-US" w:eastAsia="en-US"/>
        </w:rPr>
        <w:t xml:space="preserve">13.05.2026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>№ 031/06/105-201/2026.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Оператору электронной площадки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ООО «РТС-тендер»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Оператор электронной площадки):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обеспечить исполнение пунктов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настоящего предписания;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уведомить участников закупки, подавших заявки на участие в Электронном аукционе, об отмене протокола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05.05.2026 № </w:t>
      </w:r>
      <w:r>
        <w:rPr>
          <w:rStyle w:val="CharStyle16"/>
        </w:rPr>
        <w:t>ИЭА1 и о проведении новой процедуры рассмотрения заявок на участие в Электронном аукционе.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Заказчику, комиссии по осуществлению закупки,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Комиссии от </w:t>
      </w:r>
      <w:r>
        <w:rPr>
          <w:rStyle w:val="CharStyle16"/>
          <w:lang w:val="en-US" w:eastAsia="en-US"/>
        </w:rPr>
        <w:t xml:space="preserve">13.05.2026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>№ 031/06/105-201/2026.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b/>
          <w:bCs/>
        </w:rPr>
        <w:t xml:space="preserve">Настоящее предписание подлежит исполнению в срок до </w:t>
      </w:r>
      <w:r>
        <w:rPr>
          <w:rStyle w:val="CharStyle16"/>
          <w:b/>
          <w:bCs/>
          <w:lang w:val="en-US" w:eastAsia="en-US"/>
        </w:rPr>
        <w:t>27.05.2026.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 xml:space="preserve">Об исполнении настоящего предписания необходимо уведомить Белгородское УФАС России по электронной почте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16"/>
          <w:lang w:val="en-US" w:eastAsia="en-US"/>
        </w:rPr>
        <w:t>to31@fas.gov.ru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b/>
          <w:bCs/>
        </w:rPr>
        <w:t xml:space="preserve">(с пометкой для Ворониной А.А.) </w:t>
      </w:r>
      <w:r>
        <w:rPr>
          <w:rStyle w:val="CharStyle16"/>
        </w:rPr>
        <w:t>с направлением подтверждающих документов в письменном виде.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>Предписание может быть обжаловано в судебном порядке в течение трех месяцев со дня его выдачи.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случае неисполнения либо ненадлежащего исполнения в установленный срок настоящего предписания Белгородское УФАС России вправе обратиться в суд с иском о понуждении к исполнению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" w:right="469" w:bottom="967" w:left="8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137160" distL="0" distR="0" simplePos="0" relativeHeight="125829378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101600</wp:posOffset>
                </wp:positionV>
                <wp:extent cx="1569720" cy="21653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.350000000000001pt;margin-top:8.pt;width:123.60000000000001pt;height:17.050000000000001pt;z-index:-125829375;mso-wrap-distance-left:0;mso-wrap-distance-top:8.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870" distB="0" distL="0" distR="0" simplePos="0" relativeHeight="125829380" behindDoc="0" locked="0" layoutInCell="1" allowOverlap="1">
                <wp:simplePos x="0" y="0"/>
                <wp:positionH relativeFrom="page">
                  <wp:posOffset>3467100</wp:posOffset>
                </wp:positionH>
                <wp:positionV relativeFrom="paragraph">
                  <wp:posOffset>229870</wp:posOffset>
                </wp:positionV>
                <wp:extent cx="1469390" cy="2254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2E2E2E"/>
                                <w:sz w:val="9"/>
                                <w:szCs w:val="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73.pt;margin-top:18.100000000000001pt;width:115.7pt;height:17.75pt;z-index:-125829373;mso-wrap-distance-left:0;mso-wrap-distance-top:18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2E2E2E"/>
                          <w:sz w:val="9"/>
                          <w:szCs w:val="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37160" distL="0" distR="0" simplePos="0" relativeHeight="125829382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101600</wp:posOffset>
                </wp:positionV>
                <wp:extent cx="91440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М.А. Лебедев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94999999999999pt;margin-top:8.pt;width:72.pt;height:17.050000000000001pt;z-index:-125829371;mso-wrap-distance-left:0;mso-wrap-distance-top:8.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М.А. Лебедев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4500" w:right="0" w:firstLine="0"/>
        <w:jc w:val="left"/>
        <w:rPr>
          <w:sz w:val="10"/>
          <w:szCs w:val="10"/>
        </w:rPr>
      </w:pPr>
      <w:r>
        <w:rPr>
          <w:rStyle w:val="CharStyle3"/>
          <w:rFonts w:ascii="Georgia" w:eastAsia="Georgia" w:hAnsi="Georgia" w:cs="Georgia"/>
          <w:color w:val="E7E7E7"/>
          <w:sz w:val="10"/>
          <w:szCs w:val="10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3880" w:right="0" w:firstLine="2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Кому выдан: </w:t>
      </w:r>
      <w:r>
        <w:rPr>
          <w:rStyle w:val="CharStyle3"/>
          <w:rFonts w:ascii="Arial" w:eastAsia="Arial" w:hAnsi="Arial" w:cs="Arial"/>
          <w:sz w:val="10"/>
          <w:szCs w:val="10"/>
        </w:rPr>
        <w:t xml:space="preserve">Лебедев Максим Александрович </w:t>
      </w: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Сертификат </w:t>
      </w:r>
      <w:r>
        <w:rPr>
          <w:rStyle w:val="CharStyle3"/>
          <w:rFonts w:ascii="Arial" w:eastAsia="Arial" w:hAnsi="Arial" w:cs="Arial"/>
          <w:color w:val="2E2E2E"/>
          <w:sz w:val="10"/>
          <w:szCs w:val="10"/>
        </w:rPr>
        <w:t xml:space="preserve">№ </w:t>
      </w: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>2611071</w:t>
      </w:r>
      <w:r>
        <w:rPr>
          <w:rStyle w:val="CharStyle3"/>
          <w:rFonts w:ascii="Arial" w:eastAsia="Arial" w:hAnsi="Arial" w:cs="Arial"/>
          <w:color w:val="505050"/>
          <w:sz w:val="10"/>
          <w:szCs w:val="10"/>
          <w:lang w:val="en-US" w:eastAsia="en-US"/>
        </w:rPr>
        <w:t>F27F646BE170F197EBDA93E5E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1" w:lineRule="auto"/>
        <w:ind w:left="3880" w:right="0" w:firstLine="2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>Действителен с 16.09.2025 по 10.12.2026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880" w:right="0" w:firstLine="0"/>
        <w:jc w:val="left"/>
      </w:pPr>
      <w:r>
        <w:drawing>
          <wp:anchor distT="0" distB="0" distL="114300" distR="1644650" simplePos="0" relativeHeight="12582938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50800</wp:posOffset>
            </wp:positionV>
            <wp:extent cx="311150" cy="46926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111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3497580</wp:posOffset>
                </wp:positionH>
                <wp:positionV relativeFrom="paragraph">
                  <wp:posOffset>394970</wp:posOffset>
                </wp:positionV>
                <wp:extent cx="1109345" cy="9461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22"/>
                                <w:color w:val="E7E7E7"/>
                                <w:sz w:val="10"/>
                                <w:szCs w:val="10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5.40000000000003pt;margin-top:31.100000000000001pt;width:87.350000000000009pt;height:7.45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22"/>
                          <w:color w:val="E7E7E7"/>
                          <w:sz w:val="10"/>
                          <w:szCs w:val="10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127000</wp:posOffset>
                </wp:positionV>
                <wp:extent cx="1481455" cy="22542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2.75pt;margin-top:10.pt;width:116.65000000000001pt;height:17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Н.В. Плехова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Кому выдан: </w:t>
      </w:r>
      <w:r>
        <w:rPr>
          <w:rStyle w:val="CharStyle3"/>
          <w:rFonts w:ascii="Arial" w:eastAsia="Arial" w:hAnsi="Arial" w:cs="Arial"/>
          <w:sz w:val="10"/>
          <w:szCs w:val="10"/>
        </w:rPr>
        <w:t>Плехова Надежда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>Сертификат № 1</w:t>
      </w:r>
      <w:r>
        <w:rPr>
          <w:rStyle w:val="CharStyle3"/>
          <w:rFonts w:ascii="Arial" w:eastAsia="Arial" w:hAnsi="Arial" w:cs="Arial"/>
          <w:color w:val="505050"/>
          <w:sz w:val="10"/>
          <w:szCs w:val="10"/>
          <w:lang w:val="en-US" w:eastAsia="en-US"/>
        </w:rPr>
        <w:t>134CAAA27D1E4941088A7BF4EEAF9E5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>Действителен с 18.03.2025 по 11.06.2026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15" w:line="240" w:lineRule="auto"/>
        <w:ind w:left="1720" w:right="0" w:firstLine="0"/>
        <w:jc w:val="left"/>
      </w:pPr>
      <w:r>
        <w:drawing>
          <wp:anchor distT="0" distB="0" distL="114300" distR="1656715" simplePos="0" relativeHeight="125829385" behindDoc="0" locked="0" layoutInCell="1" allowOverlap="1">
            <wp:simplePos x="0" y="0"/>
            <wp:positionH relativeFrom="page">
              <wp:posOffset>3143885</wp:posOffset>
            </wp:positionH>
            <wp:positionV relativeFrom="paragraph">
              <wp:posOffset>76200</wp:posOffset>
            </wp:positionV>
            <wp:extent cx="250190" cy="29273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019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3470275</wp:posOffset>
                </wp:positionH>
                <wp:positionV relativeFrom="paragraph">
                  <wp:posOffset>125095</wp:posOffset>
                </wp:positionV>
                <wp:extent cx="1466215" cy="22542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25pt;margin-top:9.8499999999999996pt;width:115.45pt;height:17.7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А.А. Воронина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4500" w:right="0" w:firstLine="0"/>
        <w:jc w:val="left"/>
        <w:rPr>
          <w:sz w:val="10"/>
          <w:szCs w:val="10"/>
        </w:rPr>
      </w:pPr>
      <w:r>
        <w:rPr>
          <w:rStyle w:val="CharStyle3"/>
          <w:rFonts w:ascii="Georgia" w:eastAsia="Georgia" w:hAnsi="Georgia" w:cs="Georgia"/>
          <w:color w:val="E7E7E7"/>
          <w:sz w:val="10"/>
          <w:szCs w:val="10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Кому выдан </w:t>
      </w:r>
      <w:r>
        <w:rPr>
          <w:rStyle w:val="CharStyle3"/>
          <w:rFonts w:ascii="Arial" w:eastAsia="Arial" w:hAnsi="Arial" w:cs="Arial"/>
          <w:sz w:val="10"/>
          <w:szCs w:val="10"/>
        </w:rPr>
        <w:t>Воронина Анастасия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505050"/>
          <w:sz w:val="10"/>
          <w:szCs w:val="10"/>
          <w:lang w:val="en-US" w:eastAsia="en-US"/>
        </w:rPr>
        <w:t>69BEE60374C158F15549964245E8D556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88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Действителен </w:t>
      </w:r>
      <w:r>
        <w:rPr>
          <w:rStyle w:val="CharStyle3"/>
          <w:rFonts w:ascii="Arial" w:eastAsia="Arial" w:hAnsi="Arial" w:cs="Arial"/>
          <w:color w:val="696969"/>
          <w:sz w:val="10"/>
          <w:szCs w:val="10"/>
        </w:rPr>
        <w:t xml:space="preserve">с </w:t>
      </w: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 xml:space="preserve">16.09.2025 </w:t>
      </w:r>
      <w:r>
        <w:rPr>
          <w:rStyle w:val="CharStyle3"/>
          <w:rFonts w:ascii="Arial" w:eastAsia="Arial" w:hAnsi="Arial" w:cs="Arial"/>
          <w:color w:val="696969"/>
          <w:sz w:val="10"/>
          <w:szCs w:val="10"/>
        </w:rPr>
        <w:t xml:space="preserve">по </w:t>
      </w:r>
      <w:r>
        <w:rPr>
          <w:rStyle w:val="CharStyle3"/>
          <w:rFonts w:ascii="Arial" w:eastAsia="Arial" w:hAnsi="Arial" w:cs="Arial"/>
          <w:color w:val="505050"/>
          <w:sz w:val="10"/>
          <w:szCs w:val="10"/>
        </w:rPr>
        <w:t>10.12.2026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547370</wp:posOffset>
              </wp:positionH>
              <wp:positionV relativeFrom="page">
                <wp:posOffset>10142220</wp:posOffset>
              </wp:positionV>
              <wp:extent cx="65214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3.100000000000001pt;margin-top:798.60000000000002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E2E2E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ind w:firstLine="4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  <w:spacing w:line="25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E2E2E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