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ж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2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Белгородской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8"/>
        </w:rPr>
        <w:t>ул. Преображенская, 82, г. Белгород, 308000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тел. / факс (4722) 32-16-92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"mailto:to31@fas.gov.ru" </w:instrText>
      </w:r>
      <w:r>
        <w:fldChar w:fldCharType="separate"/>
      </w:r>
      <w:r>
        <w:rPr>
          <w:rStyle w:val="CharStyle8"/>
          <w:lang w:val="en-US" w:eastAsia="en-US"/>
        </w:rPr>
        <w:t>to31@fas.gov.ru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3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  <w:u w:val="none"/>
        </w:rPr>
        <w:t>8.0</w:t>
      </w:r>
      <w:r>
        <w:rPr>
          <w:rStyle w:val="CharStyle13"/>
        </w:rPr>
        <w:t>5.2026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 xml:space="preserve">№ </w:t>
      </w:r>
      <w:r>
        <w:rPr>
          <w:rStyle w:val="CharStyle13"/>
        </w:rPr>
        <w:t>МЛ</w:t>
      </w:r>
      <w:r>
        <w:rPr>
          <w:rStyle w:val="CharStyle13"/>
          <w:u w:val="none"/>
        </w:rPr>
        <w:t>/</w:t>
      </w:r>
      <w:r>
        <w:rPr>
          <w:rStyle w:val="CharStyle13"/>
        </w:rPr>
        <w:t>1261/2</w:t>
      </w:r>
      <w:r>
        <w:rPr>
          <w:rStyle w:val="CharStyle13"/>
          <w:u w:val="none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МОУ «Тавровская СОШ им. Героя Советского Союза А.Г. Ачкасова Белгородского муниципального округа Белгородской области»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7"/>
        </w:rPr>
        <w:t>308504, Белгородская обл., Белгородский р</w:t>
        <w:softHyphen/>
        <w:t xml:space="preserve">н, с. Таврово, ул. Садовая, д. 41а </w:t>
      </w:r>
      <w:r>
        <w:fldChar w:fldCharType="begin"/>
      </w:r>
      <w:r>
        <w:rPr/>
        <w:instrText> HYPERLINK "mailto:tavrsh@yandex.ru" </w:instrText>
      </w:r>
      <w:r>
        <w:fldChar w:fldCharType="separate"/>
      </w:r>
      <w:r>
        <w:rPr>
          <w:rStyle w:val="CharStyle17"/>
          <w:lang w:val="en-US" w:eastAsia="en-US"/>
        </w:rPr>
        <w:t>tavrsh@yandex.ru</w:t>
      </w:r>
      <w:r>
        <w:fldChar w:fldCharType="end"/>
      </w:r>
      <w:r>
        <w:rPr>
          <w:rStyle w:val="CharStyle17"/>
          <w:lang w:val="en-US" w:eastAsia="en-US"/>
        </w:rPr>
        <w:t xml:space="preserve">, </w:t>
      </w:r>
      <w:r>
        <w:fldChar w:fldCharType="begin"/>
      </w:r>
      <w:r>
        <w:rPr/>
        <w:instrText> HYPERLINK "mailto:tavr-sh@yandex.ru" </w:instrText>
      </w:r>
      <w:r>
        <w:fldChar w:fldCharType="separate"/>
      </w:r>
      <w:r>
        <w:rPr>
          <w:rStyle w:val="CharStyle17"/>
          <w:lang w:val="en-US" w:eastAsia="en-US"/>
        </w:rPr>
        <w:t>tavr-sh@yandex.ru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Администрация Белгородского муниципального округа Белгородской области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308503, Белгородская обл., Белгородский р</w:t>
        <w:softHyphen/>
        <w:t>н, п. Майский, ул. Кирова, д. 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58" w:right="786" w:bottom="1216" w:left="1135" w:header="0" w:footer="3" w:gutter="0"/>
          <w:pgNumType w:start="1"/>
          <w:cols w:num="2" w:space="720" w:equalWidth="0">
            <w:col w:w="4267" w:space="1003"/>
            <w:col w:w="4709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"mailto:admin@be.belregion.ru" </w:instrText>
      </w:r>
      <w:r>
        <w:fldChar w:fldCharType="separate"/>
      </w:r>
      <w:r>
        <w:rPr>
          <w:rStyle w:val="CharStyle17"/>
          <w:lang w:val="en-US" w:eastAsia="en-US"/>
        </w:rPr>
        <w:t>admin@be.belregion.ru</w:t>
      </w:r>
      <w:r>
        <w:fldChar w:fldCharType="end"/>
      </w:r>
      <w:r>
        <w:rPr>
          <w:rStyle w:val="CharStyle17"/>
          <w:lang w:val="en-US" w:eastAsia="en-US"/>
        </w:rPr>
        <w:t>, Adm.munzakaz@m</w:t>
      </w: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0" w:right="0" w:bottom="100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ООО «Компания Смарт»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 xml:space="preserve">109469, г. Москва, вн.тер.г. муниципальный округ Марьино, ул. Поречная, д. 31, к. 1, этаж 1, помещ/ком </w:t>
      </w:r>
      <w:r>
        <w:rPr>
          <w:rStyle w:val="CharStyle17"/>
          <w:lang w:val="en-US" w:eastAsia="en-US"/>
        </w:rPr>
        <w:t>II/3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fldChar w:fldCharType="begin"/>
      </w:r>
      <w:r>
        <w:rPr/>
        <w:instrText> HYPERLINK "mailto:tender@smartgame.biz" </w:instrText>
      </w:r>
      <w:r>
        <w:fldChar w:fldCharType="separate"/>
      </w:r>
      <w:r>
        <w:rPr>
          <w:rStyle w:val="CharStyle17"/>
          <w:lang w:val="en-US" w:eastAsia="en-US"/>
        </w:rPr>
        <w:t>tender@smartgame.biz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121151, г. Москва, набережная Тараса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17"/>
        </w:rPr>
        <w:t>Шевченко, д. 23-А, 25 этаж, помещение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320" w:right="0" w:firstLine="0"/>
        <w:jc w:val="left"/>
      </w:pPr>
      <w:r>
        <w:rPr>
          <w:rStyle w:val="CharStyle17"/>
        </w:rPr>
        <w:t>Дело № 031/06/105-201/2026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  <w:b/>
          <w:bCs/>
        </w:rPr>
        <w:t>Р Е Ш Е Н И Е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019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17"/>
        </w:rPr>
        <w:t>13 мая 2026 года</w:t>
        <w:tab/>
        <w:t>г. Белгород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rStyle w:val="CharStyle17"/>
        </w:rPr>
        <w:t>Комиссия Белгородского УФАС России по контролю в сфере закупок, созданная в соответствии с приказом Белгородского УФАС России от 04.09.2025 № 202/25 «Об утверждении состава комиссии по контролю в сфере закупок» (далее – Комиссия), в составе: председатель Комиссии – заместитель руководителя управления – начальник отдела контроля закупок Белгородского УФАС России – Лебедев М.А.; члены Комиссии: Плехова Н.В. – ведущий специалист-эксперт отдела контроля закупок Белгородского УФАС России, Воронина А.А. – ведущий специалист-эксперт отдела контроля закупок Белгородского УФАС России, при участии представителей: заказчика – МОУ «Тавровская СОШ им. Героя Советского Союза А.Г. Ачкасова Белгородского муниципального округа Белгородской области» (далее также – Заказчик) – Коневой Д.Л. (по доверенности от 18.04.2026, б/н), уполномоченного органа – администрации Белгородского муниципального округа Белгородской области (далее также – Уполномоченный орган) – Мирошниченко С.В. (по доверенности от 07.05.2026 № 52-623исх), заявителя – ООО «Компания Смарт» (далее также – Заявитель) – Пикаловой Е.М. (по доверенности от 13.04.2026 № С-13/04-2026), рассмотрев жалобу ООО «Компания Смарт» на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0"/>
        </w:rPr>
        <w:t>1IIIIIIIIIIIIIIIIIIIIIII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7"/>
        </w:rPr>
        <w:t xml:space="preserve">действия комиссии по осуществлению закупок при проведении электронного аукциона «Поставка лабораторного комплекса для учебной практической и проектной деятельности по естествознанию» (извещение </w:t>
      </w:r>
      <w:r>
        <w:rPr>
          <w:rStyle w:val="CharStyle17"/>
          <w:lang w:val="en-US" w:eastAsia="en-US"/>
        </w:rPr>
        <w:t xml:space="preserve">№ 0126600015026000223, </w:t>
      </w:r>
      <w:r>
        <w:rPr>
          <w:rStyle w:val="CharStyle17"/>
        </w:rPr>
        <w:t xml:space="preserve">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Электронный аукцион), проведя внеплановую проверку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Белгородское УФАС России поступила жалоба ООО «Компания Смарт» на действия комиссии по осуществлению закупок при проведении Электронного аукциона.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Из жалобы следует, что признанная соответствующей заявка могла не содержать реестровую запись по требуемому перечню товара, либо содержать реестровую запись, не соответствующую предмету закупки, включающую в себя обширный перечень иного оборудования, в связи с чем произошел неправомерный допуск участника и отклонение заявок иных участников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Заказчик представил возражения на жалобу ООО «Компания Смарт», согласно которым считает жалобу не подлежащей удовлетворению.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ходе рассмотрения жалобы представитель Заявителя поддержал позицию, изложенную в жалобе.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Представители Заказчика, Уполномоченного органа сообщили, что жалобу считают необоснованной по основаниям, изложенным в письменных возражениях.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Комиссия, рассмотрев жалобу ООО «Компания Смарт», возражения Заказчика, представленные документы и сведения, заслушав доводы участвующих лиц,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7"/>
          <w:lang w:val="en-US" w:eastAsia="en-US"/>
        </w:rPr>
        <w:t>www.zakupki.gov.ru</w:t>
      </w:r>
      <w:r>
        <w:fldChar w:fldCharType="end"/>
      </w:r>
      <w:r>
        <w:rPr>
          <w:rStyle w:val="CharStyle17"/>
          <w:lang w:val="en-US" w:eastAsia="en-US"/>
        </w:rPr>
        <w:t xml:space="preserve"> </w:t>
      </w:r>
      <w:r>
        <w:rPr>
          <w:rStyle w:val="CharStyle17"/>
        </w:rPr>
        <w:t xml:space="preserve">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ЕИС) </w:t>
      </w:r>
      <w:r>
        <w:rPr>
          <w:rStyle w:val="CharStyle17"/>
          <w:lang w:val="en-US" w:eastAsia="en-US"/>
        </w:rPr>
        <w:t xml:space="preserve">24.04.2026 </w:t>
      </w:r>
      <w:r>
        <w:rPr>
          <w:rStyle w:val="CharStyle17"/>
        </w:rPr>
        <w:t>было размещено извещение о проведении Электронного аукциона с приложениями в электронной форме.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Объект закупки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>поставка лабораторного комплекса для учебной практической и проектной деятельности по естествознанию.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Начальная (максимальная) цена контракта </w:t>
      </w:r>
      <w:r>
        <w:rPr>
          <w:rStyle w:val="CharStyle17"/>
          <w:lang w:val="en-US" w:eastAsia="en-US"/>
        </w:rPr>
        <w:t xml:space="preserve">– 2 842 710,00 </w:t>
      </w:r>
      <w:r>
        <w:rPr>
          <w:rStyle w:val="CharStyle17"/>
        </w:rPr>
        <w:t>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 момент рассмотрения жалобы ООО «Компания Смарт» контракт по результатам проведения Электронного аукциона не заключен.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подпунктом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7"/>
          <w:lang w:val="en-US" w:eastAsia="en-US"/>
        </w:rPr>
        <w:t xml:space="preserve">1 - 8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70" w:right="535" w:bottom="1005" w:left="1098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В силу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 </w:t>
      </w:r>
      <w:r>
        <w:rPr>
          <w:rStyle w:val="CharStyle17"/>
        </w:rPr>
        <w:t xml:space="preserve">Закона о контрактной системе при рассмотрении вторых частей заявок на участие в закупке соответствующая заявка подлежит отклонению в случаях, предусмотренных подпунктом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(за исключением случая, предусмотренного 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настоящей части), подпунктом «а»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4, </w:t>
      </w:r>
      <w:r>
        <w:rPr>
          <w:rStyle w:val="CharStyle17"/>
        </w:rPr>
        <w:t>подпунктом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(за исключением случая, предусмотренного пунктом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настоящей части), пунктом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частью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>настоящей статьи.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пунктам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Правительство Российской Федерации вправе с учетом положений части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>настоящей статьи принимать меры, устанавливающие: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а также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В соответствии с подпунктом «а» пункта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 xml:space="preserve">Закона о контрактной системе при осуществлении закупки товара если Правительством Российской Федерации установлено предусмотренное подпунктом «б»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Закона о контрактной системе ограничение закупок товаров,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 заявка, содержащая предложение о поставке такого товара российского происхождения.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Согласно пункту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43 </w:t>
      </w:r>
      <w:r>
        <w:rPr>
          <w:rStyle w:val="CharStyle17"/>
        </w:rPr>
        <w:t xml:space="preserve"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предусмотренные нормативными правовыми актами, принятыми в соответствии с частями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720"/>
        <w:jc w:val="both"/>
      </w:pPr>
      <w:r>
        <w:rPr>
          <w:rStyle w:val="CharStyle17"/>
        </w:rPr>
        <w:t xml:space="preserve">В соответствии с пунктом </w:t>
      </w:r>
      <w:r>
        <w:rPr>
          <w:rStyle w:val="CharStyle17"/>
          <w:lang w:val="en-US" w:eastAsia="en-US"/>
        </w:rPr>
        <w:t xml:space="preserve">15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42 </w:t>
      </w:r>
      <w:r>
        <w:rPr>
          <w:rStyle w:val="CharStyle17"/>
        </w:rPr>
        <w:t xml:space="preserve">Закона о контрактной системе при осуществлении закупки путем проведения открытых конкурентных способов заказчик </w:t>
      </w:r>
      <w:r>
        <w:rPr>
          <w:rStyle w:val="CharStyle17"/>
          <w:lang w:val="en-US" w:eastAsia="en-US"/>
        </w:rPr>
        <w:t>2026-1389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14 </w:t>
      </w:r>
      <w:r>
        <w:rPr>
          <w:rStyle w:val="CharStyle17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постановления Правительства Российской Федерации от </w:t>
      </w:r>
      <w:r>
        <w:rPr>
          <w:rStyle w:val="CharStyle17"/>
          <w:lang w:val="en-US" w:eastAsia="en-US"/>
        </w:rPr>
        <w:t xml:space="preserve">23.12.2024 № 1875 </w:t>
      </w:r>
      <w:r>
        <w:rPr>
          <w:rStyle w:val="CharStyle1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 xml:space="preserve">№ 1875) </w:t>
      </w:r>
      <w:r>
        <w:rPr>
          <w:rStyle w:val="CharStyle17"/>
        </w:rPr>
        <w:t>устанавливаются: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иностранные лица), по перечню согласно приложению </w:t>
      </w:r>
      <w:r>
        <w:rPr>
          <w:rStyle w:val="CharStyle17"/>
          <w:lang w:val="en-US" w:eastAsia="en-US"/>
        </w:rPr>
        <w:t xml:space="preserve">№ 1, </w:t>
      </w:r>
      <w:r>
        <w:rPr>
          <w:rStyle w:val="CharStyle17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7"/>
          <w:lang w:val="en-US" w:eastAsia="en-US"/>
        </w:rPr>
        <w:t>№ 2;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Подпункт «а» пункта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 xml:space="preserve">устанавливает, что информацией и документами, подтверждающими страну происхождения товаров, указанных в позициях с </w:t>
      </w:r>
      <w:r>
        <w:rPr>
          <w:rStyle w:val="CharStyle17"/>
          <w:lang w:val="en-US" w:eastAsia="en-US"/>
        </w:rPr>
        <w:t>1</w:t>
        <w:softHyphen/>
        <w:t xml:space="preserve">433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>к Постановлению из Российской Федерации являются: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7"/>
          <w:lang w:val="en-US" w:eastAsia="en-US"/>
        </w:rPr>
        <w:t xml:space="preserve">17.1 </w:t>
      </w:r>
      <w:r>
        <w:rPr>
          <w:rStyle w:val="CharStyle17"/>
        </w:rPr>
        <w:t>Федерального закона «О промышленной политике в Российской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Федерации»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7"/>
          <w:lang w:val="en-US" w:eastAsia="en-US"/>
        </w:rPr>
        <w:t xml:space="preserve">1(1) </w:t>
      </w:r>
      <w:r>
        <w:rPr>
          <w:rStyle w:val="CharStyle17"/>
        </w:rPr>
        <w:t xml:space="preserve">постановления Правительства Российской Федерации от </w:t>
      </w:r>
      <w:r>
        <w:rPr>
          <w:rStyle w:val="CharStyle17"/>
          <w:lang w:val="en-US" w:eastAsia="en-US"/>
        </w:rPr>
        <w:t xml:space="preserve">1 17.07.2015 № 719 </w:t>
      </w:r>
      <w:r>
        <w:rPr>
          <w:rStyle w:val="CharStyle17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647" w:right="547" w:bottom="740" w:left="1105" w:header="0" w:footer="312" w:gutter="0"/>
          <w:cols w:space="720"/>
          <w:noEndnote/>
          <w:rtlGutter w:val="0"/>
          <w:docGrid w:linePitch="360"/>
        </w:sectPr>
      </w:pPr>
      <w:r>
        <w:rPr>
          <w:rStyle w:val="CharStyle1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17.07.2015 № 719 </w:t>
      </w:r>
      <w:r>
        <w:rPr>
          <w:rStyle w:val="CharStyle17"/>
        </w:rPr>
        <w:t xml:space="preserve">«О подтверждении производства российской промышленной продукции» за выполнение </w:t>
      </w:r>
      <w:r>
        <w:rPr>
          <w:rStyle w:val="CharStyle17"/>
          <w:lang w:val="en-US" w:eastAsia="en-US"/>
        </w:rPr>
        <w:t>2026-1389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</w:rPr>
        <w:t xml:space="preserve">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17.07.2015 № 719 </w:t>
      </w:r>
      <w:r>
        <w:rPr>
          <w:rStyle w:val="CharStyle17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 </w:t>
      </w:r>
      <w:r>
        <w:rPr>
          <w:rStyle w:val="CharStyle17"/>
        </w:rPr>
        <w:t xml:space="preserve">июля </w:t>
      </w:r>
      <w:r>
        <w:rPr>
          <w:rStyle w:val="CharStyle17"/>
          <w:lang w:val="en-US" w:eastAsia="en-US"/>
        </w:rPr>
        <w:t xml:space="preserve">2015 </w:t>
      </w:r>
      <w:r>
        <w:rPr>
          <w:rStyle w:val="CharStyle17"/>
        </w:rPr>
        <w:t xml:space="preserve">г. </w:t>
      </w:r>
      <w:r>
        <w:rPr>
          <w:rStyle w:val="CharStyle17"/>
          <w:lang w:val="en-US" w:eastAsia="en-US"/>
        </w:rPr>
        <w:t xml:space="preserve">№ 719 </w:t>
      </w:r>
      <w:r>
        <w:rPr>
          <w:rStyle w:val="CharStyle17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17.07.2015 № 719 </w:t>
      </w:r>
      <w:r>
        <w:rPr>
          <w:rStyle w:val="CharStyle1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Согласно извещению о проведении Электронного аукциона предметом закупки является поставка лабораторного комплекса для учебной практической и проектной деятельности по естествознанию.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В структурированной форме извещения о проведении Электронного аукциона Заказчиком установлен перечень поставляемых товаров, а именно: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«Лабораторный комплекс для учебной практической и проектной деятельности по естествознанию» с кодом позиции КТРУ </w:t>
      </w:r>
      <w:r>
        <w:rPr>
          <w:rStyle w:val="CharStyle17"/>
          <w:lang w:val="en-US" w:eastAsia="en-US"/>
        </w:rPr>
        <w:t xml:space="preserve">32.99.53.130-00000337, </w:t>
      </w:r>
      <w:r>
        <w:rPr>
          <w:rStyle w:val="CharStyle17"/>
        </w:rPr>
        <w:t xml:space="preserve">предметная область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физика;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«Лабораторный комплекс для учебной практической и проектной деятельности по естествознанию» с кодом позиции КТРУ </w:t>
      </w:r>
      <w:r>
        <w:rPr>
          <w:rStyle w:val="CharStyle17"/>
          <w:lang w:val="en-US" w:eastAsia="en-US"/>
        </w:rPr>
        <w:t xml:space="preserve">32.99.53.130-00000337, </w:t>
      </w:r>
      <w:r>
        <w:rPr>
          <w:rStyle w:val="CharStyle17"/>
        </w:rPr>
        <w:t xml:space="preserve">предметная область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химия;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«Лабораторный комплекс для учебной практической и проектной деятельности по естествознанию» с кодом позиции КТРУ </w:t>
      </w:r>
      <w:r>
        <w:rPr>
          <w:rStyle w:val="CharStyle17"/>
          <w:lang w:val="en-US" w:eastAsia="en-US"/>
        </w:rPr>
        <w:t xml:space="preserve">32.99.53.130-00000337, </w:t>
      </w:r>
      <w:r>
        <w:rPr>
          <w:rStyle w:val="CharStyle17"/>
        </w:rPr>
        <w:t xml:space="preserve">предметная область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биология.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Код ОКПД2, к которому относятся указанные товары, предусмотрен как позицией </w:t>
      </w:r>
      <w:r>
        <w:rPr>
          <w:rStyle w:val="CharStyle17"/>
          <w:lang w:val="en-US" w:eastAsia="en-US"/>
        </w:rPr>
        <w:t xml:space="preserve">186 </w:t>
      </w:r>
      <w:r>
        <w:rPr>
          <w:rStyle w:val="CharStyle17"/>
        </w:rPr>
        <w:t xml:space="preserve">Приложения </w:t>
      </w:r>
      <w:r>
        <w:rPr>
          <w:rStyle w:val="CharStyle17"/>
          <w:lang w:val="en-US" w:eastAsia="en-US"/>
        </w:rPr>
        <w:t xml:space="preserve">№ 2 </w:t>
      </w:r>
      <w:r>
        <w:rPr>
          <w:rStyle w:val="CharStyle17"/>
        </w:rPr>
        <w:t xml:space="preserve">к Постановлению </w:t>
      </w:r>
      <w:r>
        <w:rPr>
          <w:rStyle w:val="CharStyle17"/>
          <w:lang w:val="en-US" w:eastAsia="en-US"/>
        </w:rPr>
        <w:t xml:space="preserve">№ 1875, </w:t>
      </w:r>
      <w:r>
        <w:rPr>
          <w:rStyle w:val="CharStyle17"/>
        </w:rPr>
        <w:t xml:space="preserve">так и Постановлением Правительства Российской Федерации от </w:t>
      </w:r>
      <w:r>
        <w:rPr>
          <w:rStyle w:val="CharStyle17"/>
          <w:lang w:val="en-US" w:eastAsia="en-US"/>
        </w:rPr>
        <w:t xml:space="preserve">17.07.2015 № 719 </w:t>
      </w:r>
      <w:r>
        <w:rPr>
          <w:rStyle w:val="CharStyle17"/>
        </w:rPr>
        <w:t xml:space="preserve">«О подтверждении производства российской промышленной продукции» (далее </w:t>
      </w:r>
      <w:r>
        <w:rPr>
          <w:rStyle w:val="CharStyle17"/>
          <w:lang w:val="en-US" w:eastAsia="en-US"/>
        </w:rPr>
        <w:t xml:space="preserve">- </w:t>
      </w:r>
      <w:r>
        <w:rPr>
          <w:rStyle w:val="CharStyle17"/>
        </w:rPr>
        <w:t xml:space="preserve">Постановление </w:t>
      </w:r>
      <w:r>
        <w:rPr>
          <w:rStyle w:val="CharStyle17"/>
          <w:lang w:val="en-US" w:eastAsia="en-US"/>
        </w:rPr>
        <w:t>№ 719).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извещении об осуществлении Электронного аукциона в отношении закупаемого товара установлено ограничение, предусмотренное пунктом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Постановления </w:t>
      </w:r>
      <w:r>
        <w:rPr>
          <w:rStyle w:val="CharStyle17"/>
          <w:lang w:val="en-US" w:eastAsia="en-US"/>
        </w:rPr>
        <w:t>№ 1875.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7"/>
          <w:lang w:val="en-US" w:eastAsia="en-US"/>
        </w:rPr>
        <w:t xml:space="preserve">05.05.2026 № </w:t>
      </w:r>
      <w:r>
        <w:rPr>
          <w:rStyle w:val="CharStyle17"/>
        </w:rPr>
        <w:t xml:space="preserve">ИЭА1 (далее </w:t>
      </w:r>
      <w:r>
        <w:rPr>
          <w:rStyle w:val="CharStyle17"/>
          <w:lang w:val="en-US" w:eastAsia="en-US"/>
        </w:rPr>
        <w:t xml:space="preserve">– </w:t>
      </w:r>
      <w:r>
        <w:rPr>
          <w:rStyle w:val="CharStyle17"/>
        </w:rPr>
        <w:t xml:space="preserve">Протокол) на участие в закупке подано четыре заявки с идентификационными номерами </w:t>
      </w:r>
      <w:r>
        <w:rPr>
          <w:rStyle w:val="CharStyle17"/>
          <w:lang w:val="en-US" w:eastAsia="en-US"/>
        </w:rPr>
        <w:t>121162777, 121159966, 121128317, 121164824.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соответствии с Протоколом заявки участников закупки с идентификационными номерами </w:t>
      </w:r>
      <w:r>
        <w:rPr>
          <w:rStyle w:val="CharStyle17"/>
          <w:lang w:val="en-US" w:eastAsia="en-US"/>
        </w:rPr>
        <w:t xml:space="preserve">121162777, 121159966, 121128317 </w:t>
      </w:r>
      <w:r>
        <w:rPr>
          <w:rStyle w:val="CharStyle17"/>
        </w:rPr>
        <w:t>признаны не соответствующими требованиям извещения о проведении Электронного аукциона по следующим основаниям: «</w:t>
      </w:r>
      <w:r>
        <w:rPr>
          <w:rStyle w:val="CharStyle17"/>
          <w:i/>
          <w:iCs/>
        </w:rPr>
        <w:t xml:space="preserve">Несоответствие требованиям нормативных правовых актов, принятых в соответствии с ст. </w:t>
      </w:r>
      <w:r>
        <w:rPr>
          <w:rStyle w:val="CharStyle17"/>
          <w:i/>
          <w:iCs/>
          <w:lang w:val="en-US" w:eastAsia="en-US"/>
        </w:rPr>
        <w:t xml:space="preserve">14 </w:t>
      </w:r>
      <w:r>
        <w:rPr>
          <w:rStyle w:val="CharStyle17"/>
          <w:i/>
          <w:iCs/>
        </w:rPr>
        <w:t xml:space="preserve">Закона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 (Отклонение по п. </w:t>
      </w:r>
      <w:r>
        <w:rPr>
          <w:rStyle w:val="CharStyle17"/>
          <w:i/>
          <w:iCs/>
          <w:lang w:val="en-US" w:eastAsia="en-US"/>
        </w:rPr>
        <w:t xml:space="preserve">4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12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48 </w:t>
      </w:r>
      <w:r>
        <w:rPr>
          <w:rStyle w:val="CharStyle17"/>
          <w:i/>
          <w:iCs/>
        </w:rPr>
        <w:t xml:space="preserve">Закона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44-ФЗ), а именно: Заявка на участие в закупке подлежит отклонению по основанию, предусмотренному подп. «а» п. </w:t>
      </w:r>
      <w:r>
        <w:rPr>
          <w:rStyle w:val="CharStyle17"/>
          <w:i/>
          <w:iCs/>
          <w:lang w:val="en-US" w:eastAsia="en-US"/>
        </w:rPr>
        <w:t xml:space="preserve">2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4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14 </w:t>
      </w:r>
      <w:r>
        <w:rPr>
          <w:rStyle w:val="CharStyle17"/>
          <w:i/>
          <w:iCs/>
        </w:rPr>
        <w:t xml:space="preserve">Федерального закона от </w:t>
      </w:r>
      <w:r>
        <w:rPr>
          <w:rStyle w:val="CharStyle17"/>
          <w:i/>
          <w:iCs/>
          <w:lang w:val="en-US" w:eastAsia="en-US"/>
        </w:rPr>
        <w:t xml:space="preserve">05.04.2013 </w:t>
      </w:r>
      <w:r>
        <w:rPr>
          <w:rStyle w:val="CharStyle17"/>
          <w:i/>
          <w:iCs/>
        </w:rPr>
        <w:t xml:space="preserve">г.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7"/>
          <w:i/>
          <w:iCs/>
          <w:lang w:val="en-US" w:eastAsia="en-US"/>
        </w:rPr>
        <w:t xml:space="preserve">– </w:t>
      </w:r>
      <w:r>
        <w:rPr>
          <w:rStyle w:val="CharStyle17"/>
          <w:i/>
          <w:iCs/>
        </w:rPr>
        <w:t xml:space="preserve">Закон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44-ФЗ): При осуществлении закупки товара если Правительством РФ установлено предусмотренное подп. «б» п.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2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14 </w:t>
      </w:r>
      <w:r>
        <w:rPr>
          <w:rStyle w:val="CharStyle17"/>
          <w:i/>
          <w:iCs/>
        </w:rPr>
        <w:t xml:space="preserve">Закона №44-ФЗ ограничение закупок товаров,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>44-ФЗ, если на участие в закупке подана и по результатам рассмотрения признана соответствующей требованиям извещения об осуществлении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7"/>
          <w:i/>
          <w:iCs/>
        </w:rPr>
        <w:t xml:space="preserve">закупки заявка, содержащая предложение о поставке такого товара российского происхождения. В соответствии с п. </w:t>
      </w:r>
      <w:r>
        <w:rPr>
          <w:rStyle w:val="CharStyle17"/>
          <w:i/>
          <w:iCs/>
          <w:lang w:val="en-US" w:eastAsia="en-US"/>
        </w:rPr>
        <w:t xml:space="preserve">5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43 </w:t>
      </w:r>
      <w:r>
        <w:rPr>
          <w:rStyle w:val="CharStyle17"/>
          <w:i/>
          <w:iCs/>
        </w:rPr>
        <w:t xml:space="preserve">Закона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 в случае отсутствия в заявке информации и документов, определенных в соответствии с п. </w:t>
      </w:r>
      <w:r>
        <w:rPr>
          <w:rStyle w:val="CharStyle17"/>
          <w:i/>
          <w:iCs/>
          <w:lang w:val="en-US" w:eastAsia="en-US"/>
        </w:rPr>
        <w:t xml:space="preserve">2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2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14 </w:t>
      </w:r>
      <w:r>
        <w:rPr>
          <w:rStyle w:val="CharStyle17"/>
          <w:i/>
          <w:iCs/>
        </w:rPr>
        <w:t xml:space="preserve">Закона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44-ФЗ, такая заявка приравнивается к заявке, в которой содержится предложение о поставке товаров, происходящих из иностранного государства (подп. «а» п. </w:t>
      </w:r>
      <w:r>
        <w:rPr>
          <w:rStyle w:val="CharStyle17"/>
          <w:i/>
          <w:iCs/>
          <w:lang w:val="en-US" w:eastAsia="en-US"/>
        </w:rPr>
        <w:t xml:space="preserve">1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5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49, </w:t>
      </w:r>
      <w:r>
        <w:rPr>
          <w:rStyle w:val="CharStyle17"/>
          <w:i/>
          <w:iCs/>
        </w:rPr>
        <w:t xml:space="preserve">п. </w:t>
      </w:r>
      <w:r>
        <w:rPr>
          <w:rStyle w:val="CharStyle17"/>
          <w:i/>
          <w:iCs/>
          <w:lang w:val="en-US" w:eastAsia="en-US"/>
        </w:rPr>
        <w:t xml:space="preserve">4 </w:t>
      </w:r>
      <w:r>
        <w:rPr>
          <w:rStyle w:val="CharStyle17"/>
          <w:i/>
          <w:iCs/>
        </w:rPr>
        <w:t xml:space="preserve">ч. </w:t>
      </w:r>
      <w:r>
        <w:rPr>
          <w:rStyle w:val="CharStyle17"/>
          <w:i/>
          <w:iCs/>
          <w:lang w:val="en-US" w:eastAsia="en-US"/>
        </w:rPr>
        <w:t xml:space="preserve">12 </w:t>
      </w:r>
      <w:r>
        <w:rPr>
          <w:rStyle w:val="CharStyle17"/>
          <w:i/>
          <w:iCs/>
        </w:rPr>
        <w:t xml:space="preserve">ст. </w:t>
      </w:r>
      <w:r>
        <w:rPr>
          <w:rStyle w:val="CharStyle17"/>
          <w:i/>
          <w:iCs/>
          <w:lang w:val="en-US" w:eastAsia="en-US"/>
        </w:rPr>
        <w:t xml:space="preserve">48 </w:t>
      </w:r>
      <w:r>
        <w:rPr>
          <w:rStyle w:val="CharStyle17"/>
          <w:i/>
          <w:iCs/>
        </w:rPr>
        <w:t xml:space="preserve">Закона </w:t>
      </w:r>
      <w:r>
        <w:rPr>
          <w:rStyle w:val="CharStyle17"/>
          <w:i/>
          <w:iCs/>
          <w:lang w:val="en-US" w:eastAsia="en-US"/>
        </w:rPr>
        <w:t xml:space="preserve">№ </w:t>
      </w:r>
      <w:r>
        <w:rPr>
          <w:rStyle w:val="CharStyle17"/>
          <w:i/>
          <w:iCs/>
        </w:rPr>
        <w:t xml:space="preserve">44-ФЗ, постановление Правительства РФ от </w:t>
      </w:r>
      <w:r>
        <w:rPr>
          <w:rStyle w:val="CharStyle17"/>
          <w:i/>
          <w:iCs/>
          <w:lang w:val="en-US" w:eastAsia="en-US"/>
        </w:rPr>
        <w:t xml:space="preserve">23.12.2024 </w:t>
      </w:r>
      <w:r>
        <w:rPr>
          <w:rStyle w:val="CharStyle17"/>
          <w:i/>
          <w:iCs/>
        </w:rPr>
        <w:t xml:space="preserve">г. </w:t>
      </w:r>
      <w:r>
        <w:rPr>
          <w:rStyle w:val="CharStyle17"/>
          <w:i/>
          <w:iCs/>
          <w:lang w:val="en-US" w:eastAsia="en-US"/>
        </w:rPr>
        <w:t xml:space="preserve">№ 1875 </w:t>
      </w:r>
      <w:r>
        <w:rPr>
          <w:rStyle w:val="CharStyle17"/>
          <w:i/>
          <w:iCs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(Приложение </w:t>
      </w:r>
      <w:r>
        <w:rPr>
          <w:rStyle w:val="CharStyle17"/>
          <w:i/>
          <w:iCs/>
          <w:lang w:val="en-US" w:eastAsia="en-US"/>
        </w:rPr>
        <w:t xml:space="preserve">№5 </w:t>
      </w:r>
      <w:r>
        <w:rPr>
          <w:rStyle w:val="CharStyle17"/>
          <w:i/>
          <w:iCs/>
        </w:rPr>
        <w:t>«Требования к содержанию и составу заявки»)</w:t>
      </w:r>
      <w:r>
        <w:rPr>
          <w:rStyle w:val="CharStyle17"/>
        </w:rPr>
        <w:t>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Заявка с идентификационным номером </w:t>
      </w:r>
      <w:r>
        <w:rPr>
          <w:rStyle w:val="CharStyle17"/>
          <w:lang w:val="en-US" w:eastAsia="en-US"/>
        </w:rPr>
        <w:t xml:space="preserve">121164824 </w:t>
      </w:r>
      <w:r>
        <w:rPr>
          <w:rStyle w:val="CharStyle17"/>
        </w:rPr>
        <w:t>признана соответствующей требованиям.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>Комиссия, проанализировав заявки участников Электронного аукциона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заявках с идентификационными номерами </w:t>
      </w:r>
      <w:r>
        <w:rPr>
          <w:rStyle w:val="CharStyle17"/>
          <w:lang w:val="en-US" w:eastAsia="en-US"/>
        </w:rPr>
        <w:t xml:space="preserve">121162777, 121159966, 121128317 </w:t>
      </w:r>
      <w:r>
        <w:rPr>
          <w:rStyle w:val="CharStyle17"/>
        </w:rPr>
        <w:t>предложены к поставке товары со страной происхождения Российская Федерация, при этом в составе заявок отсутствуют номера реестровых записей и сведения о совокупном количестве баллов.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В заявке с идентификационным номером </w:t>
      </w:r>
      <w:r>
        <w:rPr>
          <w:rStyle w:val="CharStyle17"/>
          <w:lang w:val="en-US" w:eastAsia="en-US"/>
        </w:rPr>
        <w:t xml:space="preserve">121164824 </w:t>
      </w:r>
      <w:r>
        <w:rPr>
          <w:rStyle w:val="CharStyle17"/>
        </w:rPr>
        <w:t xml:space="preserve">предложены к поставке товары со страной происхождения Российская Федерация. При этом в составе заявки с идентификационным номером </w:t>
      </w:r>
      <w:r>
        <w:rPr>
          <w:rStyle w:val="CharStyle17"/>
          <w:lang w:val="en-US" w:eastAsia="en-US"/>
        </w:rPr>
        <w:t xml:space="preserve">121164824 </w:t>
      </w:r>
      <w:r>
        <w:rPr>
          <w:rStyle w:val="CharStyle17"/>
        </w:rPr>
        <w:t xml:space="preserve">на все позиции предлагаемого товара указан номер реестровой записи из реестра российской промышленной продукции </w:t>
      </w:r>
      <w:r>
        <w:rPr>
          <w:rStyle w:val="CharStyle17"/>
          <w:lang w:val="en-US" w:eastAsia="en-US"/>
        </w:rPr>
        <w:t xml:space="preserve">10464952 </w:t>
      </w:r>
      <w:r>
        <w:rPr>
          <w:rStyle w:val="CharStyle17"/>
        </w:rPr>
        <w:t xml:space="preserve">(Учебный комплект по изучению курса биологии СШ2207) по коду ОКПД </w:t>
      </w:r>
      <w:r>
        <w:rPr>
          <w:rStyle w:val="CharStyle17"/>
          <w:lang w:val="en-US" w:eastAsia="en-US"/>
        </w:rPr>
        <w:t xml:space="preserve">2 — 32.99.53.130, </w:t>
      </w:r>
      <w:r>
        <w:rPr>
          <w:rStyle w:val="CharStyle17"/>
        </w:rPr>
        <w:t xml:space="preserve">совокупное количество баллов </w:t>
      </w:r>
      <w:r>
        <w:rPr>
          <w:rStyle w:val="CharStyle17"/>
          <w:lang w:val="en-US" w:eastAsia="en-US"/>
        </w:rPr>
        <w:t>15.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При этом Комиссией установлено, что в реестре российской промышленной продукции содержатся запись </w:t>
      </w:r>
      <w:r>
        <w:rPr>
          <w:rStyle w:val="CharStyle17"/>
          <w:lang w:val="en-US" w:eastAsia="en-US"/>
        </w:rPr>
        <w:t xml:space="preserve">№ 10464954 </w:t>
      </w:r>
      <w:r>
        <w:rPr>
          <w:rStyle w:val="CharStyle17"/>
        </w:rPr>
        <w:t xml:space="preserve">(Учебный комплект по изучению курса физики СШ2205) по коду ОКПД </w:t>
      </w:r>
      <w:r>
        <w:rPr>
          <w:rStyle w:val="CharStyle17"/>
          <w:lang w:val="en-US" w:eastAsia="en-US"/>
        </w:rPr>
        <w:t xml:space="preserve">2 — 32.99.53.130, </w:t>
      </w:r>
      <w:r>
        <w:rPr>
          <w:rStyle w:val="CharStyle17"/>
        </w:rPr>
        <w:t xml:space="preserve">и запись </w:t>
      </w:r>
      <w:r>
        <w:rPr>
          <w:rStyle w:val="CharStyle17"/>
          <w:lang w:val="en-US" w:eastAsia="en-US"/>
        </w:rPr>
        <w:t xml:space="preserve">№ 10464942 </w:t>
      </w:r>
      <w:r>
        <w:rPr>
          <w:rStyle w:val="CharStyle17"/>
        </w:rPr>
        <w:t xml:space="preserve">(Учебный комплект по изучению курса химии СШ2206) по коду ОКПД </w:t>
      </w:r>
      <w:r>
        <w:rPr>
          <w:rStyle w:val="CharStyle17"/>
          <w:lang w:val="en-US" w:eastAsia="en-US"/>
        </w:rPr>
        <w:t>2 — 32.99.53.130.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Учитывая, что Заказчику требуется </w:t>
      </w:r>
      <w:r>
        <w:rPr>
          <w:rStyle w:val="CharStyle17"/>
          <w:lang w:val="en-US" w:eastAsia="en-US"/>
        </w:rPr>
        <w:t xml:space="preserve">3 </w:t>
      </w:r>
      <w:r>
        <w:rPr>
          <w:rStyle w:val="CharStyle17"/>
        </w:rPr>
        <w:t xml:space="preserve">лабораторных комплекса для учебной практической и проектной деятельности по естествознанию, которые отличаются по предметной области (физика, химия, биология), а также наличие в реестре российской промышленной продукции соответствующих записей, реестровая запись </w:t>
      </w:r>
      <w:r>
        <w:rPr>
          <w:rStyle w:val="CharStyle17"/>
          <w:lang w:val="en-US" w:eastAsia="en-US"/>
        </w:rPr>
        <w:t xml:space="preserve">10464952 </w:t>
      </w:r>
      <w:r>
        <w:rPr>
          <w:rStyle w:val="CharStyle17"/>
        </w:rPr>
        <w:t xml:space="preserve">(Учебный комплект по изучению курса биологии СШ2207) подтверждает страну происхождения поставляемых товаров в соответствии с требованиями Постановления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 xml:space="preserve">и Постановления </w:t>
      </w:r>
      <w:r>
        <w:rPr>
          <w:rStyle w:val="CharStyle17"/>
          <w:lang w:val="en-US" w:eastAsia="en-US"/>
        </w:rPr>
        <w:t xml:space="preserve">№ 719 </w:t>
      </w:r>
      <w:r>
        <w:rPr>
          <w:rStyle w:val="CharStyle17"/>
        </w:rPr>
        <w:t xml:space="preserve">только в отношении товара «Лабораторный комплекс для учебной практической и проектной деятельности по естествознанию» с кодом позиции КТРУ </w:t>
      </w:r>
      <w:r>
        <w:rPr>
          <w:rStyle w:val="CharStyle17"/>
          <w:lang w:val="en-US" w:eastAsia="en-US"/>
        </w:rPr>
        <w:t xml:space="preserve">32.99.53.130-00000337, </w:t>
      </w:r>
      <w:r>
        <w:rPr>
          <w:rStyle w:val="CharStyle17"/>
        </w:rPr>
        <w:t xml:space="preserve">предметная область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биология.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При этом данная реестровая запись не подтверждает страну происхождения поставляемых товаров в соответствии с требованиями Постановления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 xml:space="preserve">и Постановления </w:t>
      </w:r>
      <w:r>
        <w:rPr>
          <w:rStyle w:val="CharStyle17"/>
          <w:lang w:val="en-US" w:eastAsia="en-US"/>
        </w:rPr>
        <w:t xml:space="preserve">№ 719 </w:t>
      </w:r>
      <w:r>
        <w:rPr>
          <w:rStyle w:val="CharStyle17"/>
        </w:rPr>
        <w:t xml:space="preserve">в отношении товаров «Лабораторный комплекс для учебной практической и проектной деятельности по естествознанию» с кодом позиции КТРУ </w:t>
      </w:r>
      <w:r>
        <w:rPr>
          <w:rStyle w:val="CharStyle17"/>
          <w:lang w:val="en-US" w:eastAsia="en-US"/>
        </w:rPr>
        <w:t xml:space="preserve">32.99.53.130-00000337, </w:t>
      </w:r>
      <w:r>
        <w:rPr>
          <w:rStyle w:val="CharStyle17"/>
        </w:rPr>
        <w:t xml:space="preserve">предметная область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 xml:space="preserve">физика, и «Лабораторный комплекс для учебной практической и проектной деятельности по естествознанию» с кодом позиции КТРУ </w:t>
      </w:r>
      <w:r>
        <w:rPr>
          <w:rStyle w:val="CharStyle17"/>
          <w:lang w:val="en-US" w:eastAsia="en-US"/>
        </w:rPr>
        <w:t xml:space="preserve">32.99.53.130-00000337, </w:t>
      </w:r>
      <w:r>
        <w:rPr>
          <w:rStyle w:val="CharStyle17"/>
        </w:rPr>
        <w:t xml:space="preserve">предметная область </w:t>
      </w:r>
      <w:r>
        <w:rPr>
          <w:rStyle w:val="CharStyle17"/>
          <w:lang w:val="en-US" w:eastAsia="en-US"/>
        </w:rPr>
        <w:t xml:space="preserve">— </w:t>
      </w:r>
      <w:r>
        <w:rPr>
          <w:rStyle w:val="CharStyle17"/>
        </w:rPr>
        <w:t>химия.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7"/>
        </w:rPr>
        <w:t xml:space="preserve">Таким образом, участником с идентификационным номером заявки </w:t>
      </w:r>
      <w:r>
        <w:rPr>
          <w:rStyle w:val="CharStyle17"/>
          <w:lang w:val="en-US" w:eastAsia="en-US"/>
        </w:rPr>
        <w:t xml:space="preserve">121164824 </w:t>
      </w:r>
      <w:r>
        <w:rPr>
          <w:rStyle w:val="CharStyle17"/>
        </w:rPr>
        <w:t xml:space="preserve">не представлены документы и сведения, подтверждающие страну происхождения всех поставляемых товаров в соответствии с требованиями Постановления </w:t>
      </w:r>
      <w:r>
        <w:rPr>
          <w:rStyle w:val="CharStyle17"/>
          <w:lang w:val="en-US" w:eastAsia="en-US"/>
        </w:rPr>
        <w:t xml:space="preserve">№ 1875 </w:t>
      </w:r>
      <w:r>
        <w:rPr>
          <w:rStyle w:val="CharStyle17"/>
        </w:rPr>
        <w:t xml:space="preserve">и Постановления </w:t>
      </w:r>
      <w:r>
        <w:rPr>
          <w:rStyle w:val="CharStyle17"/>
          <w:lang w:val="en-US" w:eastAsia="en-US"/>
        </w:rPr>
        <w:t>№ 719.</w:t>
      </w:r>
      <w:r>
        <w:br w:type="page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 этой связи, данная заявка должна быть приравнена к заявке, содержащей предложение о поставке товаров, происходящих из иностранного государства.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Таким образом, ни один участник Электронного аукциона не подтвердил происхождение товаров из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 указанных обстоятельствах комиссией по осуществлению закупок допущены нарушения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48, </w:t>
      </w:r>
      <w:r>
        <w:rPr>
          <w:rStyle w:val="CharStyle17"/>
        </w:rPr>
        <w:t xml:space="preserve">подпункта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Закона о контрактной системе, что содержит признаки состава административного правонарушения, ответственность за которое предусмотрена частью </w:t>
      </w:r>
      <w:r>
        <w:rPr>
          <w:rStyle w:val="CharStyle17"/>
          <w:lang w:val="en-US" w:eastAsia="en-US"/>
        </w:rPr>
        <w:t xml:space="preserve">7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7.30.1 </w:t>
      </w:r>
      <w:r>
        <w:rPr>
          <w:rStyle w:val="CharStyle17"/>
        </w:rPr>
        <w:t>Кодекса Российской Федерации об административных правонарушениях.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 xml:space="preserve">Учитывая изложенное, руководствуясь статьями </w:t>
      </w:r>
      <w:r>
        <w:rPr>
          <w:rStyle w:val="CharStyle17"/>
          <w:lang w:val="en-US" w:eastAsia="en-US"/>
        </w:rPr>
        <w:t xml:space="preserve">99 </w:t>
      </w:r>
      <w:r>
        <w:rPr>
          <w:rStyle w:val="CharStyle17"/>
        </w:rPr>
        <w:t xml:space="preserve">и </w:t>
      </w:r>
      <w:r>
        <w:rPr>
          <w:rStyle w:val="CharStyle17"/>
          <w:lang w:val="en-US" w:eastAsia="en-US"/>
        </w:rPr>
        <w:t xml:space="preserve">106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7"/>
          <w:b/>
          <w:bCs/>
        </w:rPr>
        <w:t>РЕШИЛА: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Признать жалобу ООО «Компания Смарт»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 xml:space="preserve">Признать в действиях комиссии по осуществлению закупок нарушения пункта </w:t>
      </w:r>
      <w:r>
        <w:rPr>
          <w:rStyle w:val="CharStyle17"/>
          <w:lang w:val="en-US" w:eastAsia="en-US"/>
        </w:rPr>
        <w:t xml:space="preserve">4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12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48, </w:t>
      </w:r>
      <w:r>
        <w:rPr>
          <w:rStyle w:val="CharStyle17"/>
        </w:rPr>
        <w:t xml:space="preserve">подпункта «а» пункта </w:t>
      </w:r>
      <w:r>
        <w:rPr>
          <w:rStyle w:val="CharStyle17"/>
          <w:lang w:val="en-US" w:eastAsia="en-US"/>
        </w:rPr>
        <w:t xml:space="preserve">1 </w:t>
      </w:r>
      <w:r>
        <w:rPr>
          <w:rStyle w:val="CharStyle17"/>
        </w:rPr>
        <w:t xml:space="preserve">части </w:t>
      </w:r>
      <w:r>
        <w:rPr>
          <w:rStyle w:val="CharStyle17"/>
          <w:lang w:val="en-US" w:eastAsia="en-US"/>
        </w:rPr>
        <w:t xml:space="preserve">5 </w:t>
      </w:r>
      <w:r>
        <w:rPr>
          <w:rStyle w:val="CharStyle17"/>
        </w:rPr>
        <w:t xml:space="preserve">статьи </w:t>
      </w:r>
      <w:r>
        <w:rPr>
          <w:rStyle w:val="CharStyle17"/>
          <w:lang w:val="en-US" w:eastAsia="en-US"/>
        </w:rPr>
        <w:t xml:space="preserve">49 </w:t>
      </w:r>
      <w:r>
        <w:rPr>
          <w:rStyle w:val="CharStyle17"/>
        </w:rPr>
        <w:t xml:space="preserve">Федерального закона от </w:t>
      </w:r>
      <w:r>
        <w:rPr>
          <w:rStyle w:val="CharStyle17"/>
          <w:lang w:val="en-US" w:eastAsia="en-US"/>
        </w:rPr>
        <w:t xml:space="preserve">05.04.2013 № </w:t>
      </w:r>
      <w:r>
        <w:rPr>
          <w:rStyle w:val="CharStyle17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Выдать предписание об устранении выявленных нарушений.</w:t>
      </w:r>
    </w:p>
    <w:p>
      <w:pPr>
        <w:pStyle w:val="Style1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3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7"/>
        </w:rPr>
        <w:t>Передать материалы настоящего дела уполномоченному должностному лицу Белгородского УФАС России для рассмотрения вопроса о возбуждении дела об административном правонарушении.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7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642" w:right="535" w:bottom="1272" w:left="108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65760" distL="0" distR="0" simplePos="0" relativeHeight="125829378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101600</wp:posOffset>
                </wp:positionV>
                <wp:extent cx="1633855" cy="22542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649999999999999pt;margin-top:8.pt;width:128.65000000000001pt;height:17.75pt;z-index:-125829375;mso-wrap-distance-left:0;mso-wrap-distance-top:8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8430" distB="0" distL="0" distR="1786255" simplePos="0" relativeHeight="125829380" behindDoc="0" locked="0" layoutInCell="1" allowOverlap="1">
            <wp:simplePos x="0" y="0"/>
            <wp:positionH relativeFrom="page">
              <wp:posOffset>3063875</wp:posOffset>
            </wp:positionH>
            <wp:positionV relativeFrom="paragraph">
              <wp:posOffset>138430</wp:posOffset>
            </wp:positionV>
            <wp:extent cx="389890" cy="5549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3554730</wp:posOffset>
                </wp:positionH>
                <wp:positionV relativeFrom="paragraph">
                  <wp:posOffset>577215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9.90000000000003pt;margin-top:45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3514725</wp:posOffset>
                </wp:positionH>
                <wp:positionV relativeFrom="paragraph">
                  <wp:posOffset>260350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6.75pt;margin-top:20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365760" distL="0" distR="0" simplePos="0" relativeHeight="125829381" behindDoc="0" locked="0" layoutInCell="1" allowOverlap="1">
                <wp:simplePos x="0" y="0"/>
                <wp:positionH relativeFrom="page">
                  <wp:posOffset>6224905</wp:posOffset>
                </wp:positionH>
                <wp:positionV relativeFrom="paragraph">
                  <wp:posOffset>101600</wp:posOffset>
                </wp:positionV>
                <wp:extent cx="953770" cy="22542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М.А. Лебедев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0.15000000000003pt;margin-top:8.pt;width:75.100000000000009pt;height:17.75pt;z-index:-125829372;mso-wrap-distance-left:0;mso-wrap-distance-top:8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М.А. Лебедев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 xml:space="preserve">Лебедев Максим Александрович </w:t>
      </w: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</w:rPr>
        <w:t>2611071</w:t>
      </w:r>
      <w:r>
        <w:rPr>
          <w:rStyle w:val="CharStyle26"/>
          <w:lang w:val="en-US" w:eastAsia="en-US"/>
        </w:rPr>
        <w:t>F27F646BE170F197EBDA93E5E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both"/>
      </w:pPr>
      <w:r>
        <w:rPr>
          <w:rStyle w:val="CharStyle26"/>
        </w:rPr>
        <w:t xml:space="preserve">Действителен с 16.09.2025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10.12.2026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76" w:right="541" w:bottom="2142" w:left="111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65760" distL="0" distR="0" simplePos="0" relativeHeight="125829383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76200</wp:posOffset>
                </wp:positionV>
                <wp:extent cx="1203960" cy="22542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39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399999999999999pt;margin-top:6.pt;width:94.799999999999997pt;height:17.75pt;z-index:-125829370;mso-wrap-distance-left:0;mso-wrap-distance-top:6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6050" distB="0" distL="0" distR="1786255" simplePos="0" relativeHeight="125829385" behindDoc="0" locked="0" layoutInCell="1" allowOverlap="1">
            <wp:simplePos x="0" y="0"/>
            <wp:positionH relativeFrom="page">
              <wp:posOffset>3094355</wp:posOffset>
            </wp:positionH>
            <wp:positionV relativeFrom="paragraph">
              <wp:posOffset>146050</wp:posOffset>
            </wp:positionV>
            <wp:extent cx="359410" cy="52451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3554730</wp:posOffset>
                </wp:positionH>
                <wp:positionV relativeFrom="paragraph">
                  <wp:posOffset>551180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9.90000000000003pt;margin-top:43.3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3514725</wp:posOffset>
                </wp:positionH>
                <wp:positionV relativeFrom="paragraph">
                  <wp:posOffset>234315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6.75pt;margin-top:18.4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65760" distL="0" distR="0" simplePos="0" relativeHeight="125829386" behindDoc="0" locked="0" layoutInCell="1" allowOverlap="1">
                <wp:simplePos x="0" y="0"/>
                <wp:positionH relativeFrom="page">
                  <wp:posOffset>6252210</wp:posOffset>
                </wp:positionH>
                <wp:positionV relativeFrom="paragraph">
                  <wp:posOffset>76200</wp:posOffset>
                </wp:positionV>
                <wp:extent cx="932815" cy="22542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7"/>
                              </w:rPr>
                              <w:t>Н.В. Плехова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2.30000000000001pt;margin-top:6.pt;width:73.450000000000003pt;height:17.75pt;z-index:-125829367;mso-wrap-distance-left:0;mso-wrap-distance-top:6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7"/>
                        </w:rPr>
                        <w:t>Н.В. Плехова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Плехова Надежда Викторовна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color w:val="5C5C5C"/>
        </w:rPr>
        <w:t>11</w:t>
      </w:r>
      <w:r>
        <w:rPr>
          <w:rStyle w:val="CharStyle26"/>
          <w:lang w:val="en-US" w:eastAsia="en-US"/>
        </w:rPr>
        <w:t>34CAAA27D1E4941088A7BF4EEAF9E5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6"/>
        </w:rPr>
        <w:t xml:space="preserve">Действителен с 18.03.2025 </w:t>
      </w:r>
      <w:r>
        <w:rPr>
          <w:rStyle w:val="CharStyle26"/>
          <w:color w:val="5C5C5C"/>
        </w:rPr>
        <w:t>по 1</w:t>
      </w:r>
      <w:r>
        <w:rPr>
          <w:rStyle w:val="CharStyle26"/>
        </w:rPr>
        <w:t>1.06.2026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10" w:line="240" w:lineRule="auto"/>
        <w:ind w:left="1240" w:right="0" w:firstLine="0"/>
        <w:jc w:val="left"/>
      </w:pPr>
      <w:r>
        <w:drawing>
          <wp:anchor distT="0" distB="0" distL="114300" distR="1931035" simplePos="0" relativeHeight="125829388" behindDoc="0" locked="0" layoutInCell="1" allowOverlap="1">
            <wp:simplePos x="0" y="0"/>
            <wp:positionH relativeFrom="page">
              <wp:posOffset>3124835</wp:posOffset>
            </wp:positionH>
            <wp:positionV relativeFrom="paragraph">
              <wp:posOffset>76200</wp:posOffset>
            </wp:positionV>
            <wp:extent cx="298450" cy="34734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3512185</wp:posOffset>
                </wp:positionH>
                <wp:positionV relativeFrom="paragraph">
                  <wp:posOffset>137160</wp:posOffset>
                </wp:positionV>
                <wp:extent cx="1725295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6.55000000000001pt;margin-top:10.8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А.А. Воронина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31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Воронина Анастасия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69BEE60374C158F15549964245E8D556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6"/>
        </w:rPr>
        <w:t xml:space="preserve">Действителен с 16.09.2025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10.12.2026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6" w:right="541" w:bottom="1676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10010140</wp:posOffset>
              </wp:positionV>
              <wp:extent cx="65214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2026-1389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649999999999999pt;margin-top:788.20000000000005pt;width:51.3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2026-1389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214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2026-1389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75.70000000000005pt;width:51.35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2026-1389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10010140</wp:posOffset>
              </wp:positionV>
              <wp:extent cx="652145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2026-1389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788.20000000000005pt;width:51.350000000000001pt;height:8.6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2026-1389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531495</wp:posOffset>
              </wp:positionV>
              <wp:extent cx="6985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8.65000000000003pt;margin-top:41.850000000000001pt;width:5.5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756285</wp:posOffset>
              </wp:positionV>
              <wp:extent cx="7302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4999999999999pt;margin-top:59.550000000000004pt;width:5.75pt;height:8.4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531495</wp:posOffset>
              </wp:positionV>
              <wp:extent cx="69850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65000000000003pt;margin-top:41.850000000000001pt;width:5.5pt;height:8.6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82"/>
      <w:szCs w:val="182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2">
    <w:name w:val="Picture caption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82"/>
      <w:szCs w:val="182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8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21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6">
    <w:name w:val="Body text"/>
    <w:basedOn w:val="Normal"/>
    <w:link w:val="CharStyle1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8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E3E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100"/>
      <w:ind w:left="45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image" Target="media/image1.jpeg"/><Relationship Id="rId14" Type="http://schemas.openxmlformats.org/officeDocument/2006/relationships/image" Target="media/image1.jpeg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/Relationships>
</file>