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63500" distB="2230755" distL="1118235" distR="1163955" simplePos="0" relativeHeight="125829378" behindDoc="0" locked="0" layoutInCell="1" allowOverlap="1">
            <wp:simplePos x="0" y="0"/>
            <wp:positionH relativeFrom="page">
              <wp:posOffset>1774190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79780" distB="1285875" distL="264795" distR="301625" simplePos="0" relativeHeight="125829379" behindDoc="0" locked="0" layoutInCell="1" allowOverlap="1">
                <wp:simplePos x="0" y="0"/>
                <wp:positionH relativeFrom="page">
                  <wp:posOffset>920750</wp:posOffset>
                </wp:positionH>
                <wp:positionV relativeFrom="paragraph">
                  <wp:posOffset>728980</wp:posOffset>
                </wp:positionV>
                <wp:extent cx="2249170" cy="841375"/>
                <wp:wrapSquare wrapText="right"/>
                <wp:docPr id="3" name="Shape 3"/>
                <a:graphic xmlns:a="http://schemas.openxmlformats.org/drawingml/2006/main">
                  <a:graphicData uri="http://schemas.microsoft.com/office/word/2010/wordprocessingShape">
                    <wps:wsp>
                      <wps:cNvSpPr txBox="1"/>
                      <wps:spPr>
                        <a:xfrm>
                          <a:ext cx="2249170" cy="8413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7"/>
                                <w:szCs w:val="17"/>
                              </w:rPr>
                            </w:pPr>
                            <w:r>
                              <w:rPr>
                                <w:rStyle w:val="CharStyle3"/>
                                <w:b/>
                                <w:bCs/>
                                <w:sz w:val="17"/>
                                <w:szCs w:val="17"/>
                              </w:rPr>
                              <w:t>УПРАВЛЕНИЕ</w:t>
                              <w:br/>
                              <w:t>Федеральной антимонопольной службы</w:t>
                              <w:br/>
                              <w:t>по Курганской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5pt;margin-top:57.399999999999999pt;width:177.09999999999999pt;height:66.25pt;z-index:-125829374;mso-wrap-distance-left:20.850000000000001pt;mso-wrap-distance-top:61.399999999999999pt;mso-wrap-distance-right:23.75pt;mso-wrap-distance-bottom:101.25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7"/>
                          <w:szCs w:val="17"/>
                        </w:rPr>
                      </w:pPr>
                      <w:r>
                        <w:rPr>
                          <w:rStyle w:val="CharStyle3"/>
                          <w:b/>
                          <w:bCs/>
                          <w:sz w:val="17"/>
                          <w:szCs w:val="17"/>
                        </w:rPr>
                        <w:t>УПРАВЛЕНИЕ</w:t>
                        <w:br/>
                        <w:t>Федеральной антимонопольной службы</w:t>
                        <w:br/>
                        <w:t>по Курганской области</w:t>
                      </w:r>
                    </w:p>
                  </w:txbxContent>
                </v:textbox>
                <w10:wrap type="square" side="right" anchorx="page"/>
              </v:shape>
            </w:pict>
          </mc:Fallback>
        </mc:AlternateContent>
      </w:r>
      <w:r>
        <mc:AlternateContent>
          <mc:Choice Requires="wps">
            <w:drawing>
              <wp:anchor distT="1721485" distB="64135" distL="63500" distR="63500" simplePos="0" relativeHeight="125829381" behindDoc="0" locked="0" layoutInCell="1" allowOverlap="1">
                <wp:simplePos x="0" y="0"/>
                <wp:positionH relativeFrom="page">
                  <wp:posOffset>719455</wp:posOffset>
                </wp:positionH>
                <wp:positionV relativeFrom="paragraph">
                  <wp:posOffset>1670685</wp:posOffset>
                </wp:positionV>
                <wp:extent cx="2688590" cy="1121410"/>
                <wp:wrapSquare wrapText="right"/>
                <wp:docPr id="5" name="Shape 5"/>
                <a:graphic xmlns:a="http://schemas.openxmlformats.org/drawingml/2006/main">
                  <a:graphicData uri="http://schemas.microsoft.com/office/word/2010/wordprocessingShape">
                    <wps:wsp>
                      <wps:cNvSpPr txBox="1"/>
                      <wps:spPr>
                        <a:xfrm>
                          <a:ext cx="2688590" cy="1121410"/>
                        </a:xfrm>
                        <a:prstGeom prst="rect"/>
                        <a:noFill/>
                      </wps:spPr>
                      <wps:txbx>
                        <w:txbxContent>
                          <w:p>
                            <w:pPr>
                              <w:pStyle w:val="Style2"/>
                              <w:keepNext w:val="0"/>
                              <w:keepLines w:val="0"/>
                              <w:widowControl w:val="0"/>
                              <w:shd w:val="clear" w:color="auto" w:fill="auto"/>
                              <w:bidi w:val="0"/>
                              <w:spacing w:before="0" w:after="240"/>
                              <w:ind w:left="0" w:right="0" w:firstLine="0"/>
                              <w:jc w:val="center"/>
                            </w:pPr>
                            <w:r>
                              <w:rPr>
                                <w:rStyle w:val="CharStyle3"/>
                              </w:rPr>
                              <w:t>ул. М. Горького, 40, г. Курган, 640020</w:t>
                              <w:br/>
                              <w:t>тел. (3522) 46-39-55, факс (3522) 46-39-85</w:t>
                              <w:br/>
                            </w:r>
                            <w:r>
                              <w:rPr>
                                <w:rStyle w:val="CharStyle3"/>
                                <w:lang w:val="en-US" w:eastAsia="en-US"/>
                              </w:rPr>
                              <w:t xml:space="preserve">e-mail: </w:t>
                            </w:r>
                            <w:r>
                              <w:fldChar w:fldCharType="begin"/>
                            </w:r>
                            <w:r>
                              <w:rPr/>
                              <w:instrText> HYPERLINK "mailto:to45@fas.gov.ru" </w:instrText>
                            </w:r>
                            <w:r>
                              <w:fldChar w:fldCharType="separate"/>
                            </w:r>
                            <w:r>
                              <w:rPr>
                                <w:rStyle w:val="CharStyle3"/>
                                <w:lang w:val="en-US" w:eastAsia="en-US"/>
                              </w:rPr>
                              <w:t>to45@fas.gov.ru</w:t>
                            </w:r>
                            <w:r>
                              <w:fldChar w:fldCharType="end"/>
                            </w:r>
                          </w:p>
                          <w:p>
                            <w:pPr>
                              <w:pStyle w:val="Style5"/>
                              <w:keepNext w:val="0"/>
                              <w:keepLines w:val="0"/>
                              <w:widowControl w:val="0"/>
                              <w:shd w:val="clear" w:color="auto" w:fill="auto"/>
                              <w:tabs>
                                <w:tab w:pos="1843" w:val="left"/>
                                <w:tab w:pos="2482" w:val="left"/>
                              </w:tabs>
                              <w:bidi w:val="0"/>
                              <w:spacing w:before="0" w:line="240" w:lineRule="auto"/>
                              <w:ind w:left="0" w:right="0" w:firstLine="0"/>
                              <w:jc w:val="center"/>
                            </w:pPr>
                            <w:r>
                              <w:rPr>
                                <w:rStyle w:val="CharStyle6"/>
                              </w:rPr>
                              <w:t>2</w:t>
                            </w:r>
                            <w:r>
                              <w:fldChar w:fldCharType="begin"/>
                            </w:r>
                            <w:r>
                              <w:rPr/>
                              <w:instrText> HYPERLINK "file://f207ca94-a13c-4ba0-b72d-f018c9eed8f1/" </w:instrText>
                            </w:r>
                            <w:r>
                              <w:fldChar w:fldCharType="separate"/>
                            </w:r>
                            <w:r>
                              <w:rPr>
                                <w:rStyle w:val="CharStyle6"/>
                              </w:rPr>
                              <w:t>5.05.2026</w:t>
                            </w:r>
                            <w:r>
                              <w:rPr>
                                <w:rStyle w:val="CharStyle6"/>
                                <w:u w:val="none"/>
                              </w:rPr>
                              <w:tab/>
                            </w:r>
                            <w:r>
                              <w:fldChar w:fldCharType="end"/>
                            </w:r>
                            <w:r>
                              <w:rPr>
                                <w:rStyle w:val="CharStyle6"/>
                                <w:u w:val="none"/>
                              </w:rPr>
                              <w:t>№</w:t>
                              <w:tab/>
                            </w:r>
                            <w:r>
                              <w:rPr>
                                <w:rStyle w:val="CharStyle6"/>
                              </w:rPr>
                              <w:t>АА/1640/2</w:t>
                            </w:r>
                            <w:r>
                              <w:rPr>
                                <w:rStyle w:val="CharStyle6"/>
                                <w:u w:val="none"/>
                              </w:rPr>
                              <w:t>6</w:t>
                            </w:r>
                          </w:p>
                          <w:p>
                            <w:pPr>
                              <w:pStyle w:val="Style8"/>
                              <w:keepNext w:val="0"/>
                              <w:keepLines w:val="0"/>
                              <w:widowControl w:val="0"/>
                              <w:shd w:val="clear" w:color="auto" w:fill="auto"/>
                              <w:bidi w:val="0"/>
                              <w:spacing w:before="0" w:line="240" w:lineRule="auto"/>
                              <w:ind w:left="0" w:right="0" w:firstLine="0"/>
                              <w:jc w:val="left"/>
                            </w:pPr>
                            <w:r>
                              <w:rPr>
                                <w:rStyle w:val="CharStyle9"/>
                              </w:rPr>
                              <w:t xml:space="preserve">На №  от</w:t>
                            </w:r>
                          </w:p>
                        </w:txbxContent>
                      </wps:txbx>
                      <wps:bodyPr lIns="0" tIns="0" rIns="0" bIns="0">
                        <a:noAutoFit/>
                      </wps:bodyPr>
                    </wps:wsp>
                  </a:graphicData>
                </a:graphic>
              </wp:anchor>
            </w:drawing>
          </mc:Choice>
          <mc:Fallback>
            <w:pict>
              <v:shape id="_x0000_s1031" type="#_x0000_t202" style="position:absolute;margin-left:56.649999999999999pt;margin-top:131.55000000000001pt;width:211.70000000000002pt;height:88.299999999999997pt;z-index:-125829372;mso-wrap-distance-left:5.pt;mso-wrap-distance-top:135.55000000000001pt;mso-wrap-distance-right:5.pt;mso-wrap-distance-bottom:5.0499999999999998pt;mso-position-horizontal-relative:page" filled="f" stroked="f">
                <v:textbox inset="0,0,0,0">
                  <w:txbxContent>
                    <w:p>
                      <w:pPr>
                        <w:pStyle w:val="Style2"/>
                        <w:keepNext w:val="0"/>
                        <w:keepLines w:val="0"/>
                        <w:widowControl w:val="0"/>
                        <w:shd w:val="clear" w:color="auto" w:fill="auto"/>
                        <w:bidi w:val="0"/>
                        <w:spacing w:before="0" w:after="240"/>
                        <w:ind w:left="0" w:right="0" w:firstLine="0"/>
                        <w:jc w:val="center"/>
                      </w:pPr>
                      <w:r>
                        <w:rPr>
                          <w:rStyle w:val="CharStyle3"/>
                        </w:rPr>
                        <w:t>ул. М. Горького, 40, г. Курган, 640020</w:t>
                        <w:br/>
                        <w:t>тел. (3522) 46-39-55, факс (3522) 46-39-85</w:t>
                        <w:br/>
                      </w:r>
                      <w:r>
                        <w:rPr>
                          <w:rStyle w:val="CharStyle3"/>
                          <w:lang w:val="en-US" w:eastAsia="en-US"/>
                        </w:rPr>
                        <w:t xml:space="preserve">e-mail: </w:t>
                      </w:r>
                      <w:r>
                        <w:fldChar w:fldCharType="begin"/>
                      </w:r>
                      <w:r>
                        <w:rPr/>
                        <w:instrText> HYPERLINK "mailto:to45@fas.gov.ru" </w:instrText>
                      </w:r>
                      <w:r>
                        <w:fldChar w:fldCharType="separate"/>
                      </w:r>
                      <w:r>
                        <w:rPr>
                          <w:rStyle w:val="CharStyle3"/>
                          <w:lang w:val="en-US" w:eastAsia="en-US"/>
                        </w:rPr>
                        <w:t>to45@fas.gov.ru</w:t>
                      </w:r>
                      <w:r>
                        <w:fldChar w:fldCharType="end"/>
                      </w:r>
                    </w:p>
                    <w:p>
                      <w:pPr>
                        <w:pStyle w:val="Style5"/>
                        <w:keepNext w:val="0"/>
                        <w:keepLines w:val="0"/>
                        <w:widowControl w:val="0"/>
                        <w:shd w:val="clear" w:color="auto" w:fill="auto"/>
                        <w:tabs>
                          <w:tab w:pos="1843" w:val="left"/>
                          <w:tab w:pos="2482" w:val="left"/>
                        </w:tabs>
                        <w:bidi w:val="0"/>
                        <w:spacing w:before="0" w:line="240" w:lineRule="auto"/>
                        <w:ind w:left="0" w:right="0" w:firstLine="0"/>
                        <w:jc w:val="center"/>
                      </w:pPr>
                      <w:r>
                        <w:rPr>
                          <w:rStyle w:val="CharStyle6"/>
                        </w:rPr>
                        <w:t>2</w:t>
                      </w:r>
                      <w:r>
                        <w:fldChar w:fldCharType="begin"/>
                      </w:r>
                      <w:r>
                        <w:rPr/>
                        <w:instrText> HYPERLINK "file://f207ca94-a13c-4ba0-b72d-f018c9eed8f1/" </w:instrText>
                      </w:r>
                      <w:r>
                        <w:fldChar w:fldCharType="separate"/>
                      </w:r>
                      <w:r>
                        <w:rPr>
                          <w:rStyle w:val="CharStyle6"/>
                        </w:rPr>
                        <w:t>5.05.2026</w:t>
                      </w:r>
                      <w:r>
                        <w:rPr>
                          <w:rStyle w:val="CharStyle6"/>
                          <w:u w:val="none"/>
                        </w:rPr>
                        <w:tab/>
                      </w:r>
                      <w:r>
                        <w:fldChar w:fldCharType="end"/>
                      </w:r>
                      <w:r>
                        <w:rPr>
                          <w:rStyle w:val="CharStyle6"/>
                          <w:u w:val="none"/>
                        </w:rPr>
                        <w:t>№</w:t>
                        <w:tab/>
                      </w:r>
                      <w:r>
                        <w:rPr>
                          <w:rStyle w:val="CharStyle6"/>
                        </w:rPr>
                        <w:t>АА/1640/2</w:t>
                      </w:r>
                      <w:r>
                        <w:rPr>
                          <w:rStyle w:val="CharStyle6"/>
                          <w:u w:val="none"/>
                        </w:rPr>
                        <w:t>6</w:t>
                      </w:r>
                    </w:p>
                    <w:p>
                      <w:pPr>
                        <w:pStyle w:val="Style8"/>
                        <w:keepNext w:val="0"/>
                        <w:keepLines w:val="0"/>
                        <w:widowControl w:val="0"/>
                        <w:shd w:val="clear" w:color="auto" w:fill="auto"/>
                        <w:bidi w:val="0"/>
                        <w:spacing w:before="0" w:line="240" w:lineRule="auto"/>
                        <w:ind w:left="0" w:right="0" w:firstLine="0"/>
                        <w:jc w:val="left"/>
                      </w:pPr>
                      <w:r>
                        <w:rPr>
                          <w:rStyle w:val="CharStyle9"/>
                        </w:rPr>
                        <w:t xml:space="preserve">На №  от</w:t>
                      </w:r>
                    </w:p>
                  </w:txbxContent>
                </v:textbox>
                <w10:wrap type="square" side="right" anchorx="page"/>
              </v:shape>
            </w:pict>
          </mc:Fallback>
        </mc:AlternateContent>
      </w:r>
    </w:p>
    <w:p>
      <w:pPr>
        <w:pStyle w:val="Style10"/>
        <w:keepNext w:val="0"/>
        <w:keepLines w:val="0"/>
        <w:widowControl w:val="0"/>
        <w:shd w:val="clear" w:color="auto" w:fill="auto"/>
        <w:bidi w:val="0"/>
        <w:spacing w:before="0" w:after="0" w:line="240" w:lineRule="auto"/>
        <w:ind w:left="0" w:right="0" w:firstLine="0"/>
        <w:jc w:val="left"/>
      </w:pPr>
      <w:r>
        <w:rPr>
          <w:rStyle w:val="CharStyle11"/>
        </w:rPr>
        <w:t>БОЛДЫРЕВ КИРИЛЛ ДМИТРИЕВИЧ</w:t>
      </w:r>
    </w:p>
    <w:p>
      <w:pPr>
        <w:pStyle w:val="Style10"/>
        <w:keepNext w:val="0"/>
        <w:keepLines w:val="0"/>
        <w:widowControl w:val="0"/>
        <w:shd w:val="clear" w:color="auto" w:fill="auto"/>
        <w:bidi w:val="0"/>
        <w:spacing w:before="0" w:after="0" w:line="240" w:lineRule="auto"/>
        <w:ind w:left="0" w:right="0" w:firstLine="0"/>
        <w:jc w:val="left"/>
      </w:pPr>
      <w:r>
        <w:rPr>
          <w:rStyle w:val="CharStyle11"/>
          <w:lang w:val="en-US" w:eastAsia="en-US"/>
        </w:rPr>
        <w:t xml:space="preserve">460005, </w:t>
      </w:r>
      <w:r>
        <w:rPr>
          <w:rStyle w:val="CharStyle11"/>
        </w:rPr>
        <w:t>ОРЕНБУРГСКАЯ ОБЛАСТЬ, г.о. ГОРОД</w:t>
      </w:r>
    </w:p>
    <w:p>
      <w:pPr>
        <w:pStyle w:val="Style10"/>
        <w:keepNext w:val="0"/>
        <w:keepLines w:val="0"/>
        <w:widowControl w:val="0"/>
        <w:shd w:val="clear" w:color="auto" w:fill="auto"/>
        <w:bidi w:val="0"/>
        <w:spacing w:before="0" w:after="0" w:line="240" w:lineRule="auto"/>
        <w:ind w:left="0" w:right="0" w:firstLine="0"/>
        <w:jc w:val="left"/>
      </w:pPr>
      <w:r>
        <w:rPr>
          <w:rStyle w:val="CharStyle11"/>
        </w:rPr>
        <w:t xml:space="preserve">ОРЕНБУРГ, Г ОРЕНБУРГ, ПР-КТ ПОБЕДЫ, Д. </w:t>
      </w:r>
      <w:r>
        <w:rPr>
          <w:rStyle w:val="CharStyle11"/>
          <w:lang w:val="en-US" w:eastAsia="en-US"/>
        </w:rPr>
        <w:t xml:space="preserve">89, </w:t>
      </w:r>
      <w:r>
        <w:rPr>
          <w:rStyle w:val="CharStyle11"/>
        </w:rPr>
        <w:t xml:space="preserve">КВ. </w:t>
      </w:r>
      <w:r>
        <w:rPr>
          <w:rStyle w:val="CharStyle11"/>
          <w:lang w:val="en-US" w:eastAsia="en-US"/>
        </w:rPr>
        <w:t>50</w:t>
      </w:r>
    </w:p>
    <w:p>
      <w:pPr>
        <w:pStyle w:val="Style10"/>
        <w:keepNext w:val="0"/>
        <w:keepLines w:val="0"/>
        <w:widowControl w:val="0"/>
        <w:shd w:val="clear" w:color="auto" w:fill="auto"/>
        <w:bidi w:val="0"/>
        <w:spacing w:before="0" w:after="260" w:line="240" w:lineRule="auto"/>
        <w:ind w:left="0" w:right="0" w:firstLine="0"/>
        <w:jc w:val="left"/>
      </w:pPr>
      <w:r>
        <w:fldChar w:fldCharType="begin"/>
      </w:r>
      <w:r>
        <w:rPr/>
        <w:instrText> HYPERLINK "mailto:boldyrev.kir77@mail.ru" </w:instrText>
      </w:r>
      <w:r>
        <w:fldChar w:fldCharType="separate"/>
      </w:r>
      <w:r>
        <w:rPr>
          <w:rStyle w:val="CharStyle11"/>
          <w:lang w:val="en-US" w:eastAsia="en-US"/>
        </w:rPr>
        <w:t>boldyrev.kir77@mail.ru</w:t>
      </w:r>
      <w:r>
        <w:fldChar w:fldCharType="end"/>
      </w:r>
    </w:p>
    <w:p>
      <w:pPr>
        <w:pStyle w:val="Style10"/>
        <w:keepNext w:val="0"/>
        <w:keepLines w:val="0"/>
        <w:widowControl w:val="0"/>
        <w:shd w:val="clear" w:color="auto" w:fill="auto"/>
        <w:bidi w:val="0"/>
        <w:spacing w:before="0" w:after="0" w:line="240" w:lineRule="auto"/>
        <w:ind w:left="0" w:right="0" w:firstLine="0"/>
        <w:jc w:val="left"/>
      </w:pPr>
      <w:r>
        <w:rPr>
          <w:rStyle w:val="CharStyle11"/>
        </w:rPr>
        <w:t>УПРАВЛЕНИЕ ЗАПИСИ АКТОВ</w:t>
      </w:r>
    </w:p>
    <w:p>
      <w:pPr>
        <w:pStyle w:val="Style10"/>
        <w:keepNext w:val="0"/>
        <w:keepLines w:val="0"/>
        <w:widowControl w:val="0"/>
        <w:shd w:val="clear" w:color="auto" w:fill="auto"/>
        <w:bidi w:val="0"/>
        <w:spacing w:before="0" w:after="0" w:line="240" w:lineRule="auto"/>
        <w:ind w:left="0" w:right="0" w:firstLine="0"/>
        <w:jc w:val="left"/>
      </w:pPr>
      <w:r>
        <w:rPr>
          <w:rStyle w:val="CharStyle11"/>
        </w:rPr>
        <w:t>ГРАЖДАНСКОГО СОСТОЯНИЯ КУРГАНСКОЙ ОБЛАСТИ</w:t>
      </w:r>
    </w:p>
    <w:p>
      <w:pPr>
        <w:pStyle w:val="Style10"/>
        <w:keepNext w:val="0"/>
        <w:keepLines w:val="0"/>
        <w:widowControl w:val="0"/>
        <w:shd w:val="clear" w:color="auto" w:fill="auto"/>
        <w:bidi w:val="0"/>
        <w:spacing w:before="0" w:after="0" w:line="240" w:lineRule="auto"/>
        <w:ind w:left="0" w:right="0" w:firstLine="0"/>
        <w:jc w:val="left"/>
      </w:pPr>
      <w:r>
        <w:rPr>
          <w:rStyle w:val="CharStyle11"/>
        </w:rPr>
        <w:t>Российская Федерация, 640002, Курганская обл,</w:t>
      </w:r>
    </w:p>
    <w:p>
      <w:pPr>
        <w:pStyle w:val="Style10"/>
        <w:keepNext w:val="0"/>
        <w:keepLines w:val="0"/>
        <w:widowControl w:val="0"/>
        <w:shd w:val="clear" w:color="auto" w:fill="auto"/>
        <w:bidi w:val="0"/>
        <w:spacing w:before="0" w:after="0" w:line="240" w:lineRule="auto"/>
        <w:ind w:left="0" w:right="0" w:firstLine="0"/>
        <w:jc w:val="left"/>
      </w:pPr>
      <w:r>
        <w:rPr>
          <w:rStyle w:val="CharStyle11"/>
        </w:rPr>
        <w:t>Курган г, Советская, Д. 98</w:t>
      </w:r>
    </w:p>
    <w:p>
      <w:pPr>
        <w:pStyle w:val="Style10"/>
        <w:keepNext w:val="0"/>
        <w:keepLines w:val="0"/>
        <w:widowControl w:val="0"/>
        <w:shd w:val="clear" w:color="auto" w:fill="auto"/>
        <w:bidi w:val="0"/>
        <w:spacing w:before="0" w:after="260" w:line="240" w:lineRule="auto"/>
        <w:ind w:left="0" w:right="0" w:firstLine="0"/>
        <w:jc w:val="left"/>
      </w:pPr>
      <w:r>
        <w:fldChar w:fldCharType="begin"/>
      </w:r>
      <w:r>
        <w:rPr/>
        <w:instrText> HYPERLINK "mailto:zags@kurganobl.ru" </w:instrText>
      </w:r>
      <w:r>
        <w:fldChar w:fldCharType="separate"/>
      </w:r>
      <w:r>
        <w:rPr>
          <w:rStyle w:val="CharStyle11"/>
          <w:lang w:val="en-US" w:eastAsia="en-US"/>
        </w:rPr>
        <w:t>zags@kurganobl.ru</w:t>
      </w:r>
      <w:r>
        <w:fldChar w:fldCharType="end"/>
      </w:r>
    </w:p>
    <w:p>
      <w:pPr>
        <w:pStyle w:val="Style10"/>
        <w:keepNext w:val="0"/>
        <w:keepLines w:val="0"/>
        <w:widowControl w:val="0"/>
        <w:shd w:val="clear" w:color="auto" w:fill="auto"/>
        <w:bidi w:val="0"/>
        <w:spacing w:before="0" w:after="0" w:line="240" w:lineRule="auto"/>
        <w:ind w:left="4420" w:right="0" w:firstLine="0"/>
        <w:jc w:val="left"/>
      </w:pPr>
      <w:r>
        <w:rPr>
          <w:rStyle w:val="CharStyle11"/>
        </w:rPr>
        <w:t>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4420" w:right="0" w:firstLine="0"/>
        <w:jc w:val="left"/>
      </w:pPr>
      <w:r>
        <w:rPr>
          <w:rStyle w:val="CharStyle11"/>
        </w:rPr>
        <w:t>640003, Курганская область, г. Курган, ул. Р. Зорге,</w:t>
      </w:r>
    </w:p>
    <w:p>
      <w:pPr>
        <w:pStyle w:val="Style10"/>
        <w:keepNext w:val="0"/>
        <w:keepLines w:val="0"/>
        <w:widowControl w:val="0"/>
        <w:shd w:val="clear" w:color="auto" w:fill="auto"/>
        <w:bidi w:val="0"/>
        <w:spacing w:before="0" w:after="0" w:line="240" w:lineRule="auto"/>
        <w:ind w:left="4420" w:right="0" w:firstLine="0"/>
        <w:jc w:val="left"/>
      </w:pPr>
      <w:r>
        <w:rPr>
          <w:rStyle w:val="CharStyle11"/>
        </w:rPr>
        <w:t>д. 20, оф. 1</w:t>
      </w:r>
    </w:p>
    <w:p>
      <w:pPr>
        <w:pStyle w:val="Style10"/>
        <w:keepNext w:val="0"/>
        <w:keepLines w:val="0"/>
        <w:widowControl w:val="0"/>
        <w:shd w:val="clear" w:color="auto" w:fill="auto"/>
        <w:bidi w:val="0"/>
        <w:spacing w:before="0" w:after="260" w:line="240" w:lineRule="auto"/>
        <w:ind w:left="4420" w:right="0" w:firstLine="0"/>
        <w:jc w:val="left"/>
      </w:pPr>
      <w:r>
        <w:fldChar w:fldCharType="begin"/>
      </w:r>
      <w:r>
        <w:rPr/>
        <w:instrText> HYPERLINK "mailto:ugz@kurganobl.ru" </w:instrText>
      </w:r>
      <w:r>
        <w:fldChar w:fldCharType="separate"/>
      </w:r>
      <w:r>
        <w:rPr>
          <w:rStyle w:val="CharStyle11"/>
          <w:lang w:val="en-US" w:eastAsia="en-US"/>
        </w:rPr>
        <w:t>ugz@kurganobl.ru</w:t>
      </w:r>
      <w:r>
        <w:fldChar w:fldCharType="end"/>
      </w:r>
    </w:p>
    <w:p>
      <w:pPr>
        <w:pStyle w:val="Style10"/>
        <w:keepNext w:val="0"/>
        <w:keepLines w:val="0"/>
        <w:widowControl w:val="0"/>
        <w:shd w:val="clear" w:color="auto" w:fill="auto"/>
        <w:bidi w:val="0"/>
        <w:spacing w:before="0" w:after="0" w:line="240" w:lineRule="auto"/>
        <w:ind w:left="4420" w:right="0" w:firstLine="0"/>
        <w:jc w:val="left"/>
      </w:pPr>
      <w:r>
        <w:rPr>
          <w:rStyle w:val="CharStyle11"/>
        </w:rPr>
        <w:t>Электронная торговая площадка - АО «Сбербанк</w:t>
      </w:r>
    </w:p>
    <w:p>
      <w:pPr>
        <w:pStyle w:val="Style10"/>
        <w:keepNext w:val="0"/>
        <w:keepLines w:val="0"/>
        <w:widowControl w:val="0"/>
        <w:shd w:val="clear" w:color="auto" w:fill="auto"/>
        <w:bidi w:val="0"/>
        <w:spacing w:before="0" w:after="0" w:line="240" w:lineRule="auto"/>
        <w:ind w:left="4420" w:right="0" w:firstLine="0"/>
        <w:jc w:val="left"/>
      </w:pPr>
      <w:r>
        <w:rPr>
          <w:rStyle w:val="CharStyle11"/>
        </w:rPr>
        <w:t>АСТ»</w:t>
      </w:r>
    </w:p>
    <w:p>
      <w:pPr>
        <w:pStyle w:val="Style10"/>
        <w:keepNext w:val="0"/>
        <w:keepLines w:val="0"/>
        <w:widowControl w:val="0"/>
        <w:shd w:val="clear" w:color="auto" w:fill="auto"/>
        <w:bidi w:val="0"/>
        <w:spacing w:before="0" w:after="260" w:line="240" w:lineRule="auto"/>
        <w:ind w:left="4420" w:right="0" w:firstLine="0"/>
        <w:jc w:val="left"/>
      </w:pPr>
      <w:r>
        <w:fldChar w:fldCharType="begin"/>
      </w:r>
      <w:r>
        <w:rPr/>
        <w:instrText> HYPERLINK "mailto:ko@sberbank-ast.ru" </w:instrText>
      </w:r>
      <w:r>
        <w:fldChar w:fldCharType="separate"/>
      </w:r>
      <w:r>
        <w:rPr>
          <w:rStyle w:val="CharStyle11"/>
          <w:lang w:val="en-US" w:eastAsia="en-US"/>
        </w:rPr>
        <w:t>ko@sberbank-ast.ru</w:t>
      </w:r>
      <w:r>
        <w:fldChar w:fldCharType="end"/>
      </w:r>
    </w:p>
    <w:p>
      <w:pPr>
        <w:pStyle w:val="Style10"/>
        <w:keepNext w:val="0"/>
        <w:keepLines w:val="0"/>
        <w:widowControl w:val="0"/>
        <w:shd w:val="clear" w:color="auto" w:fill="auto"/>
        <w:bidi w:val="0"/>
        <w:spacing w:before="0" w:after="260" w:line="240" w:lineRule="auto"/>
        <w:ind w:left="0" w:right="0" w:firstLine="0"/>
        <w:jc w:val="center"/>
      </w:pPr>
      <w:r>
        <w:rPr>
          <w:rStyle w:val="CharStyle11"/>
          <w:b/>
          <w:bCs/>
        </w:rPr>
        <w:t>Решение по делу о нарушении законодательства о контрактной системе в сфере</w:t>
        <w:br/>
        <w:t>закупок № 045/06/105-257/2026</w:t>
      </w:r>
    </w:p>
    <w:p>
      <w:pPr>
        <w:pStyle w:val="Style10"/>
        <w:keepNext w:val="0"/>
        <w:keepLines w:val="0"/>
        <w:widowControl w:val="0"/>
        <w:shd w:val="clear" w:color="auto" w:fill="auto"/>
        <w:bidi w:val="0"/>
        <w:spacing w:before="0" w:after="260" w:line="240" w:lineRule="auto"/>
        <w:ind w:left="0" w:right="0" w:firstLine="0"/>
        <w:jc w:val="both"/>
      </w:pPr>
      <w:r>
        <mc:AlternateContent>
          <mc:Choice Requires="wps">
            <w:drawing>
              <wp:anchor distT="0" distB="0" distL="114300" distR="114300" simplePos="0" relativeHeight="125829383" behindDoc="0" locked="0" layoutInCell="1" allowOverlap="1">
                <wp:simplePos x="0" y="0"/>
                <wp:positionH relativeFrom="page">
                  <wp:posOffset>6026150</wp:posOffset>
                </wp:positionH>
                <wp:positionV relativeFrom="paragraph">
                  <wp:posOffset>12700</wp:posOffset>
                </wp:positionV>
                <wp:extent cx="655320" cy="231775"/>
                <wp:wrapSquare wrapText="left"/>
                <wp:docPr id="7" name="Shape 7"/>
                <a:graphic xmlns:a="http://schemas.openxmlformats.org/drawingml/2006/main">
                  <a:graphicData uri="http://schemas.microsoft.com/office/word/2010/wordprocessingShape">
                    <wps:wsp>
                      <wps:cNvSpPr txBox="1"/>
                      <wps:spPr>
                        <a:xfrm>
                          <a:ext cx="655320" cy="2317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Курган</w:t>
                            </w:r>
                          </w:p>
                        </w:txbxContent>
                      </wps:txbx>
                      <wps:bodyPr wrap="none" lIns="0" tIns="0" rIns="0" bIns="0">
                        <a:noAutoFit/>
                      </wps:bodyPr>
                    </wps:wsp>
                  </a:graphicData>
                </a:graphic>
              </wp:anchor>
            </w:drawing>
          </mc:Choice>
          <mc:Fallback>
            <w:pict>
              <v:shape id="_x0000_s1033" type="#_x0000_t202" style="position:absolute;margin-left:474.5pt;margin-top:1.pt;width:51.600000000000001pt;height:18.25pt;z-index:-125829370;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Курган</w:t>
                      </w:r>
                    </w:p>
                  </w:txbxContent>
                </v:textbox>
                <w10:wrap type="square" side="left" anchorx="page"/>
              </v:shape>
            </w:pict>
          </mc:Fallback>
        </mc:AlternateContent>
      </w:r>
      <w:r>
        <w:rPr>
          <w:rStyle w:val="CharStyle11"/>
        </w:rPr>
        <w:t>15.05.2026</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0"/>
        <w:keepNext w:val="0"/>
        <w:keepLines w:val="0"/>
        <w:widowControl w:val="0"/>
        <w:shd w:val="clear" w:color="auto" w:fill="auto"/>
        <w:bidi w:val="0"/>
        <w:spacing w:before="0" w:after="0" w:line="240" w:lineRule="auto"/>
        <w:ind w:left="0" w:right="0" w:firstLine="720"/>
        <w:jc w:val="both"/>
      </w:pPr>
      <w:r>
        <w:rPr>
          <w:rStyle w:val="CharStyle11"/>
          <w:b/>
          <w:bCs/>
        </w:rPr>
        <w:t xml:space="preserve">Председатель Комиссии: </w:t>
      </w:r>
      <w:r>
        <w:rPr>
          <w:rStyle w:val="CharStyle11"/>
        </w:rPr>
        <w:t>Абдурахманов А.Ф. – руководитель Курганского УФАС России;</w:t>
      </w:r>
    </w:p>
    <w:p>
      <w:pPr>
        <w:pStyle w:val="Style10"/>
        <w:keepNext w:val="0"/>
        <w:keepLines w:val="0"/>
        <w:widowControl w:val="0"/>
        <w:shd w:val="clear" w:color="auto" w:fill="auto"/>
        <w:bidi w:val="0"/>
        <w:spacing w:before="0" w:after="0" w:line="240" w:lineRule="auto"/>
        <w:ind w:left="0" w:right="0" w:firstLine="720"/>
        <w:jc w:val="both"/>
      </w:pPr>
      <w:r>
        <w:rPr>
          <w:rStyle w:val="CharStyle11"/>
          <w:b/>
          <w:bCs/>
        </w:rPr>
        <w:t>Члены Комиссии: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Чеботина М.П.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при участии в заседании Комиссии посредством видеоконференц-связи представителей заказчика – Управления записи актов гражданского состояния Курганской области (далее – Управление ЗАГС Курганской области, Заказчик),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заявителя - Индивидуального</w:t>
      </w:r>
    </w:p>
    <w:p>
      <w:pPr>
        <w:pStyle w:val="Style24"/>
        <w:keepNext/>
        <w:keepLines/>
        <w:widowControl w:val="0"/>
        <w:shd w:val="clear" w:color="auto" w:fill="auto"/>
        <w:bidi w:val="0"/>
        <w:spacing w:before="0" w:line="240" w:lineRule="auto"/>
        <w:ind w:left="0" w:right="0" w:firstLine="0"/>
        <w:jc w:val="both"/>
      </w:pPr>
      <w:bookmarkStart w:id="0" w:name="bookmark0"/>
      <w:r>
        <w:rPr>
          <w:rStyle w:val="CharStyle25"/>
        </w:rPr>
        <w:t>IIIIIIIIIIIIIIIIIIIIIIII</w:t>
      </w:r>
      <w:bookmarkEnd w:id="0"/>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предпринимателя Болдырева Кирилла Дмитриевича (далее </w:t>
      </w:r>
      <w:r>
        <w:rPr>
          <w:rStyle w:val="CharStyle11"/>
          <w:lang w:val="en-US" w:eastAsia="en-US"/>
        </w:rPr>
        <w:t xml:space="preserve">– </w:t>
      </w:r>
      <w:r>
        <w:rPr>
          <w:rStyle w:val="CharStyle11"/>
        </w:rPr>
        <w:t>ИП Болдырев К.Д., Заявитель),</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 xml:space="preserve">рассмотрев жалобу Заявителя на действия Заказчика при осуществлении закупки в форме запроса котировок в электронной форме, объект закупки: поставка МФУ (извещение </w:t>
      </w:r>
      <w:r>
        <w:rPr>
          <w:rStyle w:val="CharStyle11"/>
          <w:lang w:val="en-US" w:eastAsia="en-US"/>
        </w:rPr>
        <w:t xml:space="preserve">№ 0843500000226002355), </w:t>
      </w:r>
      <w:r>
        <w:rPr>
          <w:rStyle w:val="CharStyle11"/>
        </w:rPr>
        <w:t xml:space="preserve">и проведя внеплановую проверку, руководствуясь статьями </w:t>
      </w:r>
      <w:r>
        <w:rPr>
          <w:rStyle w:val="CharStyle11"/>
          <w:lang w:val="en-US" w:eastAsia="en-US"/>
        </w:rPr>
        <w:t xml:space="preserve">99, 105, 106 </w:t>
      </w:r>
      <w:r>
        <w:rPr>
          <w:rStyle w:val="CharStyle11"/>
        </w:rPr>
        <w:t xml:space="preserve">Федерального закона от </w:t>
      </w:r>
      <w:r>
        <w:rPr>
          <w:rStyle w:val="CharStyle11"/>
          <w:lang w:val="en-US" w:eastAsia="en-US"/>
        </w:rPr>
        <w:t xml:space="preserve">05.04.2013 №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1"/>
          <w:lang w:val="en-US" w:eastAsia="en-US"/>
        </w:rPr>
        <w:t>01.10.2020 № 1576,</w:t>
      </w:r>
    </w:p>
    <w:p>
      <w:pPr>
        <w:pStyle w:val="Style10"/>
        <w:keepNext w:val="0"/>
        <w:keepLines w:val="0"/>
        <w:widowControl w:val="0"/>
        <w:shd w:val="clear" w:color="auto" w:fill="auto"/>
        <w:bidi w:val="0"/>
        <w:spacing w:before="0" w:after="260" w:line="240" w:lineRule="auto"/>
        <w:ind w:left="0" w:right="0" w:firstLine="0"/>
        <w:jc w:val="center"/>
      </w:pPr>
      <w:r>
        <w:rPr>
          <w:rStyle w:val="CharStyle11"/>
          <w:b/>
          <w:bCs/>
        </w:rPr>
        <w:t>УСТАНОВИЛА:</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06.05.2026 </w:t>
      </w:r>
      <w:r>
        <w:rPr>
          <w:rStyle w:val="CharStyle11"/>
        </w:rPr>
        <w:t xml:space="preserve">в адрес Курганского УФАС России поступила жалоба ИП Болдырева К.Д (вх. </w:t>
      </w:r>
      <w:r>
        <w:rPr>
          <w:rStyle w:val="CharStyle11"/>
          <w:lang w:val="en-US" w:eastAsia="en-US"/>
        </w:rPr>
        <w:t xml:space="preserve">№ 2485/26 </w:t>
      </w:r>
      <w:r>
        <w:rPr>
          <w:rStyle w:val="CharStyle11"/>
        </w:rPr>
        <w:t xml:space="preserve">от </w:t>
      </w:r>
      <w:r>
        <w:rPr>
          <w:rStyle w:val="CharStyle11"/>
          <w:lang w:val="en-US" w:eastAsia="en-US"/>
        </w:rPr>
        <w:t xml:space="preserve">06.05.2026) </w:t>
      </w:r>
      <w:r>
        <w:rPr>
          <w:rStyle w:val="CharStyle11"/>
        </w:rPr>
        <w:t xml:space="preserve">на действия Управления ЗАГС Курганской области при осуществлении закупки в форме запроса котировок в электронной форме, объект закупки: Поставка МФУ (извещение </w:t>
      </w:r>
      <w:r>
        <w:rPr>
          <w:rStyle w:val="CharStyle11"/>
          <w:lang w:val="en-US" w:eastAsia="en-US"/>
        </w:rPr>
        <w:t>№ 0843500000226002355).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Жалоба Заявителя подана в надлежащий срок, а также соответствует требованиям, предусмотренным статьей </w:t>
      </w:r>
      <w:r>
        <w:rPr>
          <w:rStyle w:val="CharStyle11"/>
          <w:lang w:val="en-US" w:eastAsia="en-US"/>
        </w:rPr>
        <w:t xml:space="preserve">105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жалобе </w:t>
      </w:r>
      <w:r>
        <w:rPr>
          <w:rStyle w:val="CharStyle11"/>
          <w:b/>
          <w:bCs/>
        </w:rPr>
        <w:t xml:space="preserve">Заявитель </w:t>
      </w:r>
      <w:r>
        <w:rPr>
          <w:rStyle w:val="CharStyle11"/>
        </w:rPr>
        <w:t xml:space="preserve">указывает, что Заказчик допустил нарушение статей </w:t>
      </w:r>
      <w:r>
        <w:rPr>
          <w:rStyle w:val="CharStyle11"/>
          <w:lang w:val="en-US" w:eastAsia="en-US"/>
        </w:rPr>
        <w:t xml:space="preserve">22, 14, 33 </w:t>
      </w:r>
      <w:r>
        <w:rPr>
          <w:rStyle w:val="CharStyle11"/>
        </w:rPr>
        <w:t xml:space="preserve">Закона о контрактной системе, а также положений Постановления Правительства Российской Федерации от </w:t>
      </w:r>
      <w:r>
        <w:rPr>
          <w:rStyle w:val="CharStyle11"/>
          <w:lang w:val="en-US" w:eastAsia="en-US"/>
        </w:rPr>
        <w:t xml:space="preserve">23.12.2024 №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 1875, </w:t>
      </w:r>
      <w:r>
        <w:rPr>
          <w:rStyle w:val="CharStyle11"/>
        </w:rPr>
        <w:t xml:space="preserve">а также положений, указанных в Постановлении Правительства РФ от </w:t>
      </w:r>
      <w:r>
        <w:rPr>
          <w:rStyle w:val="CharStyle11"/>
          <w:lang w:val="en-US" w:eastAsia="en-US"/>
        </w:rPr>
        <w:t xml:space="preserve">08.02.2017 № 145 </w:t>
      </w:r>
      <w:r>
        <w:rPr>
          <w:rStyle w:val="CharStyle11"/>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Постановление </w:t>
      </w:r>
      <w:r>
        <w:rPr>
          <w:rStyle w:val="CharStyle11"/>
          <w:lang w:val="en-US" w:eastAsia="en-US"/>
        </w:rPr>
        <w:t>№ 145).</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1. </w:t>
      </w:r>
      <w:r>
        <w:rPr>
          <w:rStyle w:val="CharStyle11"/>
        </w:rPr>
        <w:t xml:space="preserve">По мнению Заявителя, Заказчиком нарушены требования 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Закона о контрактной системе при описании объекта закупки, поскольку ни один товар российского происхождения не соответствует совокупности характеристик, прописанных Заказчиком.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Указанным извещением не предусматривается возможность предложить товар с лучшими характеристиками, по отношению к тем, что прописал Заказчик: «Возможность автоматической двухсторонней печати Нет»; «Наличие обходного лотка подачи бумаги Нет»; «Наличие устройства автоподачи сканера Нет»</w:t>
      </w:r>
    </w:p>
    <w:p>
      <w:pPr>
        <w:pStyle w:val="Style10"/>
        <w:keepNext w:val="0"/>
        <w:keepLines w:val="0"/>
        <w:widowControl w:val="0"/>
        <w:shd w:val="clear" w:color="auto" w:fill="auto"/>
        <w:bidi w:val="0"/>
        <w:spacing w:before="0" w:after="0" w:line="240" w:lineRule="auto"/>
        <w:ind w:left="0" w:right="0" w:firstLine="720"/>
        <w:jc w:val="both"/>
      </w:pPr>
      <w:r>
        <w:rPr>
          <w:rStyle w:val="CharStyle11"/>
        </w:rPr>
        <w:t>Заявитель указывает, что на текущий момент невозможно предложить товар российского происхождения, который бы соответствовал всем характеристикам, установленным заказчиком. В качестве подтверждения данного факта к жалобе приложена таблица, содержащая сведения об МФУ «Катюша» различных моделей.</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Кроме того, Заявитель пишет, что Заказчиком размещено уведомление в Министерство промышленности и торговли Российской Федерации в соответствии с</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Постановлением </w:t>
      </w:r>
      <w:r>
        <w:rPr>
          <w:rStyle w:val="CharStyle11"/>
          <w:lang w:val="en-US" w:eastAsia="en-US"/>
        </w:rPr>
        <w:t xml:space="preserve">№ 1875, </w:t>
      </w:r>
      <w:r>
        <w:rPr>
          <w:rStyle w:val="CharStyle11"/>
        </w:rPr>
        <w:t xml:space="preserve">однако, данный факт не позволяет Заказчику не исполнять положения 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106 </w:t>
      </w:r>
      <w:r>
        <w:rPr>
          <w:rStyle w:val="CharStyle11"/>
        </w:rPr>
        <w:t>Закона о контрактной системе, Курганским УФАС России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Представители Заказчика, Уполномоченного учреждения с доводом жалобы не согласились, считают жалобу необоснованной, по основаниям, изложенным в письменных возражениях, которые приобщены к материалам дела.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ходе Заседания Комиссии Управления представитель Управления ЗАГС Курганской области пояснил, что Заказчиком </w:t>
      </w:r>
      <w:r>
        <w:rPr>
          <w:rStyle w:val="CharStyle11"/>
          <w:lang w:val="en-US" w:eastAsia="en-US"/>
        </w:rPr>
        <w:t xml:space="preserve">02.04.2026 </w:t>
      </w:r>
      <w:r>
        <w:rPr>
          <w:rStyle w:val="CharStyle11"/>
        </w:rPr>
        <w:t xml:space="preserve">на официальном сайте ЕИС был размещён запрос цен на МФУ с описанием характеристик. На запрос было получено </w:t>
      </w:r>
      <w:r>
        <w:rPr>
          <w:rStyle w:val="CharStyle11"/>
          <w:lang w:val="en-US" w:eastAsia="en-US"/>
        </w:rPr>
        <w:t xml:space="preserve">2 </w:t>
      </w:r>
      <w:r>
        <w:rPr>
          <w:rStyle w:val="CharStyle11"/>
        </w:rPr>
        <w:t xml:space="preserve">коммерческих предложения: </w:t>
      </w:r>
      <w:r>
        <w:rPr>
          <w:rStyle w:val="CharStyle11"/>
          <w:lang w:val="en-US" w:eastAsia="en-US"/>
        </w:rPr>
        <w:t xml:space="preserve">03.04.2026 </w:t>
      </w:r>
      <w:r>
        <w:rPr>
          <w:rStyle w:val="CharStyle11"/>
        </w:rPr>
        <w:t xml:space="preserve">ООО «Катюша Принт» и </w:t>
      </w:r>
      <w:r>
        <w:rPr>
          <w:rStyle w:val="CharStyle11"/>
          <w:lang w:val="en-US" w:eastAsia="en-US"/>
        </w:rPr>
        <w:t xml:space="preserve">07.04.2026 </w:t>
      </w:r>
      <w:r>
        <w:rPr>
          <w:rStyle w:val="CharStyle11"/>
        </w:rPr>
        <w:t xml:space="preserve">ООО «Рубикон Инфо», однако этого было недостаточно для осуществления закупки, поэтому на электронную почту поставщиков </w:t>
      </w:r>
      <w:r>
        <w:rPr>
          <w:rStyle w:val="CharStyle11"/>
          <w:lang w:val="en-US" w:eastAsia="en-US"/>
        </w:rPr>
        <w:t xml:space="preserve">08.04.2026 </w:t>
      </w:r>
      <w:r>
        <w:rPr>
          <w:rStyle w:val="CharStyle11"/>
        </w:rPr>
        <w:t xml:space="preserve">был направлен запрос цен согласно техническим характеристикам, которые были приложены к письму, </w:t>
      </w:r>
      <w:r>
        <w:rPr>
          <w:rStyle w:val="CharStyle11"/>
          <w:lang w:val="en-US" w:eastAsia="en-US"/>
        </w:rPr>
        <w:t xml:space="preserve">08.04.2026 </w:t>
      </w:r>
      <w:r>
        <w:rPr>
          <w:rStyle w:val="CharStyle11"/>
        </w:rPr>
        <w:t>были получены ответы еще трех хозяйствующих субъектов.</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Пояснения представителей Заказчика, Уполномоченного учреждения сводятся к тому, что в соответствии с пунктом </w:t>
      </w:r>
      <w:r>
        <w:rPr>
          <w:rStyle w:val="CharStyle11"/>
          <w:lang w:val="en-US" w:eastAsia="en-US"/>
        </w:rPr>
        <w:t xml:space="preserve">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заказчики должны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При этом, в зависимости от своих потребностей заказчик в описании объекта закупки должен установить требования, в частности, к качеству, техническим характеристикам (потребительским свойствам)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связи с чем, заказчик вправе включить в описание объекта закупки такие характеристики и требования к товару,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Заказчик сформировал в описании объекта закупки требования к характеристикам товара с учетом своих потребностей.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Относительно довода о неприменении Заказчиком положений 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 xml:space="preserve">Закона о контрактной системе пояснили, что в данной закупке Заказчиком применены особенности описания объекта закупки, предусмотренные подпунктом «а» пункта </w:t>
      </w:r>
      <w:r>
        <w:rPr>
          <w:rStyle w:val="CharStyle11"/>
          <w:lang w:val="en-US" w:eastAsia="en-US"/>
        </w:rPr>
        <w:t>7</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Постановления </w:t>
      </w:r>
      <w:r>
        <w:rPr>
          <w:rStyle w:val="CharStyle11"/>
          <w:lang w:val="en-US" w:eastAsia="en-US"/>
        </w:rPr>
        <w:t>№ 1875.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описании объекта закупки сформировано в соответствии со своей потребностью и письмом Федеральной налоговой службы (ФНС России) (исх. </w:t>
      </w:r>
      <w:r>
        <w:rPr>
          <w:rStyle w:val="CharStyle11"/>
          <w:lang w:val="en-US" w:eastAsia="en-US"/>
        </w:rPr>
        <w:t xml:space="preserve">№ 24-1 01/0041@ </w:t>
      </w:r>
      <w:r>
        <w:rPr>
          <w:rStyle w:val="CharStyle11"/>
        </w:rPr>
        <w:t xml:space="preserve">от </w:t>
      </w:r>
      <w:r>
        <w:rPr>
          <w:rStyle w:val="CharStyle11"/>
          <w:lang w:val="en-US" w:eastAsia="en-US"/>
        </w:rPr>
        <w:t xml:space="preserve">06.03.2026) </w:t>
      </w:r>
      <w:r>
        <w:rPr>
          <w:rStyle w:val="CharStyle11"/>
        </w:rPr>
        <w:t>о направлении актуализированного перечня печатного оборудования совместимого с ФГИС «ЕГР ЗАГС».</w:t>
      </w:r>
    </w:p>
    <w:p>
      <w:pPr>
        <w:pStyle w:val="Style10"/>
        <w:keepNext w:val="0"/>
        <w:keepLines w:val="0"/>
        <w:widowControl w:val="0"/>
        <w:shd w:val="clear" w:color="auto" w:fill="auto"/>
        <w:bidi w:val="0"/>
        <w:spacing w:before="0" w:after="0" w:line="240" w:lineRule="auto"/>
        <w:ind w:left="0" w:right="0" w:firstLine="720"/>
        <w:jc w:val="both"/>
      </w:pPr>
      <w:r>
        <w:rPr>
          <w:rStyle w:val="CharStyle11"/>
        </w:rPr>
        <w:t>Относительно доводов жалобы Заявителя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3 </w:t>
      </w:r>
      <w:r>
        <w:rPr>
          <w:rStyle w:val="CharStyle11"/>
        </w:rPr>
        <w:t xml:space="preserve">части </w:t>
      </w:r>
      <w:r>
        <w:rPr>
          <w:rStyle w:val="CharStyle11"/>
          <w:lang w:val="en-US" w:eastAsia="en-US"/>
        </w:rPr>
        <w:t xml:space="preserve">8 </w:t>
      </w:r>
      <w:r>
        <w:rPr>
          <w:rStyle w:val="CharStyle11"/>
        </w:rPr>
        <w:t xml:space="preserve">статьи </w:t>
      </w:r>
      <w:r>
        <w:rPr>
          <w:rStyle w:val="CharStyle11"/>
          <w:lang w:val="en-US" w:eastAsia="en-US"/>
        </w:rPr>
        <w:t xml:space="preserve">99 </w:t>
      </w:r>
      <w:r>
        <w:rPr>
          <w:rStyle w:val="CharStyle11"/>
        </w:rPr>
        <w:t>Закона о контрактной системе установлено, что контроль за соблюдением требований к определению и обоснованию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основании вышеизложенного, Комиссия Курганского УФАС России направит жалобу Заявителя для рассмотрения в пределах компетенции в адрес Департамента финансов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rStyle w:val="CharStyle11"/>
          <w:b/>
          <w:bCs/>
        </w:rPr>
        <w:t xml:space="preserve">Руководствуясь статьями </w:t>
      </w:r>
      <w:r>
        <w:rPr>
          <w:rStyle w:val="CharStyle11"/>
          <w:b/>
          <w:bCs/>
          <w:lang w:val="en-US" w:eastAsia="en-US"/>
        </w:rPr>
        <w:t xml:space="preserve">99, 106 </w:t>
      </w:r>
      <w:r>
        <w:rPr>
          <w:rStyle w:val="CharStyle11"/>
          <w:b/>
          <w:bCs/>
        </w:rPr>
        <w:t xml:space="preserve">Закона о контрактной системе, Комиссией Курганского УФАС России установлено, </w:t>
      </w:r>
      <w:r>
        <w:rPr>
          <w:rStyle w:val="CharStyle11"/>
        </w:rPr>
        <w:t xml:space="preserve">что </w:t>
      </w:r>
      <w:r>
        <w:rPr>
          <w:rStyle w:val="CharStyle11"/>
          <w:lang w:val="en-US" w:eastAsia="en-US"/>
        </w:rPr>
        <w:t xml:space="preserve">04.05.2026 </w:t>
      </w:r>
      <w:r>
        <w:rPr>
          <w:rStyle w:val="CharStyle11"/>
        </w:rPr>
        <w:t xml:space="preserve">на официальном сайте ЕИС в сети Интернет Уполномоченным учреждением опубликовано извещение </w:t>
      </w:r>
      <w:r>
        <w:rPr>
          <w:rStyle w:val="CharStyle11"/>
          <w:lang w:val="en-US" w:eastAsia="en-US"/>
        </w:rPr>
        <w:t xml:space="preserve">№ 0843500000226002355 </w:t>
      </w:r>
      <w:r>
        <w:rPr>
          <w:rStyle w:val="CharStyle11"/>
        </w:rPr>
        <w:t>об осуществлении закупки путем проведения электронного запроса котировок на поставку МФУ.</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Дата и время начала срока подачи заявок: </w:t>
      </w:r>
      <w:r>
        <w:rPr>
          <w:rStyle w:val="CharStyle11"/>
          <w:lang w:val="en-US" w:eastAsia="en-US"/>
        </w:rPr>
        <w:t xml:space="preserve">04.05.2026 17:43 </w:t>
      </w:r>
      <w:r>
        <w:rPr>
          <w:rStyle w:val="CharStyle11"/>
        </w:rPr>
        <w:t>(МСК+2).</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Дата и время окончания срока подачи заявок: </w:t>
      </w:r>
      <w:r>
        <w:rPr>
          <w:rStyle w:val="CharStyle11"/>
          <w:lang w:val="en-US" w:eastAsia="en-US"/>
        </w:rPr>
        <w:t xml:space="preserve">12.05.2026 07:00 </w:t>
      </w:r>
      <w:r>
        <w:rPr>
          <w:rStyle w:val="CharStyle11"/>
        </w:rPr>
        <w:t>(МСК+2).</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Дата подведения итогов определения поставщика (подрядчика, исполнителя) </w:t>
      </w:r>
      <w:r>
        <w:rPr>
          <w:rStyle w:val="CharStyle11"/>
          <w:lang w:val="en-US" w:eastAsia="en-US"/>
        </w:rPr>
        <w:t>14.05.2026.</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Начальная (максимальная) цена контракта </w:t>
      </w:r>
      <w:r>
        <w:rPr>
          <w:rStyle w:val="CharStyle11"/>
          <w:lang w:val="en-US" w:eastAsia="en-US"/>
        </w:rPr>
        <w:t xml:space="preserve">- 324 000,00 </w:t>
      </w:r>
      <w:r>
        <w:rPr>
          <w:rStyle w:val="CharStyle11"/>
        </w:rPr>
        <w:t>рублей.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извещении размещено уведомление в Министерство промышленности и торговли Российской Федерации в соответствии с Постановлением </w:t>
      </w:r>
      <w:r>
        <w:rPr>
          <w:rStyle w:val="CharStyle11"/>
          <w:lang w:val="en-US" w:eastAsia="en-US"/>
        </w:rPr>
        <w:t xml:space="preserve">№ 1875 </w:t>
      </w:r>
      <w:r>
        <w:rPr>
          <w:rStyle w:val="CharStyle11"/>
        </w:rPr>
        <w:t xml:space="preserve">об отсутствии закупаемого товара в реестре российской промышленной продукции (Номер уведомления: </w:t>
      </w:r>
      <w:r>
        <w:rPr>
          <w:rStyle w:val="CharStyle11"/>
          <w:lang w:val="en-US" w:eastAsia="en-US"/>
        </w:rPr>
        <w:t xml:space="preserve">1875/2/2026-04-27/552263. </w:t>
      </w:r>
      <w:r>
        <w:rPr>
          <w:rStyle w:val="CharStyle11"/>
        </w:rPr>
        <w:t xml:space="preserve">Дата подачи уведомления: </w:t>
      </w:r>
      <w:r>
        <w:rPr>
          <w:rStyle w:val="CharStyle11"/>
          <w:lang w:val="en-US" w:eastAsia="en-US"/>
        </w:rPr>
        <w:t>27.04.2026).</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14.05.2026 </w:t>
      </w:r>
      <w:r>
        <w:rPr>
          <w:rStyle w:val="CharStyle11"/>
        </w:rPr>
        <w:t xml:space="preserve">в извещении размещен Протокол подведения итогов, согласно которому по окончании срока подачи заявок на участие в закупке подано </w:t>
      </w:r>
      <w:r>
        <w:rPr>
          <w:rStyle w:val="CharStyle11"/>
          <w:lang w:val="en-US" w:eastAsia="en-US"/>
        </w:rPr>
        <w:t xml:space="preserve">4 </w:t>
      </w:r>
      <w:r>
        <w:rPr>
          <w:rStyle w:val="CharStyle11"/>
        </w:rPr>
        <w:t xml:space="preserve">заявок (из них соответствует требованиям: </w:t>
      </w:r>
      <w:r>
        <w:rPr>
          <w:rStyle w:val="CharStyle11"/>
          <w:lang w:val="en-US" w:eastAsia="en-US"/>
        </w:rPr>
        <w:t xml:space="preserve">4; </w:t>
      </w:r>
      <w:r>
        <w:rPr>
          <w:rStyle w:val="CharStyle11"/>
        </w:rPr>
        <w:t xml:space="preserve">отклонено: </w:t>
      </w:r>
      <w:r>
        <w:rPr>
          <w:rStyle w:val="CharStyle11"/>
          <w:lang w:val="en-US" w:eastAsia="en-US"/>
        </w:rPr>
        <w:t>0).</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момент рассмотрения жалобы по существу контракт не заключен.</w:t>
      </w:r>
    </w:p>
    <w:p>
      <w:pPr>
        <w:pStyle w:val="Style10"/>
        <w:keepNext w:val="0"/>
        <w:keepLines w:val="0"/>
        <w:widowControl w:val="0"/>
        <w:shd w:val="clear" w:color="auto" w:fill="auto"/>
        <w:bidi w:val="0"/>
        <w:spacing w:before="0" w:after="0" w:line="240" w:lineRule="auto"/>
        <w:ind w:left="0" w:right="0" w:firstLine="720"/>
        <w:jc w:val="both"/>
      </w:pPr>
      <w:r>
        <w:rPr>
          <w:rStyle w:val="CharStyle11"/>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статье </w:t>
      </w:r>
      <w:r>
        <w:rPr>
          <w:rStyle w:val="CharStyle11"/>
          <w:lang w:val="en-US" w:eastAsia="en-US"/>
        </w:rPr>
        <w:t xml:space="preserve">7 </w:t>
      </w:r>
      <w:r>
        <w:rPr>
          <w:rStyle w:val="CharStyle11"/>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Открытость и прозрачность информации, указанной в части </w:t>
      </w:r>
      <w:r>
        <w:rPr>
          <w:rStyle w:val="CharStyle11"/>
          <w:lang w:val="en-US" w:eastAsia="en-US"/>
        </w:rPr>
        <w:t xml:space="preserve">1 </w:t>
      </w:r>
      <w:r>
        <w:rPr>
          <w:rStyle w:val="CharStyle11"/>
        </w:rPr>
        <w:t>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Часть </w:t>
      </w:r>
      <w:r>
        <w:rPr>
          <w:rStyle w:val="CharStyle11"/>
          <w:lang w:val="en-US" w:eastAsia="en-US"/>
        </w:rPr>
        <w:t xml:space="preserve">1 </w:t>
      </w:r>
      <w:r>
        <w:rPr>
          <w:rStyle w:val="CharStyle11"/>
        </w:rPr>
        <w:t xml:space="preserve">статьи </w:t>
      </w:r>
      <w:r>
        <w:rPr>
          <w:rStyle w:val="CharStyle11"/>
          <w:lang w:val="en-US" w:eastAsia="en-US"/>
        </w:rPr>
        <w:t xml:space="preserve">8 </w:t>
      </w:r>
      <w:r>
        <w:rPr>
          <w:rStyle w:val="CharStyle11"/>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частью </w:t>
      </w:r>
      <w:r>
        <w:rPr>
          <w:rStyle w:val="CharStyle11"/>
          <w:lang w:val="en-US" w:eastAsia="en-US"/>
        </w:rPr>
        <w:t xml:space="preserve">2 </w:t>
      </w:r>
      <w:r>
        <w:rPr>
          <w:rStyle w:val="CharStyle11"/>
        </w:rPr>
        <w:t xml:space="preserve">статьи </w:t>
      </w:r>
      <w:r>
        <w:rPr>
          <w:rStyle w:val="CharStyle11"/>
          <w:lang w:val="en-US" w:eastAsia="en-US"/>
        </w:rPr>
        <w:t xml:space="preserve">8 </w:t>
      </w:r>
      <w:r>
        <w:rPr>
          <w:rStyle w:val="CharStyle11"/>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части </w:t>
      </w:r>
      <w:r>
        <w:rPr>
          <w:rStyle w:val="CharStyle11"/>
          <w:lang w:val="en-US" w:eastAsia="en-US"/>
        </w:rPr>
        <w:t xml:space="preserve">1 </w:t>
      </w:r>
      <w:r>
        <w:rPr>
          <w:rStyle w:val="CharStyle11"/>
        </w:rPr>
        <w:t xml:space="preserve">статьи </w:t>
      </w:r>
      <w:r>
        <w:rPr>
          <w:rStyle w:val="CharStyle11"/>
          <w:lang w:val="en-US" w:eastAsia="en-US"/>
        </w:rPr>
        <w:t xml:space="preserve">50 </w:t>
      </w:r>
      <w:r>
        <w:rPr>
          <w:rStyle w:val="CharStyle11"/>
        </w:rPr>
        <w:t>Закона о контрактной системе указано, что электронный запрос котировок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извещение об осуществлении закупки, если иное не предусмотрено Законом,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1"/>
          <w:lang w:val="en-US" w:eastAsia="en-US"/>
        </w:rPr>
        <w:t xml:space="preserve">6 </w:t>
      </w:r>
      <w:r>
        <w:rPr>
          <w:rStyle w:val="CharStyle11"/>
        </w:rPr>
        <w:t xml:space="preserve">статьи </w:t>
      </w:r>
      <w:r>
        <w:rPr>
          <w:rStyle w:val="CharStyle11"/>
          <w:lang w:val="en-US" w:eastAsia="en-US"/>
        </w:rPr>
        <w:t xml:space="preserve">23 </w:t>
      </w:r>
      <w:r>
        <w:rPr>
          <w:rStyle w:val="CharStyle11"/>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определено, извещение об осуществлении закупки, если иное не предусмотрено Законом, должно содержать электронные документы, в том числе, описание объекта закупки в соответствии со статьей </w:t>
      </w:r>
      <w:r>
        <w:rPr>
          <w:rStyle w:val="CharStyle11"/>
          <w:lang w:val="en-US" w:eastAsia="en-US"/>
        </w:rPr>
        <w:t xml:space="preserve">33 </w:t>
      </w:r>
      <w:r>
        <w:rPr>
          <w:rStyle w:val="CharStyle11"/>
        </w:rPr>
        <w:t>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определено,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1"/>
        </w:numPr>
        <w:shd w:val="clear" w:color="auto" w:fill="auto"/>
        <w:tabs>
          <w:tab w:pos="1057" w:val="left"/>
        </w:tabs>
        <w:bidi w:val="0"/>
        <w:spacing w:before="0" w:after="0" w:line="240" w:lineRule="auto"/>
        <w:ind w:left="0" w:right="0" w:firstLine="720"/>
        <w:jc w:val="both"/>
      </w:pPr>
      <w:r>
        <w:rPr>
          <w:rStyle w:val="CharStyle11"/>
        </w:rPr>
        <w:t>сопровождение такого указания словами «или эквивалент»;</w:t>
      </w:r>
    </w:p>
    <w:p>
      <w:pPr>
        <w:pStyle w:val="Style10"/>
        <w:keepNext w:val="0"/>
        <w:keepLines w:val="0"/>
        <w:widowControl w:val="0"/>
        <w:numPr>
          <w:ilvl w:val="0"/>
          <w:numId w:val="1"/>
        </w:numPr>
        <w:shd w:val="clear" w:color="auto" w:fill="auto"/>
        <w:tabs>
          <w:tab w:pos="1071" w:val="left"/>
        </w:tabs>
        <w:bidi w:val="0"/>
        <w:spacing w:before="0" w:after="0" w:line="240" w:lineRule="auto"/>
        <w:ind w:left="0" w:right="0" w:firstLine="720"/>
        <w:jc w:val="both"/>
      </w:pPr>
      <w:r>
        <w:rPr>
          <w:rStyle w:val="CharStyle11"/>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rStyle w:val="CharStyle11"/>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Закона запрет, ограничение или преимущество, указываются характеристики товара российского происхождения (часть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Согласно части </w:t>
      </w:r>
      <w:r>
        <w:rPr>
          <w:rStyle w:val="CharStyle11"/>
          <w:lang w:val="en-US" w:eastAsia="en-US"/>
        </w:rPr>
        <w:t xml:space="preserve">2 </w:t>
      </w:r>
      <w:r>
        <w:rPr>
          <w:rStyle w:val="CharStyle11"/>
        </w:rPr>
        <w:t xml:space="preserve">вышеназванной статьи описание объекта закупки в соответствии с требованиями, указанными в части </w:t>
      </w:r>
      <w:r>
        <w:rPr>
          <w:rStyle w:val="CharStyle11"/>
          <w:lang w:val="en-US" w:eastAsia="en-US"/>
        </w:rPr>
        <w:t xml:space="preserve">1 </w:t>
      </w:r>
      <w:r>
        <w:rPr>
          <w:rStyle w:val="CharStyle11"/>
        </w:rPr>
        <w:t>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Частью </w:t>
      </w:r>
      <w:r>
        <w:rPr>
          <w:rStyle w:val="CharStyle11"/>
          <w:lang w:val="en-US" w:eastAsia="en-US"/>
        </w:rPr>
        <w:t xml:space="preserve">5 </w:t>
      </w:r>
      <w:r>
        <w:rPr>
          <w:rStyle w:val="CharStyle11"/>
        </w:rPr>
        <w:t xml:space="preserve">статьи </w:t>
      </w:r>
      <w:r>
        <w:rPr>
          <w:rStyle w:val="CharStyle11"/>
          <w:lang w:val="en-US" w:eastAsia="en-US"/>
        </w:rPr>
        <w:t xml:space="preserve">23 </w:t>
      </w:r>
      <w:r>
        <w:rPr>
          <w:rStyle w:val="CharStyle11"/>
        </w:rPr>
        <w:t>Закона о контрактной системе определено,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Постановлением Правительства РФ от </w:t>
      </w:r>
      <w:r>
        <w:rPr>
          <w:rStyle w:val="CharStyle11"/>
          <w:lang w:val="en-US" w:eastAsia="en-US"/>
        </w:rPr>
        <w:t xml:space="preserve">08.02.2017 № 145 </w:t>
      </w:r>
      <w:r>
        <w:rPr>
          <w:rStyle w:val="CharStyle11"/>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В соответствии с пунктом </w:t>
      </w:r>
      <w:r>
        <w:rPr>
          <w:rStyle w:val="CharStyle11"/>
          <w:lang w:val="en-US" w:eastAsia="en-US"/>
        </w:rPr>
        <w:t xml:space="preserve">4 </w:t>
      </w:r>
      <w:r>
        <w:rPr>
          <w:rStyle w:val="CharStyle11"/>
        </w:rPr>
        <w:t xml:space="preserve">Правил использования КТРУ, заказчики обязаны применять информацию, включенную в позицию каталога в соответствии с подпунктами «а» </w:t>
      </w:r>
      <w:r>
        <w:rPr>
          <w:rStyle w:val="CharStyle11"/>
          <w:lang w:val="en-US" w:eastAsia="en-US"/>
        </w:rPr>
        <w:t xml:space="preserve">- </w:t>
      </w:r>
      <w:r>
        <w:rPr>
          <w:rStyle w:val="CharStyle11"/>
        </w:rPr>
        <w:t xml:space="preserve">«г» и «е» </w:t>
      </w:r>
      <w:r>
        <w:rPr>
          <w:rStyle w:val="CharStyle11"/>
          <w:lang w:val="en-US" w:eastAsia="en-US"/>
        </w:rPr>
        <w:t xml:space="preserve">- </w:t>
      </w:r>
      <w:r>
        <w:rPr>
          <w:rStyle w:val="CharStyle11"/>
        </w:rPr>
        <w:t xml:space="preserve">«з» пункта </w:t>
      </w:r>
      <w:r>
        <w:rPr>
          <w:rStyle w:val="CharStyle11"/>
          <w:lang w:val="en-US" w:eastAsia="en-US"/>
        </w:rPr>
        <w:t xml:space="preserve">10 </w:t>
      </w:r>
      <w:r>
        <w:rPr>
          <w:rStyle w:val="CharStyle11"/>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1"/>
          <w:lang w:val="en-US" w:eastAsia="en-US"/>
        </w:rPr>
        <w:t xml:space="preserve">08.02.2017 № 145, </w:t>
      </w:r>
      <w:r>
        <w:rPr>
          <w:rStyle w:val="CharStyle11"/>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3"/>
        </w:numPr>
        <w:shd w:val="clear" w:color="auto" w:fill="auto"/>
        <w:tabs>
          <w:tab w:pos="1097" w:val="left"/>
        </w:tabs>
        <w:bidi w:val="0"/>
        <w:spacing w:before="0" w:after="0" w:line="240" w:lineRule="auto"/>
        <w:ind w:left="0" w:right="0" w:firstLine="760"/>
        <w:jc w:val="both"/>
      </w:pPr>
      <w:r>
        <w:rPr>
          <w:rStyle w:val="CharStyle11"/>
        </w:rPr>
        <w:t>наименование товара, работы, услуги;</w:t>
      </w:r>
    </w:p>
    <w:p>
      <w:pPr>
        <w:pStyle w:val="Style10"/>
        <w:keepNext w:val="0"/>
        <w:keepLines w:val="0"/>
        <w:widowControl w:val="0"/>
        <w:numPr>
          <w:ilvl w:val="0"/>
          <w:numId w:val="3"/>
        </w:numPr>
        <w:shd w:val="clear" w:color="auto" w:fill="auto"/>
        <w:tabs>
          <w:tab w:pos="1071" w:val="left"/>
        </w:tabs>
        <w:bidi w:val="0"/>
        <w:spacing w:before="0" w:after="0" w:line="240" w:lineRule="auto"/>
        <w:ind w:left="0" w:right="0" w:firstLine="760"/>
        <w:jc w:val="both"/>
      </w:pPr>
      <w:r>
        <w:rPr>
          <w:rStyle w:val="CharStyle11"/>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3"/>
        </w:numPr>
        <w:shd w:val="clear" w:color="auto" w:fill="auto"/>
        <w:tabs>
          <w:tab w:pos="1106" w:val="left"/>
        </w:tabs>
        <w:bidi w:val="0"/>
        <w:spacing w:before="0" w:after="0" w:line="240" w:lineRule="auto"/>
        <w:ind w:left="0" w:right="0" w:firstLine="760"/>
        <w:jc w:val="both"/>
      </w:pPr>
      <w:r>
        <w:rPr>
          <w:rStyle w:val="CharStyle11"/>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Комиссией Управления установлено, что при описании объекта закупки Заказчиком применена позиция КТРУ </w:t>
      </w:r>
      <w:r>
        <w:rPr>
          <w:rStyle w:val="CharStyle11"/>
          <w:lang w:val="en-US" w:eastAsia="en-US"/>
        </w:rPr>
        <w:t xml:space="preserve">26.20.18.000-00000069: </w:t>
      </w:r>
      <w:r>
        <w:rPr>
          <w:rStyle w:val="CharStyle11"/>
        </w:rPr>
        <w:t>Многофункциональное устройство (МФУ).</w:t>
      </w:r>
    </w:p>
    <w:p>
      <w:pPr>
        <w:pStyle w:val="Style10"/>
        <w:keepNext w:val="0"/>
        <w:keepLines w:val="0"/>
        <w:widowControl w:val="0"/>
        <w:shd w:val="clear" w:color="auto" w:fill="auto"/>
        <w:bidi w:val="0"/>
        <w:spacing w:before="0" w:after="0" w:line="240" w:lineRule="auto"/>
        <w:ind w:left="0" w:right="0" w:firstLine="760"/>
        <w:jc w:val="both"/>
      </w:pPr>
      <w:r>
        <w:rPr>
          <w:rStyle w:val="CharStyle11"/>
        </w:rPr>
        <w:t>Исходя из примененной позиции КТРУ в извещении установлен национальный режим: «</w:t>
      </w:r>
      <w:r>
        <w:rPr>
          <w:rStyle w:val="CharStyle11"/>
          <w:i/>
          <w:iCs/>
        </w:rPr>
        <w:t xml:space="preserve">Применение национального режима по ст. </w:t>
      </w:r>
      <w:r>
        <w:rPr>
          <w:rStyle w:val="CharStyle11"/>
          <w:i/>
          <w:iCs/>
          <w:lang w:val="en-US" w:eastAsia="en-US"/>
        </w:rPr>
        <w:t xml:space="preserve">14 </w:t>
      </w:r>
      <w:r>
        <w:rPr>
          <w:rStyle w:val="CharStyle11"/>
          <w:i/>
          <w:iCs/>
        </w:rPr>
        <w:t xml:space="preserve">Закона </w:t>
      </w:r>
      <w:r>
        <w:rPr>
          <w:rStyle w:val="CharStyle11"/>
          <w:i/>
          <w:iCs/>
          <w:lang w:val="en-US" w:eastAsia="en-US"/>
        </w:rPr>
        <w:t xml:space="preserve">№ </w:t>
      </w:r>
      <w:r>
        <w:rPr>
          <w:rStyle w:val="CharStyle11"/>
          <w:i/>
          <w:iCs/>
        </w:rPr>
        <w:t xml:space="preserve">44-ФЗ. 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w:t>
      </w:r>
      <w:r>
        <w:rPr>
          <w:rStyle w:val="CharStyle11"/>
          <w:i/>
          <w:iCs/>
          <w:lang w:val="en-US" w:eastAsia="en-US"/>
        </w:rPr>
        <w:t xml:space="preserve">23.12.2024 № 1875. </w:t>
      </w:r>
      <w:r>
        <w:rPr>
          <w:rStyle w:val="CharStyle11"/>
          <w:i/>
          <w:iCs/>
        </w:rPr>
        <w:t xml:space="preserve">Вид требования </w:t>
      </w:r>
      <w:r>
        <w:rPr>
          <w:rStyle w:val="CharStyle11"/>
          <w:i/>
          <w:iCs/>
          <w:lang w:val="en-US" w:eastAsia="en-US"/>
        </w:rPr>
        <w:t xml:space="preserve">- </w:t>
      </w:r>
      <w:r>
        <w:rPr>
          <w:rStyle w:val="CharStyle11"/>
          <w:i/>
          <w:iCs/>
        </w:rPr>
        <w:t>Ограничение закупок товаров, происходящих из иностранных государств, выполняемых работ, оказываемых услуг иностранными лицами.</w:t>
      </w:r>
      <w:r>
        <w:rPr>
          <w:rStyle w:val="CharStyle11"/>
        </w:rPr>
        <w:t>».</w:t>
      </w:r>
    </w:p>
    <w:p>
      <w:pPr>
        <w:pStyle w:val="Style10"/>
        <w:keepNext w:val="0"/>
        <w:keepLines w:val="0"/>
        <w:widowControl w:val="0"/>
        <w:shd w:val="clear" w:color="auto" w:fill="auto"/>
        <w:bidi w:val="0"/>
        <w:spacing w:before="0" w:after="0" w:line="240" w:lineRule="auto"/>
        <w:ind w:left="0" w:right="0" w:firstLine="760"/>
        <w:jc w:val="both"/>
      </w:pPr>
      <w:r>
        <w:rPr>
          <w:rStyle w:val="CharStyle11"/>
        </w:rPr>
        <w:t xml:space="preserve">Согласно пункту </w:t>
      </w:r>
      <w:r>
        <w:rPr>
          <w:rStyle w:val="CharStyle11"/>
          <w:lang w:val="en-US" w:eastAsia="en-US"/>
        </w:rPr>
        <w:t xml:space="preserve">15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части </w:t>
      </w:r>
      <w:r>
        <w:rPr>
          <w:rStyle w:val="CharStyle11"/>
          <w:lang w:val="en-US" w:eastAsia="en-US"/>
        </w:rPr>
        <w:t xml:space="preserve">1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 xml:space="preserve">российское лицо), за исключением случаев принятия Правительством Российской Федерации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Если иное не предусмотрено мерами, принятыми Правительством Российской Федерации в соответствии с пункта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положения статьи </w:t>
      </w:r>
      <w:r>
        <w:rPr>
          <w:rStyle w:val="CharStyle11"/>
          <w:lang w:val="en-US" w:eastAsia="en-US"/>
        </w:rPr>
        <w:t xml:space="preserve">14 </w:t>
      </w:r>
      <w:r>
        <w:rPr>
          <w:rStyle w:val="CharStyle11"/>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Правительство Российской Федерации:</w:t>
      </w:r>
    </w:p>
    <w:p>
      <w:pPr>
        <w:pStyle w:val="Style10"/>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rStyle w:val="CharStyle11"/>
        </w:rPr>
        <w:t xml:space="preserve">вправе с учетом положений части </w:t>
      </w:r>
      <w:r>
        <w:rPr>
          <w:rStyle w:val="CharStyle11"/>
          <w:lang w:val="en-US" w:eastAsia="en-US"/>
        </w:rPr>
        <w:t xml:space="preserve">3 </w:t>
      </w:r>
      <w:r>
        <w:rPr>
          <w:rStyle w:val="CharStyle11"/>
        </w:rPr>
        <w:t xml:space="preserve">статьи </w:t>
      </w:r>
      <w:r>
        <w:rPr>
          <w:rStyle w:val="CharStyle11"/>
          <w:lang w:val="en-US" w:eastAsia="en-US"/>
        </w:rPr>
        <w:t xml:space="preserve">14 </w:t>
      </w:r>
      <w:r>
        <w:rPr>
          <w:rStyle w:val="CharStyle11"/>
        </w:rPr>
        <w:t>Закона о контрактной системе принимать меры, устанавливающие:</w:t>
      </w:r>
    </w:p>
    <w:p>
      <w:pPr>
        <w:pStyle w:val="Style10"/>
        <w:keepNext w:val="0"/>
        <w:keepLines w:val="0"/>
        <w:widowControl w:val="0"/>
        <w:numPr>
          <w:ilvl w:val="0"/>
          <w:numId w:val="7"/>
        </w:numPr>
        <w:shd w:val="clear" w:color="auto" w:fill="auto"/>
        <w:tabs>
          <w:tab w:pos="1057" w:val="left"/>
        </w:tabs>
        <w:bidi w:val="0"/>
        <w:spacing w:before="0" w:after="0" w:line="240" w:lineRule="auto"/>
        <w:ind w:left="0" w:right="0" w:firstLine="72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7"/>
        </w:numPr>
        <w:shd w:val="clear" w:color="auto" w:fill="auto"/>
        <w:tabs>
          <w:tab w:pos="1076" w:val="left"/>
        </w:tabs>
        <w:bidi w:val="0"/>
        <w:spacing w:before="0" w:after="0" w:line="240" w:lineRule="auto"/>
        <w:ind w:left="0" w:right="0" w:firstLine="72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7"/>
        </w:numPr>
        <w:shd w:val="clear" w:color="auto" w:fill="auto"/>
        <w:tabs>
          <w:tab w:pos="1062" w:val="left"/>
        </w:tabs>
        <w:bidi w:val="0"/>
        <w:spacing w:before="0" w:after="0" w:line="240" w:lineRule="auto"/>
        <w:ind w:left="0" w:right="0" w:firstLine="72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rStyle w:val="CharStyle11"/>
        </w:rPr>
        <w:t xml:space="preserve">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2 </w:t>
      </w:r>
      <w:r>
        <w:rPr>
          <w:rStyle w:val="CharStyle11"/>
        </w:rPr>
        <w:t xml:space="preserve">части </w:t>
      </w:r>
      <w:r>
        <w:rPr>
          <w:rStyle w:val="CharStyle11"/>
          <w:lang w:val="en-US" w:eastAsia="en-US"/>
        </w:rPr>
        <w:t xml:space="preserve">4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при осуществлении закупки товара если Правительством Российской Федерации установлено предусмотренное подпунктом «б» пункта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ограничение закупок товара:</w:t>
      </w:r>
    </w:p>
    <w:p>
      <w:pPr>
        <w:pStyle w:val="Style10"/>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rStyle w:val="CharStyle11"/>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w:t>
      </w:r>
    </w:p>
    <w:p>
      <w:pPr>
        <w:pStyle w:val="Style10"/>
        <w:keepNext w:val="0"/>
        <w:keepLines w:val="0"/>
        <w:widowControl w:val="0"/>
        <w:shd w:val="clear" w:color="auto" w:fill="auto"/>
        <w:bidi w:val="0"/>
        <w:spacing w:before="0" w:after="0" w:line="240" w:lineRule="auto"/>
        <w:ind w:left="0" w:right="0" w:firstLine="0"/>
        <w:jc w:val="both"/>
      </w:pPr>
      <w:r>
        <w:rPr>
          <w:rStyle w:val="CharStyle11"/>
        </w:rPr>
        <w:t>рассмотрения признана соответствующей требованиям извещения об осуществлении закупки, документации о закупке (если Законом предусмотрена документация о закупке) заявка, содержащая предложение о поставке такого товара российского происхождения;</w:t>
      </w:r>
    </w:p>
    <w:p>
      <w:pPr>
        <w:pStyle w:val="Style10"/>
        <w:keepNext w:val="0"/>
        <w:keepLines w:val="0"/>
        <w:widowControl w:val="0"/>
        <w:numPr>
          <w:ilvl w:val="0"/>
          <w:numId w:val="9"/>
        </w:numPr>
        <w:shd w:val="clear" w:color="auto" w:fill="auto"/>
        <w:tabs>
          <w:tab w:pos="1071" w:val="left"/>
        </w:tabs>
        <w:bidi w:val="0"/>
        <w:spacing w:before="0" w:after="0" w:line="240" w:lineRule="auto"/>
        <w:ind w:left="0" w:right="0" w:firstLine="720"/>
        <w:jc w:val="both"/>
      </w:pPr>
      <w:r>
        <w:rPr>
          <w:rStyle w:val="CharStyle11"/>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Пунктом </w:t>
      </w:r>
      <w:r>
        <w:rPr>
          <w:rStyle w:val="CharStyle11"/>
          <w:lang w:val="en-US" w:eastAsia="en-US"/>
        </w:rPr>
        <w:t xml:space="preserve">1 </w:t>
      </w:r>
      <w:r>
        <w:rPr>
          <w:rStyle w:val="CharStyle11"/>
        </w:rPr>
        <w:t xml:space="preserve">Постановления </w:t>
      </w:r>
      <w:r>
        <w:rPr>
          <w:rStyle w:val="CharStyle11"/>
          <w:lang w:val="en-US" w:eastAsia="en-US"/>
        </w:rPr>
        <w:t xml:space="preserve">№ 1875 </w:t>
      </w:r>
      <w:r>
        <w:rPr>
          <w:rStyle w:val="CharStyle11"/>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юридических лиц»:</w:t>
      </w:r>
    </w:p>
    <w:p>
      <w:pPr>
        <w:pStyle w:val="Style10"/>
        <w:keepNext w:val="0"/>
        <w:keepLines w:val="0"/>
        <w:widowControl w:val="0"/>
        <w:numPr>
          <w:ilvl w:val="0"/>
          <w:numId w:val="11"/>
        </w:numPr>
        <w:shd w:val="clear" w:color="auto" w:fill="auto"/>
        <w:tabs>
          <w:tab w:pos="942" w:val="left"/>
        </w:tabs>
        <w:bidi w:val="0"/>
        <w:spacing w:before="0" w:after="0" w:line="240" w:lineRule="auto"/>
        <w:ind w:left="0" w:right="0" w:firstLine="720"/>
        <w:jc w:val="both"/>
      </w:pPr>
      <w:r>
        <w:rPr>
          <w:rStyle w:val="CharStyle11"/>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1"/>
          <w:lang w:val="en-US" w:eastAsia="en-US"/>
        </w:rPr>
        <w:t xml:space="preserve">- </w:t>
      </w:r>
      <w:r>
        <w:rPr>
          <w:rStyle w:val="CharStyle11"/>
        </w:rPr>
        <w:t xml:space="preserve">иностранные лица), по перечню согласно приложению </w:t>
      </w:r>
      <w:r>
        <w:rPr>
          <w:rStyle w:val="CharStyle11"/>
          <w:lang w:val="en-US" w:eastAsia="en-US"/>
        </w:rPr>
        <w:t xml:space="preserve">№ 1, </w:t>
      </w:r>
      <w:r>
        <w:rPr>
          <w:rStyle w:val="CharStyle11"/>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11"/>
        </w:numPr>
        <w:shd w:val="clear" w:color="auto" w:fill="auto"/>
        <w:tabs>
          <w:tab w:pos="942" w:val="left"/>
        </w:tabs>
        <w:bidi w:val="0"/>
        <w:spacing w:before="0" w:after="0" w:line="240" w:lineRule="auto"/>
        <w:ind w:left="0" w:right="0" w:firstLine="720"/>
        <w:jc w:val="both"/>
      </w:pPr>
      <w:r>
        <w:rPr>
          <w:rStyle w:val="CharStyle11"/>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1"/>
          <w:lang w:val="en-US" w:eastAsia="en-US"/>
        </w:rPr>
        <w:t>№ 2;</w:t>
      </w:r>
    </w:p>
    <w:p>
      <w:pPr>
        <w:pStyle w:val="Style10"/>
        <w:keepNext w:val="0"/>
        <w:keepLines w:val="0"/>
        <w:widowControl w:val="0"/>
        <w:numPr>
          <w:ilvl w:val="0"/>
          <w:numId w:val="11"/>
        </w:numPr>
        <w:shd w:val="clear" w:color="auto" w:fill="auto"/>
        <w:tabs>
          <w:tab w:pos="934" w:val="left"/>
        </w:tabs>
        <w:bidi w:val="0"/>
        <w:spacing w:before="0" w:after="0" w:line="240" w:lineRule="auto"/>
        <w:ind w:left="0" w:right="0" w:firstLine="72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извещению 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11"/>
          <w:lang w:val="en-US" w:eastAsia="en-US"/>
        </w:rPr>
        <w:t xml:space="preserve">№ 1875, </w:t>
      </w:r>
      <w:r>
        <w:rPr>
          <w:rStyle w:val="CharStyle11"/>
        </w:rPr>
        <w:t>также в составе извещения размещена декларация факта отсутствия в реестре российской промышленной продукции товара с характеристиками и уведомление об отсутствии закупаемого товара в реестре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Подпунктом «а» пункта </w:t>
      </w:r>
      <w:r>
        <w:rPr>
          <w:rStyle w:val="CharStyle11"/>
          <w:lang w:val="en-US" w:eastAsia="en-US"/>
        </w:rPr>
        <w:t xml:space="preserve">7 </w:t>
      </w:r>
      <w:r>
        <w:rPr>
          <w:rStyle w:val="CharStyle11"/>
        </w:rPr>
        <w:t xml:space="preserve">Постановления </w:t>
      </w:r>
      <w:r>
        <w:rPr>
          <w:rStyle w:val="CharStyle11"/>
          <w:lang w:val="en-US" w:eastAsia="en-US"/>
        </w:rPr>
        <w:t xml:space="preserve">№ 1875 </w:t>
      </w:r>
      <w:r>
        <w:rPr>
          <w:rStyle w:val="CharStyle11"/>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0"/>
        <w:keepNext w:val="0"/>
        <w:keepLines w:val="0"/>
        <w:widowControl w:val="0"/>
        <w:numPr>
          <w:ilvl w:val="0"/>
          <w:numId w:val="11"/>
        </w:numPr>
        <w:shd w:val="clear" w:color="auto" w:fill="auto"/>
        <w:tabs>
          <w:tab w:pos="1627" w:val="left"/>
        </w:tabs>
        <w:bidi w:val="0"/>
        <w:spacing w:before="0" w:after="0" w:line="240" w:lineRule="auto"/>
        <w:ind w:left="0" w:right="0" w:firstLine="720"/>
        <w:jc w:val="both"/>
      </w:pPr>
      <w:r>
        <w:rPr>
          <w:rStyle w:val="CharStyle11"/>
        </w:rPr>
        <w:t>для служебного пользования;</w:t>
      </w:r>
    </w:p>
    <w:p>
      <w:pPr>
        <w:pStyle w:val="Style10"/>
        <w:keepNext w:val="0"/>
        <w:keepLines w:val="0"/>
        <w:widowControl w:val="0"/>
        <w:numPr>
          <w:ilvl w:val="0"/>
          <w:numId w:val="11"/>
        </w:numPr>
        <w:shd w:val="clear" w:color="auto" w:fill="auto"/>
        <w:tabs>
          <w:tab w:pos="937" w:val="left"/>
        </w:tabs>
        <w:bidi w:val="0"/>
        <w:spacing w:before="0" w:after="0" w:line="240" w:lineRule="auto"/>
        <w:ind w:left="0" w:right="0" w:firstLine="720"/>
        <w:jc w:val="both"/>
      </w:pPr>
      <w:r>
        <w:rPr>
          <w:rStyle w:val="CharStyle11"/>
        </w:rPr>
        <w:t xml:space="preserve">при осуществлении закупки товаров, указанных в позициях </w:t>
      </w:r>
      <w:r>
        <w:rPr>
          <w:rStyle w:val="CharStyle11"/>
          <w:lang w:val="en-US" w:eastAsia="en-US"/>
        </w:rPr>
        <w:t xml:space="preserve">1 — 433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 </w:t>
      </w:r>
      <w:r>
        <w:rPr>
          <w:rStyle w:val="CharStyle11"/>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0"/>
        <w:keepNext w:val="0"/>
        <w:keepLines w:val="0"/>
        <w:widowControl w:val="0"/>
        <w:numPr>
          <w:ilvl w:val="0"/>
          <w:numId w:val="11"/>
        </w:numPr>
        <w:shd w:val="clear" w:color="auto" w:fill="auto"/>
        <w:tabs>
          <w:tab w:pos="937" w:val="left"/>
        </w:tabs>
        <w:bidi w:val="0"/>
        <w:spacing w:before="0" w:after="0" w:line="240" w:lineRule="auto"/>
        <w:ind w:left="0" w:right="0" w:firstLine="720"/>
        <w:jc w:val="both"/>
      </w:pPr>
      <w:r>
        <w:rPr>
          <w:rStyle w:val="CharStyle11"/>
        </w:rPr>
        <w:t xml:space="preserve">при осуществлении закупки товаров, не указанных в позициях </w:t>
      </w:r>
      <w:r>
        <w:rPr>
          <w:rStyle w:val="CharStyle11"/>
          <w:lang w:val="en-US" w:eastAsia="en-US"/>
        </w:rPr>
        <w:t xml:space="preserve">1 — 145 </w:t>
      </w:r>
      <w:r>
        <w:rPr>
          <w:rStyle w:val="CharStyle11"/>
        </w:rPr>
        <w:t xml:space="preserve">приложения </w:t>
      </w:r>
      <w:r>
        <w:rPr>
          <w:rStyle w:val="CharStyle11"/>
          <w:lang w:val="en-US" w:eastAsia="en-US"/>
        </w:rPr>
        <w:t xml:space="preserve">№ 1 </w:t>
      </w:r>
      <w:r>
        <w:rPr>
          <w:rStyle w:val="CharStyle11"/>
        </w:rPr>
        <w:t xml:space="preserve">к Постановлению, позициях </w:t>
      </w:r>
      <w:r>
        <w:rPr>
          <w:rStyle w:val="CharStyle11"/>
          <w:lang w:val="en-US" w:eastAsia="en-US"/>
        </w:rPr>
        <w:t xml:space="preserve">1 - 433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1875, - </w:t>
      </w:r>
      <w:r>
        <w:rPr>
          <w:rStyle w:val="CharStyle11"/>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ходе рассмотрения доводов жалобы Заявителя, Комиссией Управления установлено, что в ответ на запрос о предоставлении ценовой информации, ООО «Катюша Принт» направило в адрес Заказчика информацию о соответствии его техническому заданию </w:t>
      </w:r>
      <w:r>
        <w:rPr>
          <w:rStyle w:val="CharStyle11"/>
          <w:lang w:val="en-US" w:eastAsia="en-US"/>
        </w:rPr>
        <w:t xml:space="preserve">2 </w:t>
      </w:r>
      <w:r>
        <w:rPr>
          <w:rStyle w:val="CharStyle11"/>
        </w:rPr>
        <w:t>моделей собственного производства.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Комиссией Управления установлено, что указанное коммерческое предложение для обоснования НМЦК Заказчик не использовал.</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обосновании НМЦК Заказчиком использованы три коммерческих предложения на один и тот же товар </w:t>
      </w:r>
      <w:r>
        <w:rPr>
          <w:rStyle w:val="CharStyle11"/>
          <w:lang w:val="en-US" w:eastAsia="en-US"/>
        </w:rPr>
        <w:t xml:space="preserve">- </w:t>
      </w:r>
      <w:r>
        <w:rPr>
          <w:rStyle w:val="CharStyle11"/>
        </w:rPr>
        <w:t xml:space="preserve">Многофункциональное устройство (МФУ) </w:t>
      </w:r>
      <w:r>
        <w:rPr>
          <w:rStyle w:val="CharStyle11"/>
          <w:lang w:val="en-US" w:eastAsia="en-US"/>
        </w:rPr>
        <w:t xml:space="preserve">Pantum </w:t>
      </w:r>
      <w:r>
        <w:rPr>
          <w:rStyle w:val="CharStyle11"/>
        </w:rPr>
        <w:t>М6500.</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Проанализировав заявки участников закупки, Комиссия Курганского УФАС России установила, что во всех заявках указана продукция </w:t>
      </w:r>
      <w:r>
        <w:rPr>
          <w:rStyle w:val="CharStyle11"/>
          <w:lang w:val="en-US" w:eastAsia="en-US"/>
        </w:rPr>
        <w:t>Pantum.</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тем, Комиссией установлено, что в реестре российской промышленной продукции запрашиваемые товары присутствуют: реестровые номера </w:t>
      </w:r>
      <w:r>
        <w:rPr>
          <w:rStyle w:val="CharStyle11"/>
          <w:lang w:val="en-US" w:eastAsia="en-US"/>
        </w:rPr>
        <w:t xml:space="preserve">10596233, 10596236, 10596237, 10596610, 10622219, 10622218, 10802264, 10802263. </w:t>
      </w:r>
      <w:r>
        <w:rPr>
          <w:rStyle w:val="CharStyle11"/>
        </w:rPr>
        <w:t>Данные реестровые номера соответствуют всем типам продукции, закупаемой Заказчиком, а также свидетельствуют о наличии на территории Российской Федерации производителей и продукции отечественного производства, которая полностью соответствуют потребностям Заказчика.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Кроме того, проанализировав письмо Федеральной налоговой службы (исх. </w:t>
      </w:r>
      <w:r>
        <w:rPr>
          <w:rStyle w:val="CharStyle11"/>
          <w:lang w:val="en-US" w:eastAsia="en-US"/>
        </w:rPr>
        <w:t xml:space="preserve">№ 24-1 01/0041@ </w:t>
      </w:r>
      <w:r>
        <w:rPr>
          <w:rStyle w:val="CharStyle11"/>
        </w:rPr>
        <w:t xml:space="preserve">от </w:t>
      </w:r>
      <w:r>
        <w:rPr>
          <w:rStyle w:val="CharStyle11"/>
          <w:lang w:val="en-US" w:eastAsia="en-US"/>
        </w:rPr>
        <w:t xml:space="preserve">06.03.2026) </w:t>
      </w:r>
      <w:r>
        <w:rPr>
          <w:rStyle w:val="CharStyle11"/>
        </w:rPr>
        <w:t xml:space="preserve">о направлении актуализированного перечня печатного оборудования совместимого с ФГИС «ЕГР ЗАГС», Комиссия установила, что в перечне указаны </w:t>
      </w:r>
      <w:r>
        <w:rPr>
          <w:rStyle w:val="CharStyle11"/>
          <w:lang w:val="en-US" w:eastAsia="en-US"/>
        </w:rPr>
        <w:t xml:space="preserve">203 </w:t>
      </w:r>
      <w:r>
        <w:rPr>
          <w:rStyle w:val="CharStyle11"/>
        </w:rPr>
        <w:t xml:space="preserve">модели различный производителей, в том числе </w:t>
      </w:r>
      <w:r>
        <w:rPr>
          <w:rStyle w:val="CharStyle11"/>
          <w:lang w:val="en-US" w:eastAsia="en-US"/>
        </w:rPr>
        <w:t xml:space="preserve">7 </w:t>
      </w:r>
      <w:r>
        <w:rPr>
          <w:rStyle w:val="CharStyle11"/>
        </w:rPr>
        <w:t>моделей производства ООО «Катюша Принт».</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Как ранее было установлено Комиссией Управления, в составе извещения об осуществлении закупки размещено уведомление в Минпромторг об отсутствии закупаемого товара в реестре российской промышленной продукции, однако, как следует из материалов дела, в том числе представленного Заказчиком ответа производителя ООО «Катюша Принт» о соответствии его моделей техническому заданию, размещенному Заказчику при запросе цен в ЕИС, товар соответствующий потребностям Заказчика в РРПП имеется.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Управления отмечает, что вышеизложенное указывает на неоднозначную потребность Заказчика в товаре с конкретными характеристиками, ставит под сомнение проведение анализа рынка при подготовке описания объекта закупки на этапе формирования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части </w:t>
      </w:r>
      <w:r>
        <w:rPr>
          <w:rStyle w:val="CharStyle11"/>
          <w:lang w:val="en-US" w:eastAsia="en-US"/>
        </w:rPr>
        <w:t xml:space="preserve">1 </w:t>
      </w:r>
      <w:r>
        <w:rPr>
          <w:rStyle w:val="CharStyle11"/>
        </w:rPr>
        <w:t xml:space="preserve">статьи </w:t>
      </w:r>
      <w:r>
        <w:rPr>
          <w:rStyle w:val="CharStyle11"/>
          <w:lang w:val="en-US" w:eastAsia="en-US"/>
        </w:rPr>
        <w:t xml:space="preserve">14 </w:t>
      </w:r>
      <w:r>
        <w:rPr>
          <w:rStyle w:val="CharStyle11"/>
        </w:rPr>
        <w:t>Закона о контрактной системе при осуществлении закупок предоставляется национальный режим, обеспечивающий происходящему из</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иностранного государства или группы иностранных государств (далее </w:t>
      </w:r>
      <w:r>
        <w:rPr>
          <w:rStyle w:val="CharStyle11"/>
          <w:lang w:val="en-US" w:eastAsia="en-US"/>
        </w:rPr>
        <w:t xml:space="preserve">- </w:t>
      </w:r>
      <w:r>
        <w:rPr>
          <w:rStyle w:val="CharStyle11"/>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1"/>
          <w:lang w:val="en-US" w:eastAsia="en-US"/>
        </w:rPr>
        <w:t xml:space="preserve">- </w:t>
      </w:r>
      <w:r>
        <w:rPr>
          <w:rStyle w:val="CharStyle11"/>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1"/>
          <w:lang w:val="en-US" w:eastAsia="en-US"/>
        </w:rPr>
        <w:t xml:space="preserve">- </w:t>
      </w:r>
      <w:r>
        <w:rPr>
          <w:rStyle w:val="CharStyle11"/>
        </w:rPr>
        <w:t xml:space="preserve">российское лицо), за исключением случаев принятия Правительством Российской Федерации мер, предусмотренных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настоящей статьи.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является: при осуществлении закупки товаров, указанных в позициях </w:t>
      </w:r>
      <w:r>
        <w:rPr>
          <w:rStyle w:val="CharStyle11"/>
          <w:lang w:val="en-US" w:eastAsia="en-US"/>
        </w:rPr>
        <w:t xml:space="preserve">1 - 433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 </w:t>
      </w:r>
      <w:r>
        <w:rPr>
          <w:rStyle w:val="CharStyle11"/>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 xml:space="preserve">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 (абзац </w:t>
      </w:r>
      <w:r>
        <w:rPr>
          <w:rStyle w:val="CharStyle11"/>
          <w:lang w:val="en-US" w:eastAsia="en-US"/>
        </w:rPr>
        <w:t xml:space="preserve">3 </w:t>
      </w:r>
      <w:r>
        <w:rPr>
          <w:rStyle w:val="CharStyle11"/>
        </w:rPr>
        <w:t xml:space="preserve">подпункта «а» пункта </w:t>
      </w:r>
      <w:r>
        <w:rPr>
          <w:rStyle w:val="CharStyle11"/>
          <w:lang w:val="en-US" w:eastAsia="en-US"/>
        </w:rPr>
        <w:t xml:space="preserve">7 </w:t>
      </w:r>
      <w:r>
        <w:rPr>
          <w:rStyle w:val="CharStyle11"/>
        </w:rPr>
        <w:t xml:space="preserve">Постановления </w:t>
      </w:r>
      <w:r>
        <w:rPr>
          <w:rStyle w:val="CharStyle11"/>
          <w:lang w:val="en-US" w:eastAsia="en-US"/>
        </w:rPr>
        <w:t>№ 1875).</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Кроме того, в силу абзаца </w:t>
      </w:r>
      <w:r>
        <w:rPr>
          <w:rStyle w:val="CharStyle11"/>
          <w:lang w:val="en-US" w:eastAsia="en-US"/>
        </w:rPr>
        <w:t xml:space="preserve">2 </w:t>
      </w:r>
      <w:r>
        <w:rPr>
          <w:rStyle w:val="CharStyle11"/>
        </w:rPr>
        <w:t xml:space="preserve">подпункта «в» пункта </w:t>
      </w:r>
      <w:r>
        <w:rPr>
          <w:rStyle w:val="CharStyle11"/>
          <w:lang w:val="en-US" w:eastAsia="en-US"/>
        </w:rPr>
        <w:t xml:space="preserve">7 </w:t>
      </w:r>
      <w:r>
        <w:rPr>
          <w:rStyle w:val="CharStyle11"/>
        </w:rPr>
        <w:t xml:space="preserve">Постановления </w:t>
      </w:r>
      <w:r>
        <w:rPr>
          <w:rStyle w:val="CharStyle11"/>
          <w:lang w:val="en-US" w:eastAsia="en-US"/>
        </w:rPr>
        <w:t xml:space="preserve">№ 1875 </w:t>
      </w:r>
      <w:r>
        <w:rPr>
          <w:rStyle w:val="CharStyle11"/>
        </w:rPr>
        <w:t xml:space="preserve">заказчик направляет предусмотренный частью </w:t>
      </w:r>
      <w:r>
        <w:rPr>
          <w:rStyle w:val="CharStyle11"/>
          <w:lang w:val="en-US" w:eastAsia="en-US"/>
        </w:rPr>
        <w:t xml:space="preserve">5 </w:t>
      </w:r>
      <w:r>
        <w:rPr>
          <w:rStyle w:val="CharStyle11"/>
        </w:rPr>
        <w:t xml:space="preserve">статьи </w:t>
      </w:r>
      <w:r>
        <w:rPr>
          <w:rStyle w:val="CharStyle11"/>
          <w:lang w:val="en-US" w:eastAsia="en-US"/>
        </w:rPr>
        <w:t xml:space="preserve">22 </w:t>
      </w:r>
      <w:r>
        <w:rPr>
          <w:rStyle w:val="CharStyle11"/>
        </w:rPr>
        <w:t xml:space="preserve">Закона о контрактной системе запрос о предоставлении информации о цене таких товаров не менее чем </w:t>
      </w:r>
      <w:r>
        <w:rPr>
          <w:rStyle w:val="CharStyle11"/>
          <w:lang w:val="en-US" w:eastAsia="en-US"/>
        </w:rPr>
        <w:t xml:space="preserve">3 </w:t>
      </w:r>
      <w:r>
        <w:rPr>
          <w:rStyle w:val="CharStyle11"/>
        </w:rPr>
        <w:t xml:space="preserve">субъектам деятельности в сфере промышленности, информация о которых включена в государственную информационную систему промышленности. Если в этой системе содержится информация менее чем о </w:t>
      </w:r>
      <w:r>
        <w:rPr>
          <w:rStyle w:val="CharStyle11"/>
          <w:lang w:val="en-US" w:eastAsia="en-US"/>
        </w:rPr>
        <w:t xml:space="preserve">3 </w:t>
      </w:r>
      <w:r>
        <w:rPr>
          <w:rStyle w:val="CharStyle11"/>
        </w:rPr>
        <w:t xml:space="preserve">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w:t>
      </w:r>
      <w:r>
        <w:rPr>
          <w:rStyle w:val="CharStyle11"/>
          <w:lang w:val="en-US" w:eastAsia="en-US"/>
        </w:rPr>
        <w:t xml:space="preserve">- </w:t>
      </w:r>
      <w:r>
        <w:rPr>
          <w:rStyle w:val="CharStyle11"/>
        </w:rPr>
        <w:t xml:space="preserve">членов Евразийского экономического союза товаров, идентичных товарам, планируемым к закупкам (при их отсутствии </w:t>
      </w:r>
      <w:r>
        <w:rPr>
          <w:rStyle w:val="CharStyle11"/>
          <w:lang w:val="en-US" w:eastAsia="en-US"/>
        </w:rPr>
        <w:t xml:space="preserve">- </w:t>
      </w:r>
      <w:r>
        <w:rPr>
          <w:rStyle w:val="CharStyle11"/>
        </w:rPr>
        <w:t>однородных товаров), и информация о которых и о поставленных ими товарах содержится на официальном сайте единой информационной системы в реестре контрактов, заключенных заказчиками.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Таким образом, согласно действующему законодательству о контрактной системе заказчику в таком случае надлежит осуществление запроса производителю и поставщикам, действующим на соответствующем товарном рынке в части соответствия присутствующего аналогичного товара в Реестре требуемым заказчику характеристикам. В случае отрицательного ответа заказчик вправе задекларировать отсутствие такого товара в извещении, с чем заказчик фактически согласился на заседании Комиссии.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рассматриваемом случае у Заказчика имелась информация от российского производителя, которую он фактически проигнорировал.</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Таким образом, Комиссия Курганского УФАС России, рассмотрев представленные сторонами в материалы дела документы и сведения, заслушав пояснения сторон на заседании Комиссии и оценив доводы Заявителя, считает доводы жалобы ИП Болдырева К.Д. обоснованными, в действиях Заказчика установлено нарушение 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 xml:space="preserve">Закона о контрактной системе, что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w:t>
      </w:r>
      <w:r>
        <w:rPr>
          <w:rStyle w:val="CharStyle11"/>
          <w:lang w:val="en-US" w:eastAsia="en-US"/>
        </w:rPr>
        <w:t xml:space="preserve">5 </w:t>
      </w:r>
      <w:r>
        <w:rPr>
          <w:rStyle w:val="CharStyle11"/>
        </w:rPr>
        <w:t xml:space="preserve">статьи </w:t>
      </w:r>
      <w:r>
        <w:rPr>
          <w:rStyle w:val="CharStyle11"/>
          <w:lang w:val="en-US" w:eastAsia="en-US"/>
        </w:rPr>
        <w:t xml:space="preserve">7.30.1 </w:t>
      </w:r>
      <w:r>
        <w:rPr>
          <w:rStyle w:val="CharStyle11"/>
        </w:rPr>
        <w:t>Кодекса Российской Федерации об административных правонарушениях.</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пункта </w:t>
      </w:r>
      <w:r>
        <w:rPr>
          <w:rStyle w:val="CharStyle11"/>
          <w:lang w:val="en-US" w:eastAsia="en-US"/>
        </w:rPr>
        <w:t xml:space="preserve">2 </w:t>
      </w:r>
      <w:r>
        <w:rPr>
          <w:rStyle w:val="CharStyle11"/>
        </w:rPr>
        <w:t xml:space="preserve">части </w:t>
      </w:r>
      <w:r>
        <w:rPr>
          <w:rStyle w:val="CharStyle11"/>
          <w:lang w:val="en-US" w:eastAsia="en-US"/>
        </w:rPr>
        <w:t xml:space="preserve">22 </w:t>
      </w:r>
      <w:r>
        <w:rPr>
          <w:rStyle w:val="CharStyle11"/>
        </w:rPr>
        <w:t xml:space="preserve">статьи </w:t>
      </w:r>
      <w:r>
        <w:rPr>
          <w:rStyle w:val="CharStyle11"/>
          <w:lang w:val="en-US" w:eastAsia="en-US"/>
        </w:rPr>
        <w:t xml:space="preserve">99 </w:t>
      </w:r>
      <w:r>
        <w:rPr>
          <w:rStyle w:val="CharStyle11"/>
        </w:rPr>
        <w:t>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 xml:space="preserve">Исследовав предоставленные материалы, руководствуясь статьями </w:t>
      </w:r>
      <w:r>
        <w:rPr>
          <w:rStyle w:val="CharStyle11"/>
          <w:lang w:val="en-US" w:eastAsia="en-US"/>
        </w:rPr>
        <w:t xml:space="preserve">99, 106 </w:t>
      </w:r>
      <w:r>
        <w:rPr>
          <w:rStyle w:val="CharStyle11"/>
        </w:rPr>
        <w:t>Закона о контрактной системе, Правилами осуществления контроля в сфере закупок товаров, работ, услуг, Комиссия Курганского УФАС России,</w:t>
      </w:r>
    </w:p>
    <w:p>
      <w:pPr>
        <w:pStyle w:val="Style10"/>
        <w:keepNext w:val="0"/>
        <w:keepLines w:val="0"/>
        <w:widowControl w:val="0"/>
        <w:shd w:val="clear" w:color="auto" w:fill="auto"/>
        <w:bidi w:val="0"/>
        <w:spacing w:before="0" w:after="260" w:line="240" w:lineRule="auto"/>
        <w:ind w:left="0" w:right="0" w:firstLine="0"/>
        <w:jc w:val="center"/>
      </w:pPr>
      <w:r>
        <w:rPr>
          <w:rStyle w:val="CharStyle11"/>
          <w:b/>
          <w:bCs/>
        </w:rPr>
        <w:t>РЕШИЛА:</w:t>
      </w:r>
    </w:p>
    <w:p>
      <w:pPr>
        <w:pStyle w:val="Style10"/>
        <w:keepNext w:val="0"/>
        <w:keepLines w:val="0"/>
        <w:widowControl w:val="0"/>
        <w:numPr>
          <w:ilvl w:val="0"/>
          <w:numId w:val="13"/>
        </w:numPr>
        <w:shd w:val="clear" w:color="auto" w:fill="auto"/>
        <w:tabs>
          <w:tab w:pos="1133" w:val="left"/>
        </w:tabs>
        <w:bidi w:val="0"/>
        <w:spacing w:before="0" w:after="0" w:line="240" w:lineRule="auto"/>
        <w:ind w:left="0" w:right="0" w:firstLine="720"/>
        <w:jc w:val="both"/>
      </w:pPr>
      <w:r>
        <w:rPr>
          <w:rStyle w:val="CharStyle11"/>
        </w:rPr>
        <w:t>Признать жалобу Индивидуального предпринимателя Болдырева Кирилла Дмитриевича обоснованной в части.</w:t>
      </w:r>
    </w:p>
    <w:p>
      <w:pPr>
        <w:pStyle w:val="Style10"/>
        <w:keepNext w:val="0"/>
        <w:keepLines w:val="0"/>
        <w:widowControl w:val="0"/>
        <w:numPr>
          <w:ilvl w:val="0"/>
          <w:numId w:val="13"/>
        </w:numPr>
        <w:shd w:val="clear" w:color="auto" w:fill="auto"/>
        <w:tabs>
          <w:tab w:pos="1133" w:val="left"/>
        </w:tabs>
        <w:bidi w:val="0"/>
        <w:spacing w:before="0" w:after="0" w:line="240" w:lineRule="auto"/>
        <w:ind w:left="0" w:right="0" w:firstLine="720"/>
        <w:jc w:val="both"/>
      </w:pPr>
      <w:r>
        <w:rPr>
          <w:rStyle w:val="CharStyle11"/>
        </w:rPr>
        <w:t>Направить жалобу Индивидуального предпринимателя Болдырева Кирилла Дмитриевича в части первого довода по компетенции в Департамент финансов Курганской области.</w:t>
      </w:r>
    </w:p>
    <w:p>
      <w:pPr>
        <w:pStyle w:val="Style10"/>
        <w:keepNext w:val="0"/>
        <w:keepLines w:val="0"/>
        <w:widowControl w:val="0"/>
        <w:numPr>
          <w:ilvl w:val="0"/>
          <w:numId w:val="13"/>
        </w:numPr>
        <w:shd w:val="clear" w:color="auto" w:fill="auto"/>
        <w:tabs>
          <w:tab w:pos="1133" w:val="left"/>
        </w:tabs>
        <w:bidi w:val="0"/>
        <w:spacing w:before="0" w:after="0" w:line="240" w:lineRule="auto"/>
        <w:ind w:left="0" w:right="0" w:firstLine="720"/>
        <w:jc w:val="both"/>
      </w:pPr>
      <w:r>
        <w:rPr>
          <w:rStyle w:val="CharStyle11"/>
        </w:rPr>
        <w:t xml:space="preserve">Признать в действиях Заказчика </w:t>
      </w:r>
      <w:r>
        <w:rPr>
          <w:rStyle w:val="CharStyle11"/>
          <w:lang w:val="en-US" w:eastAsia="en-US"/>
        </w:rPr>
        <w:t xml:space="preserve">- </w:t>
      </w:r>
      <w:r>
        <w:rPr>
          <w:rStyle w:val="CharStyle11"/>
        </w:rPr>
        <w:t xml:space="preserve">Управления записи актов гражданского состояния Курганской области нарушение 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части </w:t>
      </w:r>
      <w:r>
        <w:rPr>
          <w:rStyle w:val="CharStyle11"/>
          <w:lang w:val="en-US" w:eastAsia="en-US"/>
        </w:rPr>
        <w:t xml:space="preserve">1.1 </w:t>
      </w:r>
      <w:r>
        <w:rPr>
          <w:rStyle w:val="CharStyle11"/>
        </w:rPr>
        <w:t xml:space="preserve">статьи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numPr>
          <w:ilvl w:val="0"/>
          <w:numId w:val="13"/>
        </w:numPr>
        <w:shd w:val="clear" w:color="auto" w:fill="auto"/>
        <w:tabs>
          <w:tab w:pos="1133" w:val="left"/>
        </w:tabs>
        <w:bidi w:val="0"/>
        <w:spacing w:before="0" w:after="0" w:line="240" w:lineRule="auto"/>
        <w:ind w:left="0" w:right="0" w:firstLine="720"/>
        <w:jc w:val="both"/>
      </w:pPr>
      <w:r>
        <w:rPr>
          <w:rStyle w:val="CharStyle11"/>
        </w:rPr>
        <w:t>Выдать Управлению записи актов гражданского состояния Курганской области обязательное для исполнения предписание об устранении выявленных нарушений.</w:t>
      </w:r>
    </w:p>
    <w:p>
      <w:pPr>
        <w:pStyle w:val="Style10"/>
        <w:keepNext w:val="0"/>
        <w:keepLines w:val="0"/>
        <w:widowControl w:val="0"/>
        <w:numPr>
          <w:ilvl w:val="0"/>
          <w:numId w:val="13"/>
        </w:numPr>
        <w:shd w:val="clear" w:color="auto" w:fill="auto"/>
        <w:tabs>
          <w:tab w:pos="1133" w:val="left"/>
        </w:tabs>
        <w:bidi w:val="0"/>
        <w:spacing w:before="0" w:after="0" w:line="240" w:lineRule="auto"/>
        <w:ind w:left="0" w:right="0" w:firstLine="720"/>
        <w:jc w:val="both"/>
      </w:pPr>
      <w:r>
        <w:rPr>
          <w:rStyle w:val="CharStyle11"/>
        </w:rPr>
        <w:t>По факту выявленного нарушения законодательства о контрактной системе в сфере закупок передать материалы настоящего дела должностному лицу Курганского УФАС России для решения вопроса о возбуждении дела об административном правонарушении.</w:t>
      </w:r>
    </w:p>
    <w:p>
      <w:pPr>
        <w:pStyle w:val="Style10"/>
        <w:keepNext w:val="0"/>
        <w:keepLines w:val="0"/>
        <w:widowControl w:val="0"/>
        <w:numPr>
          <w:ilvl w:val="0"/>
          <w:numId w:val="13"/>
        </w:numPr>
        <w:shd w:val="clear" w:color="auto" w:fill="auto"/>
        <w:tabs>
          <w:tab w:pos="1133" w:val="left"/>
        </w:tabs>
        <w:bidi w:val="0"/>
        <w:spacing w:before="0" w:after="0" w:line="240" w:lineRule="auto"/>
        <w:ind w:left="0" w:right="0" w:firstLine="720"/>
        <w:jc w:val="both"/>
      </w:pPr>
      <w:r>
        <w:rPr>
          <w:rStyle w:val="CharStyle11"/>
        </w:rPr>
        <w:t xml:space="preserve">Управлению записи актов гражданского состояния Курганской области представить в адрес Курганского УФАС России в срок до </w:t>
      </w:r>
      <w:r>
        <w:rPr>
          <w:rStyle w:val="CharStyle11"/>
          <w:lang w:val="en-US" w:eastAsia="en-US"/>
        </w:rPr>
        <w:t xml:space="preserve">15-00 19.06.2026 </w:t>
      </w:r>
      <w:r>
        <w:rPr>
          <w:rStyle w:val="CharStyle11"/>
        </w:rPr>
        <w:t xml:space="preserve">документы на лицо (лиц), ответственного (-ых) за подготовку и размещение извещения </w:t>
      </w:r>
      <w:r>
        <w:rPr>
          <w:rStyle w:val="CharStyle11"/>
          <w:lang w:val="en-US" w:eastAsia="en-US"/>
        </w:rPr>
        <w:t xml:space="preserve">№ 0843500000226002355 </w:t>
      </w:r>
      <w:r>
        <w:rPr>
          <w:rStyle w:val="CharStyle11"/>
        </w:rPr>
        <w:t>(заверенные надлежащим образом копии): служебный контракт (трудовой договор), должностная инструкция, приказ о приеме; паспортные данные (ФИО, дата и место рождения, серия номер паспорта, кем и когда выдан, место регистрации, место жительства).</w:t>
      </w:r>
    </w:p>
    <w:p>
      <w:pPr>
        <w:pStyle w:val="Style10"/>
        <w:keepNext w:val="0"/>
        <w:keepLines w:val="0"/>
        <w:widowControl w:val="0"/>
        <w:numPr>
          <w:ilvl w:val="0"/>
          <w:numId w:val="13"/>
        </w:numPr>
        <w:shd w:val="clear" w:color="auto" w:fill="auto"/>
        <w:tabs>
          <w:tab w:pos="1133" w:val="left"/>
        </w:tabs>
        <w:bidi w:val="0"/>
        <w:spacing w:before="0" w:after="260" w:line="240" w:lineRule="auto"/>
        <w:ind w:left="0" w:right="0" w:firstLine="720"/>
        <w:jc w:val="both"/>
      </w:pPr>
      <w:r>
        <w:rPr>
          <w:rStyle w:val="CharStyle11"/>
        </w:rPr>
        <w:t xml:space="preserve">Ответственному должностному лицу (лицам) Управления записи актов гражданского состояния Курганской области явиться </w:t>
      </w:r>
      <w:r>
        <w:rPr>
          <w:rStyle w:val="CharStyle11"/>
          <w:lang w:val="en-US" w:eastAsia="en-US"/>
        </w:rPr>
        <w:t xml:space="preserve">21.08.2026 </w:t>
      </w:r>
      <w:r>
        <w:rPr>
          <w:rStyle w:val="CharStyle11"/>
        </w:rPr>
        <w:t xml:space="preserve">г. в </w:t>
      </w:r>
      <w:r>
        <w:rPr>
          <w:rStyle w:val="CharStyle11"/>
          <w:lang w:val="en-US" w:eastAsia="en-US"/>
        </w:rPr>
        <w:t xml:space="preserve">13 </w:t>
      </w:r>
      <w:r>
        <w:rPr>
          <w:rStyle w:val="CharStyle11"/>
        </w:rPr>
        <w:t xml:space="preserve">часов </w:t>
      </w:r>
      <w:r>
        <w:rPr>
          <w:rStyle w:val="CharStyle11"/>
          <w:lang w:val="en-US" w:eastAsia="en-US"/>
        </w:rPr>
        <w:t xml:space="preserve">30 </w:t>
      </w:r>
      <w:r>
        <w:rPr>
          <w:rStyle w:val="CharStyle11"/>
        </w:rPr>
        <w:t xml:space="preserve">минут по адресу: г. Курган, ул. М. Горького, д. </w:t>
      </w:r>
      <w:r>
        <w:rPr>
          <w:rStyle w:val="CharStyle11"/>
          <w:lang w:val="en-US" w:eastAsia="en-US"/>
        </w:rPr>
        <w:t xml:space="preserve">40, </w:t>
      </w:r>
      <w:r>
        <w:rPr>
          <w:rStyle w:val="CharStyle11"/>
        </w:rPr>
        <w:t xml:space="preserve">каб. </w:t>
      </w:r>
      <w:r>
        <w:rPr>
          <w:rStyle w:val="CharStyle11"/>
          <w:lang w:val="en-US" w:eastAsia="en-US"/>
        </w:rPr>
        <w:t xml:space="preserve">216, </w:t>
      </w:r>
      <w:r>
        <w:rPr>
          <w:rStyle w:val="CharStyle11"/>
        </w:rPr>
        <w:t>для составления и подписания протокола</w:t>
      </w:r>
      <w:r>
        <w:br w:type="page"/>
      </w:r>
    </w:p>
    <w:p>
      <w:pPr>
        <w:pStyle w:val="Style10"/>
        <w:keepNext w:val="0"/>
        <w:keepLines w:val="0"/>
        <w:widowControl w:val="0"/>
        <w:shd w:val="clear" w:color="auto" w:fill="auto"/>
        <w:bidi w:val="0"/>
        <w:spacing w:before="0" w:after="260" w:line="240" w:lineRule="auto"/>
        <w:ind w:left="0" w:right="0" w:firstLine="0"/>
        <w:jc w:val="left"/>
      </w:pPr>
      <w:r>
        <w:rPr>
          <w:rStyle w:val="CharStyle11"/>
        </w:rPr>
        <w:t>об административном правонарушении. При себе иметь паспорт</w:t>
      </w:r>
    </w:p>
    <w:p>
      <w:pPr>
        <w:pStyle w:val="Style10"/>
        <w:keepNext w:val="0"/>
        <w:keepLines w:val="0"/>
        <w:widowControl w:val="0"/>
        <w:shd w:val="clear" w:color="auto" w:fill="auto"/>
        <w:bidi w:val="0"/>
        <w:spacing w:before="0" w:after="0" w:line="240" w:lineRule="auto"/>
        <w:ind w:left="0" w:right="0" w:firstLine="720"/>
        <w:jc w:val="left"/>
        <w:rPr>
          <w:sz w:val="24"/>
          <w:szCs w:val="24"/>
        </w:rPr>
      </w:pPr>
      <w:r>
        <w:rPr>
          <w:rStyle w:val="CharStyle11"/>
          <w:i/>
          <w:iCs/>
          <w:sz w:val="24"/>
          <w:szCs w:val="24"/>
        </w:rPr>
        <w:t xml:space="preserve">Решение может быть обжаловано в арбитражный суд в течение трех месяцев, с даты его принятия в порядке, установленном главой </w:t>
      </w:r>
      <w:r>
        <w:rPr>
          <w:rStyle w:val="CharStyle11"/>
          <w:i/>
          <w:iCs/>
          <w:sz w:val="24"/>
          <w:szCs w:val="24"/>
          <w:lang w:val="en-US" w:eastAsia="en-US"/>
        </w:rPr>
        <w:t xml:space="preserve">24 </w:t>
      </w:r>
      <w:r>
        <w:rPr>
          <w:rStyle w:val="CharStyle11"/>
          <w:i/>
          <w:iCs/>
          <w:sz w:val="24"/>
          <w:szCs w:val="24"/>
        </w:rPr>
        <w:t>АПК РФ.</w:t>
      </w:r>
    </w:p>
    <w:p>
      <w:pPr>
        <w:widowControl w:val="0"/>
        <w:spacing w:line="1" w:lineRule="exact"/>
        <w:sectPr>
          <w:footerReference w:type="default" r:id="rId7"/>
          <w:footerReference w:type="first" r:id="rId8"/>
          <w:footnotePr>
            <w:pos w:val="pageBottom"/>
            <w:numFmt w:val="decimal"/>
            <w:numRestart w:val="continuous"/>
          </w:footnotePr>
          <w:pgSz w:w="11900" w:h="16840"/>
          <w:pgMar w:top="1067" w:right="531" w:bottom="1153" w:left="1088" w:header="0" w:footer="3" w:gutter="0"/>
          <w:pgNumType w:start="1"/>
          <w:cols w:space="720"/>
          <w:noEndnote/>
          <w:titlePg/>
          <w:rtlGutter w:val="0"/>
          <w:docGrid w:linePitch="360"/>
        </w:sectPr>
      </w:pPr>
      <w:r>
        <mc:AlternateContent>
          <mc:Choice Requires="wps">
            <w:drawing>
              <wp:anchor distT="101600" distB="387350" distL="0" distR="0" simplePos="0" relativeHeight="125829385" behindDoc="0" locked="0" layoutInCell="1" allowOverlap="1">
                <wp:simplePos x="0" y="0"/>
                <wp:positionH relativeFrom="page">
                  <wp:posOffset>739140</wp:posOffset>
                </wp:positionH>
                <wp:positionV relativeFrom="paragraph">
                  <wp:posOffset>101600</wp:posOffset>
                </wp:positionV>
                <wp:extent cx="1725295" cy="225425"/>
                <wp:wrapTopAndBottom/>
                <wp:docPr id="13" name="Shape 13"/>
                <a:graphic xmlns:a="http://schemas.openxmlformats.org/drawingml/2006/main">
                  <a:graphicData uri="http://schemas.microsoft.com/office/word/2010/wordprocessingShape">
                    <wps:wsp>
                      <wps:cNvSpPr txBox="1"/>
                      <wps:spPr>
                        <a:xfrm>
                          <a:ext cx="1725295" cy="2254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200000000000003pt;margin-top:8.pt;width:135.84999999999999pt;height:17.75pt;z-index:-125829368;mso-wrap-distance-left:0;mso-wrap-distance-top:8.pt;mso-wrap-distance-right:0;mso-wrap-distance-bottom:30.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156210" distB="314325" distL="0" distR="1191895" simplePos="0" relativeHeight="125829387" behindDoc="0" locked="0" layoutInCell="1" allowOverlap="1">
            <wp:simplePos x="0" y="0"/>
            <wp:positionH relativeFrom="page">
              <wp:posOffset>3378835</wp:posOffset>
            </wp:positionH>
            <wp:positionV relativeFrom="paragraph">
              <wp:posOffset>156210</wp:posOffset>
            </wp:positionV>
            <wp:extent cx="213360" cy="24384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213360" cy="2438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3634740</wp:posOffset>
                </wp:positionH>
                <wp:positionV relativeFrom="paragraph">
                  <wp:posOffset>195580</wp:posOffset>
                </wp:positionV>
                <wp:extent cx="1146175" cy="182880"/>
                <wp:wrapNone/>
                <wp:docPr id="17" name="Shape 17"/>
                <a:graphic xmlns:a="http://schemas.openxmlformats.org/drawingml/2006/main">
                  <a:graphicData uri="http://schemas.microsoft.com/office/word/2010/wordprocessingShape">
                    <wps:wsp>
                      <wps:cNvSpPr txBox="1"/>
                      <wps:spPr>
                        <a:xfrm>
                          <a:ext cx="1146175" cy="182880"/>
                        </a:xfrm>
                        <a:prstGeom prst="rect"/>
                        <a:noFill/>
                      </wps:spPr>
                      <wps:txbx>
                        <w:txbxContent>
                          <w:p>
                            <w:pPr>
                              <w:pStyle w:val="Style12"/>
                              <w:keepNext w:val="0"/>
                              <w:keepLines w:val="0"/>
                              <w:widowControl w:val="0"/>
                              <w:shd w:val="clear" w:color="auto" w:fill="auto"/>
                              <w:bidi w:val="0"/>
                              <w:spacing w:before="0" w:after="0"/>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86.19999999999999pt;margin-top:15.4pt;width:90.25pt;height:14.4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12750" distB="231775" distL="0" distR="0" simplePos="0" relativeHeight="125829388" behindDoc="0" locked="0" layoutInCell="1" allowOverlap="1">
                <wp:simplePos x="0" y="0"/>
                <wp:positionH relativeFrom="page">
                  <wp:posOffset>3662045</wp:posOffset>
                </wp:positionH>
                <wp:positionV relativeFrom="paragraph">
                  <wp:posOffset>412750</wp:posOffset>
                </wp:positionV>
                <wp:extent cx="856615" cy="69850"/>
                <wp:wrapTopAndBottom/>
                <wp:docPr id="19" name="Shape 19"/>
                <a:graphic xmlns:a="http://schemas.openxmlformats.org/drawingml/2006/main">
                  <a:graphicData uri="http://schemas.microsoft.com/office/word/2010/wordprocessingShape">
                    <wps:wsp>
                      <wps:cNvSpPr txBox="1"/>
                      <wps:spPr>
                        <a:xfrm>
                          <a:ext cx="856615" cy="6985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5"/>
                              </w:rPr>
                              <w:t>СВЕДЕНИЯ О СЕРТИФИКАТЕ ЭП</w:t>
                            </w:r>
                          </w:p>
                        </w:txbxContent>
                      </wps:txbx>
                      <wps:bodyPr wrap="none" lIns="0" tIns="0" rIns="0" bIns="0">
                        <a:noAutoFit/>
                      </wps:bodyPr>
                    </wps:wsp>
                  </a:graphicData>
                </a:graphic>
              </wp:anchor>
            </w:drawing>
          </mc:Choice>
          <mc:Fallback>
            <w:pict>
              <v:shape id="_x0000_s1045" type="#_x0000_t202" style="position:absolute;margin-left:288.35000000000002pt;margin-top:32.5pt;width:67.450000000000003pt;height:5.5pt;z-index:-125829365;mso-wrap-distance-left:0;mso-wrap-distance-top:32.5pt;mso-wrap-distance-right:0;mso-wrap-distance-bottom:18.25pt;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5"/>
                        </w:rPr>
                        <w:t>СВЕДЕНИЯ О СЕРТИФИКАТЕ ЭП</w:t>
                      </w:r>
                    </w:p>
                  </w:txbxContent>
                </v:textbox>
                <w10:wrap type="topAndBottom" anchorx="page"/>
              </v:shape>
            </w:pict>
          </mc:Fallback>
        </mc:AlternateContent>
      </w:r>
      <w:r>
        <mc:AlternateContent>
          <mc:Choice Requires="wps">
            <w:drawing>
              <wp:anchor distT="506730" distB="635" distL="0" distR="0" simplePos="0" relativeHeight="125829390" behindDoc="0" locked="0" layoutInCell="1" allowOverlap="1">
                <wp:simplePos x="0" y="0"/>
                <wp:positionH relativeFrom="page">
                  <wp:posOffset>3366770</wp:posOffset>
                </wp:positionH>
                <wp:positionV relativeFrom="paragraph">
                  <wp:posOffset>506730</wp:posOffset>
                </wp:positionV>
                <wp:extent cx="1393190" cy="207010"/>
                <wp:wrapTopAndBottom/>
                <wp:docPr id="21" name="Shape 21"/>
                <a:graphic xmlns:a="http://schemas.openxmlformats.org/drawingml/2006/main">
                  <a:graphicData uri="http://schemas.microsoft.com/office/word/2010/wordprocessingShape">
                    <wps:wsp>
                      <wps:cNvSpPr txBox="1"/>
                      <wps:spPr>
                        <a:xfrm>
                          <a:ext cx="1393190" cy="2070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Кому выдан </w:t>
                            </w:r>
                            <w:r>
                              <w:rPr>
                                <w:rStyle w:val="CharStyle17"/>
                                <w:color w:val="1C1C1C"/>
                              </w:rPr>
                              <w:t>Абдурахманов Азамат Фархадович</w:t>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Сертификат </w:t>
                            </w:r>
                            <w:r>
                              <w:rPr>
                                <w:rStyle w:val="CharStyle17"/>
                                <w:color w:val="3E3E3E"/>
                              </w:rPr>
                              <w:t xml:space="preserve">№ </w:t>
                            </w:r>
                            <w:r>
                              <w:rPr>
                                <w:rStyle w:val="CharStyle17"/>
                                <w:lang w:val="en-US" w:eastAsia="en-US"/>
                              </w:rPr>
                              <w:t>13FC3A52B4F0789D0A4C22E74092711A</w:t>
                            </w:r>
                          </w:p>
                          <w:p>
                            <w:pPr>
                              <w:pStyle w:val="Style16"/>
                              <w:keepNext w:val="0"/>
                              <w:keepLines w:val="0"/>
                              <w:widowControl w:val="0"/>
                              <w:shd w:val="clear" w:color="auto" w:fill="auto"/>
                              <w:bidi w:val="0"/>
                              <w:spacing w:before="0" w:after="0" w:line="240" w:lineRule="auto"/>
                              <w:ind w:left="0" w:right="0" w:firstLine="0"/>
                              <w:jc w:val="left"/>
                            </w:pPr>
                            <w:r>
                              <w:rPr>
                                <w:rStyle w:val="CharStyle17"/>
                              </w:rPr>
                              <w:t>Действителен с 30.01.2026 по 25.04.2027</w:t>
                            </w:r>
                          </w:p>
                        </w:txbxContent>
                      </wps:txbx>
                      <wps:bodyPr lIns="0" tIns="0" rIns="0" bIns="0">
                        <a:noAutoFit/>
                      </wps:bodyPr>
                    </wps:wsp>
                  </a:graphicData>
                </a:graphic>
              </wp:anchor>
            </w:drawing>
          </mc:Choice>
          <mc:Fallback>
            <w:pict>
              <v:shape id="_x0000_s1047" type="#_x0000_t202" style="position:absolute;margin-left:265.10000000000002pt;margin-top:39.899999999999999pt;width:109.7pt;height:16.300000000000001pt;z-index:-125829363;mso-wrap-distance-left:0;mso-wrap-distance-top:39.899999999999999pt;mso-wrap-distance-right:0;mso-wrap-distance-bottom:5.0000000000000003e-002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Кому выдан </w:t>
                      </w:r>
                      <w:r>
                        <w:rPr>
                          <w:rStyle w:val="CharStyle17"/>
                          <w:color w:val="1C1C1C"/>
                        </w:rPr>
                        <w:t>Абдурахманов Азамат Фархадович</w:t>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Сертификат </w:t>
                      </w:r>
                      <w:r>
                        <w:rPr>
                          <w:rStyle w:val="CharStyle17"/>
                          <w:color w:val="3E3E3E"/>
                        </w:rPr>
                        <w:t xml:space="preserve">№ </w:t>
                      </w:r>
                      <w:r>
                        <w:rPr>
                          <w:rStyle w:val="CharStyle17"/>
                          <w:lang w:val="en-US" w:eastAsia="en-US"/>
                        </w:rPr>
                        <w:t>13FC3A52B4F0789D0A4C22E74092711A</w:t>
                      </w:r>
                    </w:p>
                    <w:p>
                      <w:pPr>
                        <w:pStyle w:val="Style16"/>
                        <w:keepNext w:val="0"/>
                        <w:keepLines w:val="0"/>
                        <w:widowControl w:val="0"/>
                        <w:shd w:val="clear" w:color="auto" w:fill="auto"/>
                        <w:bidi w:val="0"/>
                        <w:spacing w:before="0" w:after="0" w:line="240" w:lineRule="auto"/>
                        <w:ind w:left="0" w:right="0" w:firstLine="0"/>
                        <w:jc w:val="left"/>
                      </w:pPr>
                      <w:r>
                        <w:rPr>
                          <w:rStyle w:val="CharStyle17"/>
                        </w:rPr>
                        <w:t>Действителен с 30.01.2026 по 25.04.2027</w:t>
                      </w:r>
                    </w:p>
                  </w:txbxContent>
                </v:textbox>
                <w10:wrap type="topAndBottom" anchorx="page"/>
              </v:shape>
            </w:pict>
          </mc:Fallback>
        </mc:AlternateContent>
      </w:r>
      <w:r>
        <mc:AlternateContent>
          <mc:Choice Requires="wps">
            <w:drawing>
              <wp:anchor distT="330200" distB="149225" distL="0" distR="0" simplePos="0" relativeHeight="125829392" behindDoc="0" locked="0" layoutInCell="1" allowOverlap="1">
                <wp:simplePos x="0" y="0"/>
                <wp:positionH relativeFrom="page">
                  <wp:posOffset>5761990</wp:posOffset>
                </wp:positionH>
                <wp:positionV relativeFrom="paragraph">
                  <wp:posOffset>330200</wp:posOffset>
                </wp:positionV>
                <wp:extent cx="1423670" cy="234950"/>
                <wp:wrapTopAndBottom/>
                <wp:docPr id="23" name="Shape 23"/>
                <a:graphic xmlns:a="http://schemas.openxmlformats.org/drawingml/2006/main">
                  <a:graphicData uri="http://schemas.microsoft.com/office/word/2010/wordprocessingShape">
                    <wps:wsp>
                      <wps:cNvSpPr txBox="1"/>
                      <wps:spPr>
                        <a:xfrm>
                          <a:ext cx="142367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А.Ф. Абдурахманов</w:t>
                            </w:r>
                          </w:p>
                        </w:txbxContent>
                      </wps:txbx>
                      <wps:bodyPr wrap="none" lIns="0" tIns="0" rIns="0" bIns="0">
                        <a:noAutoFit/>
                      </wps:bodyPr>
                    </wps:wsp>
                  </a:graphicData>
                </a:graphic>
              </wp:anchor>
            </w:drawing>
          </mc:Choice>
          <mc:Fallback>
            <w:pict>
              <v:shape id="_x0000_s1049" type="#_x0000_t202" style="position:absolute;margin-left:453.69999999999999pt;margin-top:26.pt;width:112.10000000000001pt;height:18.5pt;z-index:-125829361;mso-wrap-distance-left:0;mso-wrap-distance-top:26.pt;mso-wrap-distance-right:0;mso-wrap-distance-bottom:11.7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А.Ф. Абдурахманов</w:t>
                      </w:r>
                    </w:p>
                  </w:txbxContent>
                </v:textbox>
                <w10:wrap type="topAndBottom" anchorx="page"/>
              </v:shape>
            </w:pict>
          </mc:Fallback>
        </mc:AlternateContent>
      </w:r>
    </w:p>
    <w:p>
      <w:pPr>
        <w:pStyle w:val="Style10"/>
        <w:keepNext w:val="0"/>
        <w:keepLines w:val="0"/>
        <w:widowControl w:val="0"/>
        <w:shd w:val="clear" w:color="auto" w:fill="auto"/>
        <w:bidi w:val="0"/>
        <w:spacing w:before="0" w:after="80" w:line="240" w:lineRule="auto"/>
        <w:ind w:left="0" w:right="0" w:firstLine="0"/>
        <w:jc w:val="left"/>
      </w:pPr>
      <w:r>
        <w:rPr>
          <w:rStyle w:val="CharStyle11"/>
        </w:rPr>
        <w:t>Члены Комиссии</w:t>
      </w:r>
    </w:p>
    <w:p>
      <w:pPr>
        <w:pStyle w:val="Style10"/>
        <w:keepNext w:val="0"/>
        <w:keepLines w:val="0"/>
        <w:widowControl w:val="0"/>
        <w:shd w:val="clear" w:color="auto" w:fill="auto"/>
        <w:bidi w:val="0"/>
        <w:spacing w:before="0" w:after="75" w:line="240" w:lineRule="auto"/>
        <w:ind w:left="0" w:right="0" w:firstLine="0"/>
        <w:jc w:val="center"/>
      </w:pPr>
      <w:r>
        <w:drawing>
          <wp:anchor distT="0" distB="0" distL="114300" distR="1309370" simplePos="0" relativeHeight="125829394" behindDoc="0" locked="0" layoutInCell="1" allowOverlap="1">
            <wp:simplePos x="0" y="0"/>
            <wp:positionH relativeFrom="page">
              <wp:posOffset>3390900</wp:posOffset>
            </wp:positionH>
            <wp:positionV relativeFrom="paragraph">
              <wp:posOffset>12700</wp:posOffset>
            </wp:positionV>
            <wp:extent cx="213360" cy="2438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213360" cy="2438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3646805</wp:posOffset>
                </wp:positionH>
                <wp:positionV relativeFrom="paragraph">
                  <wp:posOffset>55245</wp:posOffset>
                </wp:positionV>
                <wp:extent cx="1149350" cy="179705"/>
                <wp:wrapNone/>
                <wp:docPr id="27" name="Shape 27"/>
                <a:graphic xmlns:a="http://schemas.openxmlformats.org/drawingml/2006/main">
                  <a:graphicData uri="http://schemas.microsoft.com/office/word/2010/wordprocessingShape">
                    <wps:wsp>
                      <wps:cNvSpPr txBox="1"/>
                      <wps:spPr>
                        <a:xfrm>
                          <a:ext cx="1149350" cy="179705"/>
                        </a:xfrm>
                        <a:prstGeom prst="rect"/>
                        <a:noFill/>
                      </wps:spPr>
                      <wps:txbx>
                        <w:txbxContent>
                          <w:p>
                            <w:pPr>
                              <w:pStyle w:val="Style12"/>
                              <w:keepNext w:val="0"/>
                              <w:keepLines w:val="0"/>
                              <w:widowControl w:val="0"/>
                              <w:shd w:val="clear" w:color="auto" w:fill="auto"/>
                              <w:bidi w:val="0"/>
                              <w:spacing w:before="0" w:after="0"/>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87.15000000000003pt;margin-top:4.3500000000000005pt;width:90.5pt;height:14.15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М.С. Дудина</w:t>
      </w:r>
    </w:p>
    <w:p>
      <w:pPr>
        <w:pStyle w:val="Style1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1" w:line="240" w:lineRule="auto"/>
        <w:ind w:left="0" w:right="0" w:firstLine="0"/>
        <w:jc w:val="center"/>
      </w:pPr>
      <w:r>
        <w:rPr>
          <w:rStyle w:val="CharStyle15"/>
        </w:rPr>
        <w:t>СВЕДЕНИЯ О СЕРТИФИКАТЕ ЭП</w:t>
      </w:r>
    </w:p>
    <w:p>
      <w:pPr>
        <w:pStyle w:val="Style16"/>
        <w:keepNext w:val="0"/>
        <w:keepLines w:val="0"/>
        <w:widowControl w:val="0"/>
        <w:shd w:val="clear" w:color="auto" w:fill="auto"/>
        <w:bidi w:val="0"/>
        <w:spacing w:before="0" w:after="0" w:line="240" w:lineRule="auto"/>
        <w:ind w:left="4220" w:right="0" w:firstLine="0"/>
        <w:jc w:val="left"/>
      </w:pPr>
      <w:r>
        <w:rPr>
          <w:rStyle w:val="CharStyle17"/>
        </w:rPr>
        <w:t xml:space="preserve">Кому выдан: </w:t>
      </w:r>
      <w:r>
        <w:rPr>
          <w:rStyle w:val="CharStyle17"/>
          <w:color w:val="1C1C1C"/>
        </w:rPr>
        <w:t>Дудина Марина Сергеевна</w:t>
      </w:r>
    </w:p>
    <w:p>
      <w:pPr>
        <w:pStyle w:val="Style16"/>
        <w:keepNext w:val="0"/>
        <w:keepLines w:val="0"/>
        <w:widowControl w:val="0"/>
        <w:shd w:val="clear" w:color="auto" w:fill="auto"/>
        <w:bidi w:val="0"/>
        <w:spacing w:before="0" w:after="0" w:line="240" w:lineRule="auto"/>
        <w:ind w:left="4220" w:right="0" w:firstLine="0"/>
        <w:jc w:val="left"/>
      </w:pPr>
      <w:r>
        <w:rPr>
          <w:rStyle w:val="CharStyle17"/>
        </w:rPr>
        <w:t xml:space="preserve">Сертификат </w:t>
      </w:r>
      <w:r>
        <w:rPr>
          <w:rStyle w:val="CharStyle17"/>
          <w:color w:val="3E3E3E"/>
        </w:rPr>
        <w:t xml:space="preserve">№ </w:t>
      </w:r>
      <w:r>
        <w:rPr>
          <w:rStyle w:val="CharStyle17"/>
          <w:lang w:val="en-US" w:eastAsia="en-US"/>
        </w:rPr>
        <w:t>0088C78770E9DBAD43BC8545A7BA6BA6B</w:t>
      </w:r>
      <w:r>
        <w:rPr>
          <w:rStyle w:val="CharStyle17"/>
          <w:lang w:val="en-US" w:eastAsia="en-US"/>
        </w:rPr>
        <w:t>(</w:t>
      </w:r>
    </w:p>
    <w:p>
      <w:pPr>
        <w:pStyle w:val="Style16"/>
        <w:keepNext w:val="0"/>
        <w:keepLines w:val="0"/>
        <w:widowControl w:val="0"/>
        <w:shd w:val="clear" w:color="auto" w:fill="auto"/>
        <w:bidi w:val="0"/>
        <w:spacing w:before="0" w:after="0" w:line="240" w:lineRule="auto"/>
        <w:ind w:left="4220" w:right="0" w:firstLine="0"/>
        <w:jc w:val="left"/>
      </w:pPr>
      <w:r>
        <w:rPr>
          <w:rStyle w:val="CharStyle17"/>
        </w:rPr>
        <w:t>Действителен с 10.11.2025 по 03.02.2027</w:t>
      </w:r>
    </w:p>
    <w:p>
      <w:pPr>
        <w:widowControl w:val="0"/>
        <w:spacing w:line="1" w:lineRule="exact"/>
      </w:pPr>
      <w:r>
        <w:drawing>
          <wp:anchor distT="164465" distB="0" distL="0" distR="887095" simplePos="0" relativeHeight="125829395" behindDoc="0" locked="0" layoutInCell="1" allowOverlap="1">
            <wp:simplePos x="0" y="0"/>
            <wp:positionH relativeFrom="page">
              <wp:posOffset>3357245</wp:posOffset>
            </wp:positionH>
            <wp:positionV relativeFrom="paragraph">
              <wp:posOffset>164465</wp:posOffset>
            </wp:positionV>
            <wp:extent cx="250190" cy="262255"/>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250190" cy="26225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3631565</wp:posOffset>
                </wp:positionH>
                <wp:positionV relativeFrom="paragraph">
                  <wp:posOffset>219075</wp:posOffset>
                </wp:positionV>
                <wp:extent cx="859790" cy="182880"/>
                <wp:wrapNone/>
                <wp:docPr id="31" name="Shape 31"/>
                <a:graphic xmlns:a="http://schemas.openxmlformats.org/drawingml/2006/main">
                  <a:graphicData uri="http://schemas.microsoft.com/office/word/2010/wordprocessingShape">
                    <wps:wsp>
                      <wps:cNvSpPr txBox="1"/>
                      <wps:spPr>
                        <a:xfrm>
                          <a:ext cx="859790" cy="182880"/>
                        </a:xfrm>
                        <a:prstGeom prst="rect"/>
                        <a:noFill/>
                      </wps:spPr>
                      <wps:txbx>
                        <w:txbxContent>
                          <w:p>
                            <w:pPr>
                              <w:pStyle w:val="Style12"/>
                              <w:keepNext w:val="0"/>
                              <w:keepLines w:val="0"/>
                              <w:widowControl w:val="0"/>
                              <w:shd w:val="clear" w:color="auto" w:fill="auto"/>
                              <w:bidi w:val="0"/>
                              <w:spacing w:before="0" w:after="0" w:line="221" w:lineRule="auto"/>
                              <w:ind w:left="0" w:right="0" w:firstLine="0"/>
                              <w:jc w:val="both"/>
                            </w:pPr>
                            <w:r>
                              <w:rPr>
                                <w:rStyle w:val="CharStyle13"/>
                              </w:rPr>
                              <w:t xml:space="preserve">Подлинник электронного документа, </w:t>
                            </w:r>
                            <w:r>
                              <w:rPr>
                                <w:rStyle w:val="CharStyle13"/>
                                <w:color w:val="1C1C1C"/>
                                <w:lang w:val="en-US" w:eastAsia="en-US"/>
                              </w:rPr>
                              <w:t xml:space="preserve">i </w:t>
                            </w:r>
                            <w:r>
                              <w:rPr>
                                <w:rStyle w:val="CharStyle13"/>
                              </w:rPr>
                              <w:t>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5.94999999999999pt;margin-top:17.25pt;width:67.700000000000003pt;height:14.4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21" w:lineRule="auto"/>
                        <w:ind w:left="0" w:right="0" w:firstLine="0"/>
                        <w:jc w:val="both"/>
                      </w:pPr>
                      <w:r>
                        <w:rPr>
                          <w:rStyle w:val="CharStyle13"/>
                        </w:rPr>
                        <w:t xml:space="preserve">Подлинник электронного документа, </w:t>
                      </w:r>
                      <w:r>
                        <w:rPr>
                          <w:rStyle w:val="CharStyle13"/>
                          <w:color w:val="1C1C1C"/>
                          <w:lang w:val="en-US" w:eastAsia="en-US"/>
                        </w:rPr>
                        <w:t xml:space="preserve">i </w:t>
                      </w:r>
                      <w:r>
                        <w:rPr>
                          <w:rStyle w:val="CharStyle13"/>
                        </w:rPr>
                        <w:t>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28600" distB="137160" distL="0" distR="0" simplePos="0" relativeHeight="125829396" behindDoc="0" locked="0" layoutInCell="1" allowOverlap="1">
                <wp:simplePos x="0" y="0"/>
                <wp:positionH relativeFrom="page">
                  <wp:posOffset>4664710</wp:posOffset>
                </wp:positionH>
                <wp:positionV relativeFrom="paragraph">
                  <wp:posOffset>228600</wp:posOffset>
                </wp:positionV>
                <wp:extent cx="125095" cy="60960"/>
                <wp:wrapTopAndBottom/>
                <wp:docPr id="33" name="Shape 33"/>
                <a:graphic xmlns:a="http://schemas.openxmlformats.org/drawingml/2006/main">
                  <a:graphicData uri="http://schemas.microsoft.com/office/word/2010/wordprocessingShape">
                    <wps:wsp>
                      <wps:cNvSpPr txBox="1"/>
                      <wps:spPr>
                        <a:xfrm>
                          <a:ext cx="125095" cy="60960"/>
                        </a:xfrm>
                        <a:prstGeom prst="rect"/>
                        <a:noFill/>
                      </wps:spPr>
                      <wps:txbx>
                        <w:txbxContent>
                          <w:p>
                            <w:pPr>
                              <w:widowControl w:val="0"/>
                            </w:pPr>
                          </w:p>
                        </w:txbxContent>
                      </wps:txbx>
                      <wps:bodyPr wrap="none" lIns="0" tIns="0" rIns="0" bIns="0">
                        <a:noAutoFit/>
                      </wps:bodyPr>
                    </wps:wsp>
                  </a:graphicData>
                </a:graphic>
              </wp:anchor>
            </w:drawing>
          </mc:Choice>
          <mc:Fallback>
            <w:pict>
              <v:shape id="_x0000_s1059" type="#_x0000_t202" style="position:absolute;margin-left:367.30000000000001pt;margin-top:18.pt;width:9.8499999999999996pt;height:4.7999999999999998pt;z-index:-125829357;mso-wrap-distance-left:0;mso-wrap-distance-top:18.pt;mso-wrap-distance-right:0;mso-wrap-distance-bottom:10.800000000000001pt;mso-position-horizontal-relative:page" filled="f" stroked="f">
                <v:textbox inset="0,0,0,0">
                  <w:txbxContent>
                    <w:p>
                      <w:pPr>
                        <w:widowControl w:val="0"/>
                      </w:pPr>
                    </w:p>
                  </w:txbxContent>
                </v:textbox>
                <w10:wrap type="topAndBottom" anchorx="page"/>
              </v:shape>
            </w:pict>
          </mc:Fallback>
        </mc:AlternateContent>
      </w:r>
      <w:r>
        <mc:AlternateContent>
          <mc:Choice Requires="wps">
            <w:drawing>
              <wp:anchor distT="0" distB="210185" distL="0" distR="0" simplePos="0" relativeHeight="125829398" behindDoc="0" locked="0" layoutInCell="1" allowOverlap="1">
                <wp:simplePos x="0" y="0"/>
                <wp:positionH relativeFrom="page">
                  <wp:posOffset>6100445</wp:posOffset>
                </wp:positionH>
                <wp:positionV relativeFrom="paragraph">
                  <wp:posOffset>0</wp:posOffset>
                </wp:positionV>
                <wp:extent cx="1088390" cy="216535"/>
                <wp:wrapTopAndBottom/>
                <wp:docPr id="35" name="Shape 35"/>
                <a:graphic xmlns:a="http://schemas.openxmlformats.org/drawingml/2006/main">
                  <a:graphicData uri="http://schemas.microsoft.com/office/word/2010/wordprocessingShape">
                    <wps:wsp>
                      <wps:cNvSpPr txBox="1"/>
                      <wps:spPr>
                        <a:xfrm>
                          <a:ext cx="108839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М.П. Чеботина</w:t>
                            </w:r>
                          </w:p>
                        </w:txbxContent>
                      </wps:txbx>
                      <wps:bodyPr wrap="none" lIns="0" tIns="0" rIns="0" bIns="0">
                        <a:noAutoFit/>
                      </wps:bodyPr>
                    </wps:wsp>
                  </a:graphicData>
                </a:graphic>
              </wp:anchor>
            </w:drawing>
          </mc:Choice>
          <mc:Fallback>
            <w:pict>
              <v:shape id="_x0000_s1061" type="#_x0000_t202" style="position:absolute;margin-left:480.35000000000002pt;margin-top:0;width:85.700000000000003pt;height:17.050000000000001pt;z-index:-125829355;mso-wrap-distance-left:0;mso-wrap-distance-right:0;mso-wrap-distance-bottom:16.5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М.П. Чеботина</w:t>
                      </w:r>
                    </w:p>
                  </w:txbxContent>
                </v:textbox>
                <w10:wrap type="topAndBottom" anchorx="page"/>
              </v:shape>
            </w:pict>
          </mc:Fallback>
        </mc:AlternateContent>
      </w:r>
    </w:p>
    <w:p>
      <w:pPr>
        <w:pStyle w:val="Style1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1" w:line="240" w:lineRule="auto"/>
        <w:ind w:left="0" w:right="0" w:firstLine="0"/>
        <w:jc w:val="center"/>
      </w:pPr>
      <w:r>
        <w:rPr>
          <w:rStyle w:val="CharStyle15"/>
        </w:rPr>
        <w:t>СВЕДЕНИЯ О СЕРТИФИКАТЕ ЭП</w:t>
      </w:r>
    </w:p>
    <w:p>
      <w:pPr>
        <w:pStyle w:val="Style16"/>
        <w:keepNext w:val="0"/>
        <w:keepLines w:val="0"/>
        <w:widowControl w:val="0"/>
        <w:shd w:val="clear" w:color="auto" w:fill="auto"/>
        <w:bidi w:val="0"/>
        <w:spacing w:before="0" w:after="0" w:line="240" w:lineRule="auto"/>
        <w:ind w:right="0" w:firstLine="0"/>
        <w:jc w:val="both"/>
      </w:pPr>
      <w:r>
        <w:rPr>
          <w:rStyle w:val="CharStyle17"/>
        </w:rPr>
        <w:t xml:space="preserve">Кому выдан </w:t>
      </w:r>
      <w:r>
        <w:rPr>
          <w:rStyle w:val="CharStyle17"/>
          <w:color w:val="1C1C1C"/>
        </w:rPr>
        <w:t>Чеботина Марина Петровна</w:t>
      </w:r>
    </w:p>
    <w:p>
      <w:pPr>
        <w:pStyle w:val="Style16"/>
        <w:keepNext w:val="0"/>
        <w:keepLines w:val="0"/>
        <w:widowControl w:val="0"/>
        <w:shd w:val="clear" w:color="auto" w:fill="auto"/>
        <w:bidi w:val="0"/>
        <w:spacing w:before="0" w:after="0" w:line="240" w:lineRule="auto"/>
        <w:ind w:right="0" w:firstLine="0"/>
        <w:jc w:val="both"/>
      </w:pPr>
      <w:r>
        <w:rPr>
          <w:rStyle w:val="CharStyle17"/>
        </w:rPr>
        <w:t xml:space="preserve">Сертификат № </w:t>
      </w:r>
      <w:r>
        <w:rPr>
          <w:rStyle w:val="CharStyle17"/>
          <w:lang w:val="en-US" w:eastAsia="en-US"/>
        </w:rPr>
        <w:t>00F7E91703B8ED0BD95FBE3BFB79401D4</w:t>
      </w:r>
      <w:r>
        <w:rPr>
          <w:rStyle w:val="CharStyle17"/>
          <w:lang w:val="en-US" w:eastAsia="en-US"/>
        </w:rPr>
        <w:t>0</w:t>
      </w:r>
    </w:p>
    <w:p>
      <w:pPr>
        <w:pStyle w:val="Style16"/>
        <w:keepNext w:val="0"/>
        <w:keepLines w:val="0"/>
        <w:widowControl w:val="0"/>
        <w:shd w:val="clear" w:color="auto" w:fill="auto"/>
        <w:bidi w:val="0"/>
        <w:spacing w:before="0" w:after="0" w:line="240" w:lineRule="auto"/>
        <w:ind w:right="0" w:firstLine="0"/>
        <w:jc w:val="both"/>
      </w:pPr>
      <w:r>
        <w:rPr>
          <w:rStyle w:val="CharStyle17"/>
        </w:rPr>
        <w:t>Действителен с 17.06.2025 по 10.09.2026</w:t>
      </w:r>
    </w:p>
    <w:sectPr>
      <w:footnotePr>
        <w:pos w:val="pageBottom"/>
        <w:numFmt w:val="decimal"/>
        <w:numRestart w:val="continuous"/>
      </w:footnotePr>
      <w:type w:val="continuous"/>
      <w:pgSz w:w="11900" w:h="16840"/>
      <w:pgMar w:top="1110" w:right="579" w:bottom="10457"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10024110</wp:posOffset>
              </wp:positionV>
              <wp:extent cx="658495" cy="128270"/>
              <wp:wrapNone/>
              <wp:docPr id="9" name="Shape 9"/>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rPr>
                            <w:t>2026-1820</w:t>
                          </w:r>
                        </w:p>
                      </w:txbxContent>
                    </wps:txbx>
                    <wps:bodyPr wrap="none" lIns="0" tIns="0" rIns="0" bIns="0">
                      <a:spAutoFit/>
                    </wps:bodyPr>
                  </wps:wsp>
                </a:graphicData>
              </a:graphic>
            </wp:anchor>
          </w:drawing>
        </mc:Choice>
        <mc:Fallback>
          <w:pict>
            <v:shape id="_x0000_s1035" type="#_x0000_t202" style="position:absolute;margin-left:56.800000000000004pt;margin-top:789.30000000000007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rPr>
                      <w:t>2026-1820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10024110</wp:posOffset>
              </wp:positionV>
              <wp:extent cx="658495" cy="128270"/>
              <wp:wrapNone/>
              <wp:docPr id="11" name="Shape 1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lang w:val="ru-RU" w:eastAsia="ru-RU"/>
                            </w:rPr>
                            <w:t>2026-1820</w:t>
                          </w:r>
                        </w:p>
                      </w:txbxContent>
                    </wps:txbx>
                    <wps:bodyPr wrap="none" lIns="0" tIns="0" rIns="0" bIns="0">
                      <a:spAutoFit/>
                    </wps:bodyPr>
                  </wps:wsp>
                </a:graphicData>
              </a:graphic>
            </wp:anchor>
          </w:drawing>
        </mc:Choice>
        <mc:Fallback>
          <w:pict>
            <v:shape id="_x0000_s1037" type="#_x0000_t202" style="position:absolute;margin-left:56.649999999999999pt;margin-top:789.30000000000007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lang w:val="ru-RU" w:eastAsia="ru-RU"/>
                      </w:rPr>
                      <w:t>2026-1820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098"/>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val="0"/>
      <w:bCs w:val="0"/>
      <w:i w:val="0"/>
      <w:iCs w:val="0"/>
      <w:smallCaps w:val="0"/>
      <w:strike w:val="0"/>
      <w:sz w:val="30"/>
      <w:szCs w:val="30"/>
      <w:u w:val="single"/>
    </w:rPr>
  </w:style>
  <w:style w:type="character" w:customStyle="1" w:styleId="CharStyle9">
    <w:name w:val="Body text (6)_"/>
    <w:basedOn w:val="DefaultParagraphFont"/>
    <w:link w:val="Style8"/>
    <w:rPr>
      <w:rFonts w:ascii="Times New Roman" w:eastAsia="Times New Roman" w:hAnsi="Times New Roman" w:cs="Times New Roman"/>
      <w:b w:val="0"/>
      <w:bCs w:val="0"/>
      <w:i w:val="0"/>
      <w:iCs w:val="0"/>
      <w:smallCaps w:val="0"/>
      <w:strike w:val="0"/>
      <w:color w:val="476098"/>
      <w:sz w:val="18"/>
      <w:szCs w:val="18"/>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Picture caption_"/>
    <w:basedOn w:val="DefaultParagraphFont"/>
    <w:link w:val="Style12"/>
    <w:rPr>
      <w:rFonts w:ascii="Times New Roman" w:eastAsia="Times New Roman" w:hAnsi="Times New Roman" w:cs="Times New Roman"/>
      <w:b w:val="0"/>
      <w:bCs w:val="0"/>
      <w:i w:val="0"/>
      <w:iCs w:val="0"/>
      <w:smallCaps w:val="0"/>
      <w:strike w:val="0"/>
      <w:color w:val="3E3E3E"/>
      <w:sz w:val="8"/>
      <w:szCs w:val="8"/>
      <w:u w:val="none"/>
    </w:rPr>
  </w:style>
  <w:style w:type="character" w:customStyle="1" w:styleId="CharStyle15">
    <w:name w:val="Body text (4)_"/>
    <w:basedOn w:val="DefaultParagraphFont"/>
    <w:link w:val="Style14"/>
    <w:rPr>
      <w:rFonts w:ascii="Georgia" w:eastAsia="Georgia" w:hAnsi="Georgia" w:cs="Georgia"/>
      <w:b w:val="0"/>
      <w:bCs w:val="0"/>
      <w:i w:val="0"/>
      <w:iCs w:val="0"/>
      <w:smallCaps w:val="0"/>
      <w:strike w:val="0"/>
      <w:color w:val="D5D5D5"/>
      <w:sz w:val="8"/>
      <w:szCs w:val="8"/>
      <w:u w:val="none"/>
    </w:rPr>
  </w:style>
  <w:style w:type="character" w:customStyle="1" w:styleId="CharStyle17">
    <w:name w:val="Body text (2)_"/>
    <w:basedOn w:val="DefaultParagraphFont"/>
    <w:link w:val="Style16"/>
    <w:rPr>
      <w:rFonts w:ascii="Arial" w:eastAsia="Arial" w:hAnsi="Arial" w:cs="Arial"/>
      <w:b w:val="0"/>
      <w:bCs w:val="0"/>
      <w:i w:val="0"/>
      <w:iCs w:val="0"/>
      <w:smallCaps w:val="0"/>
      <w:strike w:val="0"/>
      <w:color w:val="6A6A6A"/>
      <w:sz w:val="8"/>
      <w:szCs w:val="8"/>
      <w:u w:val="none"/>
    </w:rPr>
  </w:style>
  <w:style w:type="character" w:customStyle="1" w:styleId="CharStyle21">
    <w:name w:val="Header or footer (2)_"/>
    <w:basedOn w:val="DefaultParagraphFont"/>
    <w:link w:val="Style2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5">
    <w:name w:val="Heading #1_"/>
    <w:basedOn w:val="DefaultParagraphFont"/>
    <w:link w:val="Style24"/>
    <w:rPr>
      <w:rFonts w:ascii="Arial" w:eastAsia="Arial" w:hAnsi="Arial" w:cs="Arial"/>
      <w:b w:val="0"/>
      <w:bCs w:val="0"/>
      <w:i w:val="0"/>
      <w:iCs w:val="0"/>
      <w:smallCaps w:val="0"/>
      <w:strike w:val="0"/>
      <w:sz w:val="44"/>
      <w:szCs w:val="44"/>
      <w:u w:val="none"/>
      <w:lang w:val="en-US" w:eastAsia="en-US"/>
    </w:rPr>
  </w:style>
  <w:style w:type="paragraph" w:customStyle="1" w:styleId="Style2">
    <w:name w:val="Body text (3)"/>
    <w:basedOn w:val="Normal"/>
    <w:link w:val="CharStyle3"/>
    <w:pPr>
      <w:widowControl w:val="0"/>
      <w:shd w:val="clear" w:color="auto" w:fill="auto"/>
      <w:spacing w:after="140" w:line="276" w:lineRule="auto"/>
      <w:jc w:val="center"/>
    </w:pPr>
    <w:rPr>
      <w:rFonts w:ascii="Times New Roman" w:eastAsia="Times New Roman" w:hAnsi="Times New Roman" w:cs="Times New Roman"/>
      <w:b w:val="0"/>
      <w:bCs w:val="0"/>
      <w:i w:val="0"/>
      <w:iCs w:val="0"/>
      <w:smallCaps w:val="0"/>
      <w:strike w:val="0"/>
      <w:color w:val="476098"/>
      <w:sz w:val="16"/>
      <w:szCs w:val="16"/>
      <w:u w:val="none"/>
    </w:rPr>
  </w:style>
  <w:style w:type="paragraph" w:customStyle="1" w:styleId="Style5">
    <w:name w:val="Body text (5)"/>
    <w:basedOn w:val="Normal"/>
    <w:link w:val="CharStyle6"/>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8">
    <w:name w:val="Body text (6)"/>
    <w:basedOn w:val="Normal"/>
    <w:link w:val="CharStyle9"/>
    <w:pPr>
      <w:widowControl w:val="0"/>
      <w:shd w:val="clear" w:color="auto" w:fill="auto"/>
      <w:spacing w:after="280"/>
    </w:pPr>
    <w:rPr>
      <w:rFonts w:ascii="Times New Roman" w:eastAsia="Times New Roman" w:hAnsi="Times New Roman" w:cs="Times New Roman"/>
      <w:b w:val="0"/>
      <w:bCs w:val="0"/>
      <w:i w:val="0"/>
      <w:iCs w:val="0"/>
      <w:smallCaps w:val="0"/>
      <w:strike w:val="0"/>
      <w:color w:val="476098"/>
      <w:sz w:val="18"/>
      <w:szCs w:val="18"/>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Picture caption"/>
    <w:basedOn w:val="Normal"/>
    <w:link w:val="CharStyle13"/>
    <w:pPr>
      <w:widowControl w:val="0"/>
      <w:shd w:val="clear" w:color="auto" w:fill="auto"/>
      <w:spacing w:line="214" w:lineRule="auto"/>
    </w:pPr>
    <w:rPr>
      <w:rFonts w:ascii="Times New Roman" w:eastAsia="Times New Roman" w:hAnsi="Times New Roman" w:cs="Times New Roman"/>
      <w:b w:val="0"/>
      <w:bCs w:val="0"/>
      <w:i w:val="0"/>
      <w:iCs w:val="0"/>
      <w:smallCaps w:val="0"/>
      <w:strike w:val="0"/>
      <w:color w:val="3E3E3E"/>
      <w:sz w:val="8"/>
      <w:szCs w:val="8"/>
      <w:u w:val="none"/>
    </w:rPr>
  </w:style>
  <w:style w:type="paragraph" w:customStyle="1" w:styleId="Style14">
    <w:name w:val="Body text (4)"/>
    <w:basedOn w:val="Normal"/>
    <w:link w:val="CharStyle15"/>
    <w:pPr>
      <w:widowControl w:val="0"/>
      <w:shd w:val="clear" w:color="auto" w:fill="auto"/>
      <w:spacing w:after="60"/>
      <w:jc w:val="center"/>
    </w:pPr>
    <w:rPr>
      <w:rFonts w:ascii="Georgia" w:eastAsia="Georgia" w:hAnsi="Georgia" w:cs="Georgia"/>
      <w:b w:val="0"/>
      <w:bCs w:val="0"/>
      <w:i w:val="0"/>
      <w:iCs w:val="0"/>
      <w:smallCaps w:val="0"/>
      <w:strike w:val="0"/>
      <w:color w:val="D5D5D5"/>
      <w:sz w:val="8"/>
      <w:szCs w:val="8"/>
      <w:u w:val="none"/>
    </w:rPr>
  </w:style>
  <w:style w:type="paragraph" w:customStyle="1" w:styleId="Style16">
    <w:name w:val="Body text (2)"/>
    <w:basedOn w:val="Normal"/>
    <w:link w:val="CharStyle17"/>
    <w:pPr>
      <w:widowControl w:val="0"/>
      <w:shd w:val="clear" w:color="auto" w:fill="auto"/>
      <w:ind w:left="4200"/>
    </w:pPr>
    <w:rPr>
      <w:rFonts w:ascii="Arial" w:eastAsia="Arial" w:hAnsi="Arial" w:cs="Arial"/>
      <w:b w:val="0"/>
      <w:bCs w:val="0"/>
      <w:i w:val="0"/>
      <w:iCs w:val="0"/>
      <w:smallCaps w:val="0"/>
      <w:strike w:val="0"/>
      <w:color w:val="6A6A6A"/>
      <w:sz w:val="8"/>
      <w:szCs w:val="8"/>
      <w:u w:val="none"/>
    </w:rPr>
  </w:style>
  <w:style w:type="paragraph" w:customStyle="1" w:styleId="Style20">
    <w:name w:val="Header or footer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4">
    <w:name w:val="Heading #1"/>
    <w:basedOn w:val="Normal"/>
    <w:link w:val="CharStyle25"/>
    <w:pPr>
      <w:widowControl w:val="0"/>
      <w:shd w:val="clear" w:color="auto" w:fill="auto"/>
      <w:spacing w:after="260"/>
      <w:outlineLvl w:val="0"/>
    </w:pPr>
    <w:rPr>
      <w:rFonts w:ascii="Arial" w:eastAsia="Arial" w:hAnsi="Arial" w:cs="Arial"/>
      <w:b w:val="0"/>
      <w:bCs w:val="0"/>
      <w:i w:val="0"/>
      <w:iCs w:val="0"/>
      <w:smallCaps w:val="0"/>
      <w:strike w:val="0"/>
      <w:sz w:val="44"/>
      <w:szCs w:val="44"/>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