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rStyle w:val="CharStyle9"/>
          <w:b/>
          <w:bCs/>
        </w:rPr>
        <w:t>УПРАВЛЕНИЕ</w:t>
        <w:br/>
        <w:t>Федеральной антимонопольной службы</w:t>
        <w:br/>
        <w:t>по Ивановской области</w:t>
      </w:r>
    </w:p>
    <w:p>
      <w:pPr>
        <w:pStyle w:val="Style5"/>
        <w:keepNext w:val="0"/>
        <w:keepLines w:val="0"/>
        <w:widowControl w:val="0"/>
        <w:shd w:val="clear" w:color="auto" w:fill="auto"/>
        <w:bidi w:val="0"/>
        <w:spacing w:before="0" w:after="40" w:line="276" w:lineRule="auto"/>
        <w:ind w:left="0" w:right="0" w:firstLine="0"/>
        <w:jc w:val="center"/>
      </w:pPr>
      <w:r>
        <w:rPr>
          <w:rStyle w:val="CharStyle6"/>
        </w:rPr>
        <w:t>ул. Жарова, 10, Иваново, 153000</w:t>
        <w:br/>
        <w:t>тел. (4932) 32-85-73, факс (4932) 32-63-60</w:t>
        <w:br/>
      </w:r>
      <w:r>
        <w:rPr>
          <w:rStyle w:val="CharStyle6"/>
          <w:lang w:val="en-US" w:eastAsia="en-US"/>
        </w:rPr>
        <w:t xml:space="preserve">e-mail: </w:t>
      </w:r>
      <w:r>
        <w:fldChar w:fldCharType="begin"/>
      </w:r>
      <w:r>
        <w:rPr/>
        <w:instrText> HYPERLINK "mailto:to37@fas.gov.ru" </w:instrText>
      </w:r>
      <w:r>
        <w:fldChar w:fldCharType="separate"/>
      </w:r>
      <w:r>
        <w:rPr>
          <w:rStyle w:val="CharStyle6"/>
          <w:lang w:val="en-US" w:eastAsia="en-US"/>
        </w:rPr>
        <w:t>to37@fas.gov.ru</w:t>
      </w:r>
      <w:r>
        <w:fldChar w:fldCharType="end"/>
      </w:r>
    </w:p>
    <w:p>
      <w:pPr>
        <w:pStyle w:val="Style10"/>
        <w:keepNext/>
        <w:keepLines/>
        <w:widowControl w:val="0"/>
        <w:shd w:val="clear" w:color="auto" w:fill="auto"/>
        <w:tabs>
          <w:tab w:pos="1814" w:val="left"/>
        </w:tabs>
        <w:bidi w:val="0"/>
        <w:spacing w:before="0" w:line="240" w:lineRule="auto"/>
        <w:ind w:left="0" w:right="0" w:firstLine="0"/>
        <w:jc w:val="both"/>
      </w:pPr>
      <w:bookmarkStart w:id="0" w:name="bookmark0"/>
      <w:r>
        <w:rPr>
          <w:rStyle w:val="CharStyle11"/>
          <w:u w:val="none"/>
        </w:rPr>
        <w:t>1</w:t>
      </w:r>
      <w:r>
        <w:fldChar w:fldCharType="begin"/>
      </w:r>
      <w:r>
        <w:rPr/>
        <w:instrText> HYPERLINK "file://f207ca94-a13c-4ba0-b72d-f018c9eed8f1/" </w:instrText>
      </w:r>
      <w:r>
        <w:fldChar w:fldCharType="separate"/>
      </w:r>
      <w:r>
        <w:rPr>
          <w:rStyle w:val="CharStyle11"/>
          <w:u w:val="none"/>
        </w:rPr>
        <w:t>8,0</w:t>
      </w:r>
      <w:r>
        <w:rPr>
          <w:rStyle w:val="CharStyle11"/>
        </w:rPr>
        <w:t>5.2026</w:t>
      </w:r>
      <w:r>
        <w:rPr>
          <w:rStyle w:val="CharStyle11"/>
          <w:u w:val="none"/>
        </w:rPr>
        <w:tab/>
      </w:r>
      <w:r>
        <w:fldChar w:fldCharType="end"/>
      </w:r>
      <w:r>
        <w:rPr>
          <w:rStyle w:val="CharStyle11"/>
          <w:u w:val="none"/>
        </w:rPr>
        <w:t>№Е</w:t>
      </w:r>
      <w:r>
        <w:rPr>
          <w:rStyle w:val="CharStyle11"/>
        </w:rPr>
        <w:t>Ч/1718/26</w:t>
      </w:r>
      <w:bookmarkEnd w:id="0"/>
    </w:p>
    <w:p>
      <w:pPr>
        <w:pStyle w:val="Style8"/>
        <w:keepNext w:val="0"/>
        <w:keepLines w:val="0"/>
        <w:widowControl w:val="0"/>
        <w:shd w:val="clear" w:color="auto" w:fill="auto"/>
        <w:bidi w:val="0"/>
        <w:spacing w:before="0" w:after="0" w:line="264" w:lineRule="auto"/>
        <w:ind w:left="0" w:right="0" w:firstLine="0"/>
        <w:jc w:val="both"/>
        <w:rPr>
          <w:sz w:val="18"/>
          <w:szCs w:val="18"/>
        </w:rPr>
      </w:pPr>
      <w:r>
        <w:rPr>
          <w:rStyle w:val="CharStyle9"/>
          <w:sz w:val="18"/>
          <w:szCs w:val="18"/>
        </w:rPr>
        <w:t xml:space="preserve">На №  от</w:t>
      </w:r>
    </w:p>
    <w:p>
      <w:pPr>
        <w:pStyle w:val="Style14"/>
        <w:keepNext w:val="0"/>
        <w:keepLines w:val="0"/>
        <w:widowControl w:val="0"/>
        <w:shd w:val="clear" w:color="auto" w:fill="auto"/>
        <w:bidi w:val="0"/>
        <w:spacing w:before="0" w:after="280" w:line="240" w:lineRule="auto"/>
        <w:ind w:left="0" w:right="0" w:firstLine="0"/>
        <w:jc w:val="left"/>
        <w:rPr>
          <w:sz w:val="28"/>
          <w:szCs w:val="28"/>
        </w:rPr>
      </w:pPr>
      <w:r>
        <w:rPr>
          <w:rStyle w:val="CharStyle15"/>
          <w:b/>
          <w:bCs/>
          <w:sz w:val="28"/>
          <w:szCs w:val="28"/>
        </w:rPr>
        <w:t xml:space="preserve">Департамент конкурсов и аукционов Ивановской области </w:t>
      </w:r>
      <w:r>
        <w:fldChar w:fldCharType="begin"/>
      </w:r>
      <w:r>
        <w:rPr/>
        <w:instrText> HYPERLINK "mailto:dka@ivreg.ru" </w:instrText>
      </w:r>
      <w:r>
        <w:fldChar w:fldCharType="separate"/>
      </w:r>
      <w:r>
        <w:rPr>
          <w:rStyle w:val="CharStyle15"/>
          <w:b/>
          <w:bCs/>
          <w:color w:val="000080"/>
          <w:sz w:val="28"/>
          <w:szCs w:val="28"/>
          <w:u w:val="single"/>
          <w:lang w:val="en-US" w:eastAsia="en-US"/>
        </w:rPr>
        <w:t>dka@ivreg.ru</w:t>
      </w:r>
      <w:r>
        <w:fldChar w:fldCharType="end"/>
      </w:r>
    </w:p>
    <w:p>
      <w:pPr>
        <w:pStyle w:val="Style14"/>
        <w:keepNext w:val="0"/>
        <w:keepLines w:val="0"/>
        <w:widowControl w:val="0"/>
        <w:shd w:val="clear" w:color="auto" w:fill="auto"/>
        <w:bidi w:val="0"/>
        <w:spacing w:before="0" w:after="280" w:line="240" w:lineRule="auto"/>
        <w:ind w:left="0" w:right="0" w:firstLine="0"/>
        <w:jc w:val="left"/>
        <w:rPr>
          <w:sz w:val="28"/>
          <w:szCs w:val="28"/>
        </w:rPr>
      </w:pPr>
      <w:r>
        <w:rPr>
          <w:rStyle w:val="CharStyle15"/>
          <w:b/>
          <w:bCs/>
          <w:sz w:val="28"/>
          <w:szCs w:val="28"/>
        </w:rPr>
        <w:t xml:space="preserve">ОБУЗ "Ивановский областной онкологический диспансер" </w:t>
      </w:r>
      <w:r>
        <w:fldChar w:fldCharType="begin"/>
      </w:r>
      <w:r>
        <w:rPr/>
        <w:instrText> HYPERLINK "mailto:onko@ivreg.ru" </w:instrText>
      </w:r>
      <w:r>
        <w:fldChar w:fldCharType="separate"/>
      </w:r>
      <w:r>
        <w:rPr>
          <w:rStyle w:val="CharStyle15"/>
          <w:b/>
          <w:bCs/>
          <w:color w:val="000080"/>
          <w:sz w:val="28"/>
          <w:szCs w:val="28"/>
          <w:u w:val="single"/>
          <w:lang w:val="en-US" w:eastAsia="en-US"/>
        </w:rPr>
        <w:t>onko@ivreg.ru</w:t>
      </w:r>
      <w:r>
        <w:fldChar w:fldCharType="end"/>
      </w:r>
    </w:p>
    <w:p>
      <w:pPr>
        <w:pStyle w:val="Style14"/>
        <w:keepNext w:val="0"/>
        <w:keepLines w:val="0"/>
        <w:widowControl w:val="0"/>
        <w:shd w:val="clear" w:color="auto" w:fill="auto"/>
        <w:bidi w:val="0"/>
        <w:spacing w:before="0" w:after="280" w:line="240" w:lineRule="auto"/>
        <w:ind w:left="0" w:right="0" w:firstLine="0"/>
        <w:jc w:val="left"/>
        <w:rPr>
          <w:sz w:val="28"/>
          <w:szCs w:val="28"/>
        </w:rPr>
      </w:pPr>
      <w:r>
        <w:rPr>
          <w:rStyle w:val="CharStyle15"/>
          <w:b/>
          <w:bCs/>
          <w:sz w:val="28"/>
          <w:szCs w:val="28"/>
        </w:rPr>
        <w:t xml:space="preserve">ООО "ПРИМАМЕД" </w:t>
      </w:r>
      <w:r>
        <w:fldChar w:fldCharType="begin"/>
      </w:r>
      <w:r>
        <w:rPr/>
        <w:instrText> HYPERLINK "mailto:primamed-t@yandex.ru" </w:instrText>
      </w:r>
      <w:r>
        <w:fldChar w:fldCharType="separate"/>
      </w:r>
      <w:r>
        <w:rPr>
          <w:rStyle w:val="CharStyle15"/>
          <w:b/>
          <w:bCs/>
          <w:color w:val="000080"/>
          <w:sz w:val="28"/>
          <w:szCs w:val="28"/>
          <w:u w:val="single"/>
          <w:lang w:val="en-US" w:eastAsia="en-US"/>
        </w:rPr>
        <w:t>primamed-t@yandex.ru</w:t>
      </w:r>
      <w:r>
        <w:fldChar w:fldCharType="end"/>
      </w:r>
    </w:p>
    <w:p>
      <w:pPr>
        <w:pStyle w:val="Style14"/>
        <w:keepNext w:val="0"/>
        <w:keepLines w:val="0"/>
        <w:widowControl w:val="0"/>
        <w:shd w:val="clear" w:color="auto" w:fill="auto"/>
        <w:bidi w:val="0"/>
        <w:spacing w:before="0" w:after="0" w:line="240" w:lineRule="auto"/>
        <w:ind w:left="0" w:right="0" w:firstLine="0"/>
        <w:jc w:val="left"/>
        <w:rPr>
          <w:sz w:val="28"/>
          <w:szCs w:val="28"/>
        </w:rPr>
        <w:sectPr>
          <w:footerReference w:type="default" r:id="rId7"/>
          <w:footerReference w:type="first" r:id="rId8"/>
          <w:footnotePr>
            <w:pos w:val="pageBottom"/>
            <w:numFmt w:val="decimal"/>
            <w:numRestart w:val="continuous"/>
          </w:footnotePr>
          <w:pgSz w:w="11900" w:h="16840"/>
          <w:pgMar w:top="279" w:right="752" w:bottom="1212" w:left="1135" w:header="0" w:footer="3" w:gutter="0"/>
          <w:pgNumType w:start="1"/>
          <w:cols w:num="2" w:space="720" w:equalWidth="0">
            <w:col w:w="4181" w:space="1085"/>
            <w:col w:w="4747"/>
          </w:cols>
          <w:noEndnote/>
          <w:titlePg/>
          <w:rtlGutter w:val="0"/>
          <w:docGrid w:linePitch="360"/>
        </w:sectPr>
      </w:pPr>
      <w:r>
        <w:rPr>
          <w:rStyle w:val="CharStyle15"/>
          <w:b/>
          <w:bCs/>
          <w:sz w:val="28"/>
          <w:szCs w:val="28"/>
        </w:rPr>
        <w:t xml:space="preserve">ООО "РТС-тендер" </w:t>
      </w:r>
      <w:r>
        <w:fldChar w:fldCharType="begin"/>
      </w:r>
      <w:r>
        <w:rPr/>
        <w:instrText> HYPERLINK "mailto:ko@rts-tender.ru" </w:instrText>
      </w:r>
      <w:r>
        <w:fldChar w:fldCharType="separate"/>
      </w:r>
      <w:r>
        <w:rPr>
          <w:rStyle w:val="CharStyle15"/>
          <w:b/>
          <w:bCs/>
          <w:color w:val="000080"/>
          <w:sz w:val="28"/>
          <w:szCs w:val="28"/>
          <w:u w:val="single"/>
          <w:lang w:val="en-US" w:eastAsia="en-US"/>
        </w:rPr>
        <w:t>ko@rts-tender.ru</w:t>
      </w:r>
      <w:r>
        <w:fldChar w:fldCharType="end"/>
      </w:r>
      <w:r>
        <w:rPr>
          <w:rStyle w:val="CharStyle15"/>
          <w:b/>
          <w:bCs/>
          <w:color w:val="000080"/>
          <w:sz w:val="28"/>
          <w:szCs w:val="28"/>
          <w:u w:val="single"/>
          <w:lang w:val="en-US" w:eastAsia="en-US"/>
        </w:rPr>
        <w:t xml:space="preserve"> </w:t>
      </w:r>
      <w:r>
        <w:fldChar w:fldCharType="begin"/>
      </w:r>
      <w:r>
        <w:rPr/>
        <w:instrText> HYPERLINK "mailto:info@rts-tender.ru" </w:instrText>
      </w:r>
      <w:r>
        <w:fldChar w:fldCharType="separate"/>
      </w:r>
      <w:r>
        <w:rPr>
          <w:rStyle w:val="CharStyle15"/>
          <w:b/>
          <w:bCs/>
          <w:color w:val="000080"/>
          <w:sz w:val="28"/>
          <w:szCs w:val="28"/>
          <w:u w:val="single"/>
          <w:lang w:val="en-US" w:eastAsia="en-US"/>
        </w:rPr>
        <w:t>info@rts-tender.ru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91" w:after="9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310" w:right="0" w:bottom="1181" w:left="0" w:header="0" w:footer="3" w:gutter="0"/>
          <w:cols w:space="720"/>
          <w:noEndnote/>
          <w:rtlGutter w:val="0"/>
          <w:docGrid w:linePitch="360"/>
        </w:sectPr>
      </w:pPr>
    </w:p>
    <w:p>
      <w:pPr>
        <w:pStyle w:val="Style14"/>
        <w:keepNext w:val="0"/>
        <w:keepLines w:val="0"/>
        <w:widowControl w:val="0"/>
        <w:shd w:val="clear" w:color="auto" w:fill="auto"/>
        <w:bidi w:val="0"/>
        <w:spacing w:before="0" w:after="240" w:line="257" w:lineRule="auto"/>
        <w:ind w:left="0" w:right="0" w:firstLine="0"/>
        <w:jc w:val="center"/>
      </w:pPr>
      <w:r>
        <w:rPr>
          <w:rStyle w:val="CharStyle15"/>
          <w:b/>
          <w:bCs/>
        </w:rPr>
        <w:t>РЕШЕНИЕ №037/06/105-268/2026 (07-15/2025-074)</w:t>
      </w:r>
    </w:p>
    <w:p>
      <w:pPr>
        <w:pStyle w:val="Style14"/>
        <w:keepNext w:val="0"/>
        <w:keepLines w:val="0"/>
        <w:widowControl w:val="0"/>
        <w:shd w:val="clear" w:color="auto" w:fill="auto"/>
        <w:tabs>
          <w:tab w:pos="8534" w:val="left"/>
        </w:tabs>
        <w:bidi w:val="0"/>
        <w:spacing w:before="0" w:after="0" w:line="257" w:lineRule="auto"/>
        <w:ind w:left="0" w:right="0" w:firstLine="0"/>
        <w:jc w:val="both"/>
      </w:pPr>
      <w:r>
        <w:rPr>
          <w:rStyle w:val="CharStyle15"/>
        </w:rPr>
        <w:t>Дата оглашения решения: 14 мая 2026 года</w:t>
        <w:tab/>
        <w:t>город Иваново</w:t>
      </w:r>
    </w:p>
    <w:p>
      <w:pPr>
        <w:pStyle w:val="Style14"/>
        <w:keepNext w:val="0"/>
        <w:keepLines w:val="0"/>
        <w:widowControl w:val="0"/>
        <w:shd w:val="clear" w:color="auto" w:fill="auto"/>
        <w:bidi w:val="0"/>
        <w:spacing w:before="0" w:after="240" w:line="257" w:lineRule="auto"/>
        <w:ind w:left="0" w:right="0" w:firstLine="0"/>
        <w:jc w:val="both"/>
      </w:pPr>
      <w:r>
        <w:rPr>
          <w:rStyle w:val="CharStyle15"/>
        </w:rPr>
        <w:t>Дата изготовления решения: 18 мая 2026 года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Комиссия Управления Федеральной антимонопольной службы по Ивановской области по контролю в сфере закупок (далее – Комиссия Ивановского УФАС России) в составе: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председателя Комиссии: Чугуновой Е.Е. – ВрИО руководителя управления;</w:t>
      </w:r>
    </w:p>
    <w:p>
      <w:pPr>
        <w:pStyle w:val="Style14"/>
        <w:keepNext w:val="0"/>
        <w:keepLines w:val="0"/>
        <w:widowControl w:val="0"/>
        <w:shd w:val="clear" w:color="auto" w:fill="auto"/>
        <w:bidi w:val="0"/>
        <w:spacing w:before="0" w:after="240" w:line="240" w:lineRule="auto"/>
        <w:ind w:left="0" w:right="0" w:firstLine="720"/>
        <w:jc w:val="both"/>
      </w:pPr>
      <w:r>
        <w:rPr>
          <w:rStyle w:val="CharStyle15"/>
        </w:rPr>
        <w:t>членов Комиссии: Крутовой М.В. – начальника отдела контроля в сфере закупок, Умарова С.Б. – главного специалиста - эксперта отдела контроля в сфере закупок, Жданкиной Юлии Константиновны - главного специалиста - эксперта отдела контроля в сфере закупок,</w:t>
      </w:r>
    </w:p>
    <w:p>
      <w:pPr>
        <w:pStyle w:val="Style14"/>
        <w:keepNext w:val="0"/>
        <w:keepLines w:val="0"/>
        <w:widowControl w:val="0"/>
        <w:shd w:val="clear" w:color="auto" w:fill="auto"/>
        <w:bidi w:val="0"/>
        <w:spacing w:before="0" w:after="0" w:line="257" w:lineRule="auto"/>
        <w:ind w:left="0" w:right="0" w:firstLine="720"/>
        <w:jc w:val="both"/>
      </w:pPr>
      <w:r>
        <w:rPr>
          <w:rStyle w:val="CharStyle15"/>
        </w:rPr>
        <w:t>заседание проведено в режиме видеоконференцсвязи при участии представителей:</w:t>
      </w:r>
    </w:p>
    <w:p>
      <w:pPr>
        <w:pStyle w:val="Style14"/>
        <w:keepNext w:val="0"/>
        <w:keepLines w:val="0"/>
        <w:widowControl w:val="0"/>
        <w:numPr>
          <w:ilvl w:val="0"/>
          <w:numId w:val="1"/>
        </w:numPr>
        <w:shd w:val="clear" w:color="auto" w:fill="auto"/>
        <w:tabs>
          <w:tab w:pos="1099" w:val="left"/>
        </w:tabs>
        <w:bidi w:val="0"/>
        <w:spacing w:before="0" w:after="0" w:line="257" w:lineRule="auto"/>
        <w:ind w:left="0" w:right="0" w:firstLine="720"/>
        <w:jc w:val="both"/>
      </w:pPr>
      <w:r>
        <w:rPr>
          <w:rStyle w:val="CharStyle15"/>
        </w:rPr>
        <w:t>Департамента конкурсов и аукционов Ивановской области (далее – Уполномоченный орган, Департамент) – Сиушковой Людмилы Александровны (доверенность от 05.03.2026), Сергеевой Ларисы Александровны (доверенность от 06.03.2026), Новожиловой Натальи Викторовны (доверенность от 10.06.2025),</w:t>
      </w:r>
    </w:p>
    <w:p>
      <w:pPr>
        <w:pStyle w:val="Style14"/>
        <w:keepNext w:val="0"/>
        <w:keepLines w:val="0"/>
        <w:widowControl w:val="0"/>
        <w:numPr>
          <w:ilvl w:val="0"/>
          <w:numId w:val="1"/>
        </w:numPr>
        <w:shd w:val="clear" w:color="auto" w:fill="auto"/>
        <w:tabs>
          <w:tab w:pos="1099" w:val="left"/>
        </w:tabs>
        <w:bidi w:val="0"/>
        <w:spacing w:before="0" w:after="0" w:line="257" w:lineRule="auto"/>
        <w:ind w:left="0" w:right="0" w:firstLine="720"/>
        <w:jc w:val="both"/>
      </w:pPr>
      <w:r>
        <w:rPr>
          <w:rStyle w:val="CharStyle15"/>
        </w:rPr>
        <w:t>Областного бюджетного учреждения здравоохранения «Ивановский областной онкологический диспансер» – Трубниковой Любови Павловны (доверенность от 31.07.2024), Баскаковой Елены Александровны (доверенность от 31.07.2024), Добролюбова Алексея Сергеевича (доверенность от 12.05.2026),</w:t>
      </w:r>
    </w:p>
    <w:p>
      <w:pPr>
        <w:pStyle w:val="Style14"/>
        <w:keepNext w:val="0"/>
        <w:keepLines w:val="0"/>
        <w:widowControl w:val="0"/>
        <w:shd w:val="clear" w:color="auto" w:fill="auto"/>
        <w:bidi w:val="0"/>
        <w:spacing w:before="0" w:after="360" w:line="257" w:lineRule="auto"/>
        <w:ind w:left="0" w:right="0" w:firstLine="720"/>
        <w:jc w:val="both"/>
      </w:pPr>
      <w:r>
        <w:rPr>
          <w:rStyle w:val="CharStyle15"/>
        </w:rPr>
        <w:t>в отсутствие представителей Общества с ограниченной ответственностью «ПРИМАМЕД» (далее – Заявитель, ООО «ПРИМАМЕД») (указанное лицо уведомлено о</w:t>
      </w:r>
    </w:p>
    <w:p>
      <w:pPr>
        <w:pStyle w:val="Style21"/>
        <w:keepNext/>
        <w:keepLines/>
        <w:widowControl w:val="0"/>
        <w:shd w:val="clear" w:color="auto" w:fill="auto"/>
        <w:bidi w:val="0"/>
        <w:spacing w:before="0" w:line="240" w:lineRule="auto"/>
        <w:ind w:left="0" w:right="0" w:firstLine="0"/>
        <w:jc w:val="both"/>
      </w:pPr>
      <w:bookmarkStart w:id="2" w:name="bookmark2"/>
      <w:r>
        <w:rPr>
          <w:rStyle w:val="CharStyle22"/>
        </w:rPr>
        <w:t>IIIIIIIIIIIIIIIIIIIIIII</w:t>
      </w:r>
      <w:bookmarkEnd w:id="2"/>
    </w:p>
    <w:p>
      <w:pPr>
        <w:pStyle w:val="Style14"/>
        <w:keepNext w:val="0"/>
        <w:keepLines w:val="0"/>
        <w:widowControl w:val="0"/>
        <w:shd w:val="clear" w:color="auto" w:fill="auto"/>
        <w:bidi w:val="0"/>
        <w:spacing w:before="0" w:after="260" w:line="240" w:lineRule="auto"/>
        <w:ind w:left="0" w:right="0" w:firstLine="0"/>
        <w:jc w:val="both"/>
      </w:pPr>
      <w:r>
        <w:rPr>
          <w:rStyle w:val="CharStyle15"/>
        </w:rPr>
        <w:t>содержании, дате, времени и месте рассмотрения жалобы по существу),</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рассмотрев жалобу ООО «ПРИМАМЕД» на действия Департамента конкурсов и аукционов Ивановской области при проведении электронного аукциона на поставку медицинских изделий: Контур дыхательный, одноразового использования (извещение </w:t>
      </w:r>
      <w:r>
        <w:rPr>
          <w:rStyle w:val="CharStyle15"/>
          <w:lang w:val="en-US" w:eastAsia="en-US"/>
        </w:rPr>
        <w:t xml:space="preserve">№ 0133200001726001115), </w:t>
      </w:r>
      <w:r>
        <w:rPr>
          <w:rStyle w:val="CharStyle15"/>
        </w:rPr>
        <w:t xml:space="preserve">и в результате осуществления внеплановой проверки в соответствии с п. </w:t>
      </w:r>
      <w:r>
        <w:rPr>
          <w:rStyle w:val="CharStyle15"/>
          <w:lang w:val="en-US" w:eastAsia="en-US"/>
        </w:rPr>
        <w:t xml:space="preserve">1 </w:t>
      </w:r>
      <w:r>
        <w:rPr>
          <w:rStyle w:val="CharStyle15"/>
        </w:rPr>
        <w:t xml:space="preserve">ч. </w:t>
      </w:r>
      <w:r>
        <w:rPr>
          <w:rStyle w:val="CharStyle15"/>
          <w:lang w:val="en-US" w:eastAsia="en-US"/>
        </w:rPr>
        <w:t xml:space="preserve">15 </w:t>
      </w:r>
      <w:r>
        <w:rPr>
          <w:rStyle w:val="CharStyle15"/>
        </w:rPr>
        <w:t xml:space="preserve">ст. </w:t>
      </w:r>
      <w:r>
        <w:rPr>
          <w:rStyle w:val="CharStyle15"/>
          <w:lang w:val="en-US" w:eastAsia="en-US"/>
        </w:rPr>
        <w:t xml:space="preserve">99 </w:t>
      </w:r>
      <w:r>
        <w:rPr>
          <w:rStyle w:val="CharStyle15"/>
        </w:rPr>
        <w:t xml:space="preserve">Федерального закона от </w:t>
      </w:r>
      <w:r>
        <w:rPr>
          <w:rStyle w:val="CharStyle15"/>
          <w:lang w:val="en-US" w:eastAsia="en-US"/>
        </w:rPr>
        <w:t xml:space="preserve">05.04.2013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Закон о контрактной системе, Федеральный закон от </w:t>
      </w:r>
      <w:r>
        <w:rPr>
          <w:rStyle w:val="CharStyle15"/>
          <w:lang w:val="en-US" w:eastAsia="en-US"/>
        </w:rPr>
        <w:t xml:space="preserve">05.04.2013 № </w:t>
      </w:r>
      <w:r>
        <w:rPr>
          <w:rStyle w:val="CharStyle15"/>
        </w:rPr>
        <w:t>44-ФЗ),</w:t>
      </w:r>
    </w:p>
    <w:p>
      <w:pPr>
        <w:pStyle w:val="Style14"/>
        <w:keepNext w:val="0"/>
        <w:keepLines w:val="0"/>
        <w:widowControl w:val="0"/>
        <w:shd w:val="clear" w:color="auto" w:fill="auto"/>
        <w:bidi w:val="0"/>
        <w:spacing w:before="0" w:after="260" w:line="240" w:lineRule="auto"/>
        <w:ind w:left="0" w:right="0" w:firstLine="0"/>
        <w:jc w:val="center"/>
      </w:pPr>
      <w:r>
        <w:rPr>
          <w:rStyle w:val="CharStyle15"/>
        </w:rPr>
        <w:t>УСТАНОВИЛА:</w:t>
      </w:r>
    </w:p>
    <w:p>
      <w:pPr>
        <w:pStyle w:val="Style14"/>
        <w:keepNext w:val="0"/>
        <w:keepLines w:val="0"/>
        <w:widowControl w:val="0"/>
        <w:shd w:val="clear" w:color="auto" w:fill="auto"/>
        <w:bidi w:val="0"/>
        <w:spacing w:before="0" w:after="0" w:line="240" w:lineRule="auto"/>
        <w:ind w:left="0" w:right="0" w:firstLine="720"/>
        <w:jc w:val="both"/>
      </w:pPr>
      <w:r>
        <w:rPr>
          <w:rStyle w:val="CharStyle15"/>
          <w:lang w:val="en-US" w:eastAsia="en-US"/>
        </w:rPr>
        <w:t xml:space="preserve">07.05.2026 </w:t>
      </w:r>
      <w:r>
        <w:rPr>
          <w:rStyle w:val="CharStyle15"/>
        </w:rPr>
        <w:t xml:space="preserve">в Управление Федеральной антимонопольной службы по Ивановской области поступила жалоба ООО «ПРИМАМЕД» на действия Департамента конкурсов и аукционов Ивановской области при проведении электронного аукциона на поставку медицинских изделий: Контур дыхательный, одноразового использования (извещение </w:t>
      </w:r>
      <w:r>
        <w:rPr>
          <w:rStyle w:val="CharStyle15"/>
          <w:lang w:val="en-US" w:eastAsia="en-US"/>
        </w:rPr>
        <w:t>№ 0133200001726001115).</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Рассмотрев представленные Заявителем, Уполномоченным органом, Заказчиком, ООО «РТС-тендер» документы, заслушав лиц, участвующих при рассмотрении жалобы, проведя внеплановую проверку в соответствии с ч. </w:t>
      </w:r>
      <w:r>
        <w:rPr>
          <w:rStyle w:val="CharStyle15"/>
          <w:lang w:val="en-US" w:eastAsia="en-US"/>
        </w:rPr>
        <w:t xml:space="preserve">15 </w:t>
      </w:r>
      <w:r>
        <w:rPr>
          <w:rStyle w:val="CharStyle15"/>
        </w:rPr>
        <w:t xml:space="preserve">ст. </w:t>
      </w:r>
      <w:r>
        <w:rPr>
          <w:rStyle w:val="CharStyle15"/>
          <w:lang w:val="en-US" w:eastAsia="en-US"/>
        </w:rPr>
        <w:t xml:space="preserve">99 </w:t>
      </w:r>
      <w:r>
        <w:rPr>
          <w:rStyle w:val="CharStyle15"/>
        </w:rPr>
        <w:t>Закона о контрактной системе, Комиссия Ивановского УФАС России установила следующее.</w:t>
      </w:r>
    </w:p>
    <w:p>
      <w:pPr>
        <w:pStyle w:val="Style14"/>
        <w:keepNext w:val="0"/>
        <w:keepLines w:val="0"/>
        <w:widowControl w:val="0"/>
        <w:shd w:val="clear" w:color="auto" w:fill="auto"/>
        <w:bidi w:val="0"/>
        <w:spacing w:before="0" w:after="0" w:line="240" w:lineRule="auto"/>
        <w:ind w:left="0" w:right="0" w:firstLine="720"/>
        <w:jc w:val="both"/>
      </w:pPr>
      <w:r>
        <w:rPr>
          <w:rStyle w:val="CharStyle15"/>
          <w:lang w:val="en-US" w:eastAsia="en-US"/>
        </w:rPr>
        <w:t xml:space="preserve">16.04.2026 </w:t>
      </w:r>
      <w:r>
        <w:rPr>
          <w:rStyle w:val="CharStyle15"/>
        </w:rPr>
        <w:t xml:space="preserve">на официальном сайте единой информационной системы в сфере закупок в информационно-телекоммуникационной сети Интернет </w:t>
      </w:r>
      <w:r>
        <w:rPr>
          <w:rStyle w:val="CharStyle15"/>
          <w:lang w:val="en-US" w:eastAsia="en-US"/>
        </w:rPr>
        <w:t>(</w:t>
      </w:r>
      <w:r>
        <w:fldChar w:fldCharType="begin"/>
      </w:r>
      <w:r>
        <w:rPr/>
        <w:instrText> HYPERLINK "http://www.zakupki.gov.ru/" </w:instrText>
      </w:r>
      <w:r>
        <w:fldChar w:fldCharType="separate"/>
      </w:r>
      <w:r>
        <w:rPr>
          <w:rStyle w:val="CharStyle15"/>
          <w:color w:val="000080"/>
          <w:u w:val="single"/>
          <w:lang w:val="en-US" w:eastAsia="en-US"/>
        </w:rPr>
        <w:t>www.zakupki.gov.ru</w:t>
      </w:r>
      <w:r>
        <w:rPr>
          <w:rStyle w:val="CharStyle15"/>
          <w:lang w:val="en-US" w:eastAsia="en-US"/>
        </w:rPr>
        <w:t>)</w:t>
      </w:r>
      <w:r>
        <w:fldChar w:fldCharType="end"/>
      </w:r>
      <w:r>
        <w:rPr>
          <w:rStyle w:val="CharStyle15"/>
          <w:lang w:val="en-US" w:eastAsia="en-US"/>
        </w:rPr>
        <w:t xml:space="preserve"> </w:t>
      </w:r>
      <w:r>
        <w:rPr>
          <w:rStyle w:val="CharStyle15"/>
        </w:rPr>
        <w:t xml:space="preserve">(далее </w:t>
      </w:r>
      <w:r>
        <w:rPr>
          <w:rStyle w:val="CharStyle15"/>
          <w:lang w:val="en-US" w:eastAsia="en-US"/>
        </w:rPr>
        <w:t xml:space="preserve">– </w:t>
      </w:r>
      <w:r>
        <w:rPr>
          <w:rStyle w:val="CharStyle15"/>
        </w:rPr>
        <w:t xml:space="preserve">официальный сайт, ЕИС) было размещено извещение </w:t>
      </w:r>
      <w:r>
        <w:rPr>
          <w:rStyle w:val="CharStyle15"/>
          <w:lang w:val="en-US" w:eastAsia="en-US"/>
        </w:rPr>
        <w:t xml:space="preserve">№0133200001726001115 </w:t>
      </w:r>
      <w:r>
        <w:rPr>
          <w:rStyle w:val="CharStyle15"/>
        </w:rPr>
        <w:t>о проведении электронного аукциона на поставку медицинских изделий: Контур дыхательный, одноразового использования.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4"/>
        <w:keepNext w:val="0"/>
        <w:keepLines w:val="0"/>
        <w:widowControl w:val="0"/>
        <w:numPr>
          <w:ilvl w:val="0"/>
          <w:numId w:val="1"/>
        </w:numPr>
        <w:shd w:val="clear" w:color="auto" w:fill="auto"/>
        <w:tabs>
          <w:tab w:pos="1819" w:val="left"/>
        </w:tabs>
        <w:bidi w:val="0"/>
        <w:spacing w:before="0" w:after="0" w:line="240" w:lineRule="auto"/>
        <w:ind w:left="0" w:right="0" w:firstLine="720"/>
        <w:jc w:val="both"/>
      </w:pPr>
      <w:r>
        <w:rPr>
          <w:rStyle w:val="CharStyle15"/>
        </w:rPr>
        <w:t xml:space="preserve">начальная (максимальная) цена контракта (далее </w:t>
      </w:r>
      <w:r>
        <w:rPr>
          <w:rStyle w:val="CharStyle15"/>
          <w:lang w:val="en-US" w:eastAsia="en-US"/>
        </w:rPr>
        <w:t xml:space="preserve">– </w:t>
      </w:r>
      <w:r>
        <w:rPr>
          <w:rStyle w:val="CharStyle15"/>
        </w:rPr>
        <w:t xml:space="preserve">НМЦК) </w:t>
      </w:r>
      <w:r>
        <w:rPr>
          <w:rStyle w:val="CharStyle15"/>
          <w:lang w:val="en-US" w:eastAsia="en-US"/>
        </w:rPr>
        <w:t xml:space="preserve">– 4 000 000 </w:t>
      </w:r>
      <w:r>
        <w:rPr>
          <w:rStyle w:val="CharStyle15"/>
        </w:rPr>
        <w:t>руб.;</w:t>
      </w:r>
    </w:p>
    <w:p>
      <w:pPr>
        <w:pStyle w:val="Style14"/>
        <w:keepNext w:val="0"/>
        <w:keepLines w:val="0"/>
        <w:widowControl w:val="0"/>
        <w:numPr>
          <w:ilvl w:val="0"/>
          <w:numId w:val="1"/>
        </w:numPr>
        <w:shd w:val="clear" w:color="auto" w:fill="auto"/>
        <w:tabs>
          <w:tab w:pos="1819" w:val="left"/>
        </w:tabs>
        <w:bidi w:val="0"/>
        <w:spacing w:before="0" w:after="0" w:line="240" w:lineRule="auto"/>
        <w:ind w:left="0" w:right="0" w:firstLine="720"/>
        <w:jc w:val="both"/>
      </w:pPr>
      <w:r>
        <w:rPr>
          <w:rStyle w:val="CharStyle15"/>
        </w:rPr>
        <w:t xml:space="preserve">дата и время окончания срока подачи заявок </w:t>
      </w:r>
      <w:r>
        <w:rPr>
          <w:rStyle w:val="CharStyle15"/>
          <w:lang w:val="en-US" w:eastAsia="en-US"/>
        </w:rPr>
        <w:t>– 29.04.2026 07:00;</w:t>
      </w:r>
    </w:p>
    <w:p>
      <w:pPr>
        <w:pStyle w:val="Style14"/>
        <w:keepNext w:val="0"/>
        <w:keepLines w:val="0"/>
        <w:widowControl w:val="0"/>
        <w:numPr>
          <w:ilvl w:val="0"/>
          <w:numId w:val="1"/>
        </w:numPr>
        <w:shd w:val="clear" w:color="auto" w:fill="auto"/>
        <w:tabs>
          <w:tab w:pos="1099" w:val="left"/>
        </w:tabs>
        <w:bidi w:val="0"/>
        <w:spacing w:before="0" w:after="0" w:line="240" w:lineRule="auto"/>
        <w:ind w:left="0" w:right="0" w:firstLine="720"/>
        <w:jc w:val="both"/>
      </w:pPr>
      <w:r>
        <w:rPr>
          <w:rStyle w:val="CharStyle15"/>
        </w:rPr>
        <w:t xml:space="preserve">дата подведения итогов определения поставщика (подрядчика, исполнителя) </w:t>
      </w:r>
      <w:r>
        <w:rPr>
          <w:rStyle w:val="CharStyle15"/>
          <w:lang w:val="en-US" w:eastAsia="en-US"/>
        </w:rPr>
        <w:t>– 04.05.2026;</w:t>
      </w:r>
    </w:p>
    <w:p>
      <w:pPr>
        <w:pStyle w:val="Style14"/>
        <w:keepNext w:val="0"/>
        <w:keepLines w:val="0"/>
        <w:widowControl w:val="0"/>
        <w:numPr>
          <w:ilvl w:val="0"/>
          <w:numId w:val="1"/>
        </w:numPr>
        <w:shd w:val="clear" w:color="auto" w:fill="auto"/>
        <w:tabs>
          <w:tab w:pos="1099" w:val="left"/>
        </w:tabs>
        <w:bidi w:val="0"/>
        <w:spacing w:before="0" w:after="0" w:line="240" w:lineRule="auto"/>
        <w:ind w:left="0" w:right="0" w:firstLine="720"/>
        <w:jc w:val="both"/>
      </w:pPr>
      <w:r>
        <w:rPr>
          <w:rStyle w:val="CharStyle15"/>
        </w:rPr>
        <w:t xml:space="preserve">в соответствии с протоколом подведения итогов определения поставщика (подрядчика, исполнителя) от </w:t>
      </w:r>
      <w:r>
        <w:rPr>
          <w:rStyle w:val="CharStyle15"/>
          <w:lang w:val="en-US" w:eastAsia="en-US"/>
        </w:rPr>
        <w:t xml:space="preserve">04.05.2026 </w:t>
      </w:r>
      <w:r>
        <w:rPr>
          <w:rStyle w:val="CharStyle15"/>
        </w:rPr>
        <w:t xml:space="preserve">№ИЭА1 на участие в закупке было подано </w:t>
      </w:r>
      <w:r>
        <w:rPr>
          <w:rStyle w:val="CharStyle15"/>
          <w:lang w:val="en-US" w:eastAsia="en-US"/>
        </w:rPr>
        <w:t xml:space="preserve">3 </w:t>
      </w:r>
      <w:r>
        <w:rPr>
          <w:rStyle w:val="CharStyle15"/>
        </w:rPr>
        <w:t>заявки, две заявки были отклонены и признаны несоответствующими извещению и Закону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Заявка ООО «ПРИМАМЕД» (порядковый номер </w:t>
      </w:r>
      <w:r>
        <w:rPr>
          <w:rStyle w:val="CharStyle15"/>
          <w:lang w:val="en-US" w:eastAsia="en-US"/>
        </w:rPr>
        <w:t xml:space="preserve">1) </w:t>
      </w:r>
      <w:r>
        <w:rPr>
          <w:rStyle w:val="CharStyle15"/>
        </w:rPr>
        <w:t xml:space="preserve">отклонена на основании пункта </w:t>
      </w:r>
      <w:r>
        <w:rPr>
          <w:rStyle w:val="CharStyle15"/>
          <w:lang w:val="en-US" w:eastAsia="en-US"/>
        </w:rPr>
        <w:t xml:space="preserve">8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Закона о контрактной системе в связи с выявлением недостоверной информации, содержащейся в заявке на участие в закупке.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Как следует из протокола подведения итогов, основанием для отклонения заявки послужило следующее:</w:t>
      </w:r>
    </w:p>
    <w:p>
      <w:pPr>
        <w:pStyle w:val="Style14"/>
        <w:keepNext w:val="0"/>
        <w:keepLines w:val="0"/>
        <w:widowControl w:val="0"/>
        <w:numPr>
          <w:ilvl w:val="0"/>
          <w:numId w:val="1"/>
        </w:numPr>
        <w:shd w:val="clear" w:color="auto" w:fill="auto"/>
        <w:tabs>
          <w:tab w:pos="1099" w:val="left"/>
        </w:tabs>
        <w:bidi w:val="0"/>
        <w:spacing w:before="0" w:after="260" w:line="240" w:lineRule="auto"/>
        <w:ind w:left="0" w:right="0" w:firstLine="720"/>
        <w:jc w:val="both"/>
      </w:pPr>
      <w:r>
        <w:rPr>
          <w:rStyle w:val="CharStyle15"/>
        </w:rPr>
        <w:t xml:space="preserve">по позиции </w:t>
      </w:r>
      <w:r>
        <w:rPr>
          <w:rStyle w:val="CharStyle15"/>
          <w:lang w:val="en-US" w:eastAsia="en-US"/>
        </w:rPr>
        <w:t xml:space="preserve">3 </w:t>
      </w:r>
      <w:r>
        <w:rPr>
          <w:rStyle w:val="CharStyle15"/>
        </w:rPr>
        <w:t xml:space="preserve">«Контур дыхательный, одноразового использования» со страной происхождения товара «Турция» в структурированной форме заявки по показателю «Описание» указано </w:t>
      </w:r>
      <w:r>
        <w:rPr>
          <w:rStyle w:val="CharStyle15"/>
          <w:lang w:val="en-US" w:eastAsia="en-US"/>
        </w:rPr>
        <w:t xml:space="preserve">«…Это </w:t>
      </w:r>
      <w:r>
        <w:rPr>
          <w:rStyle w:val="CharStyle15"/>
        </w:rPr>
        <w:t xml:space="preserve">изделие для одноразового использования», тогда как согласно информации, размещенной в реестре медицинских изделий на официальном сайте Федеральной службы по надзору в сфере здравоохранения (далее </w:t>
      </w:r>
      <w:r>
        <w:rPr>
          <w:rStyle w:val="CharStyle15"/>
          <w:lang w:val="en-US" w:eastAsia="en-US"/>
        </w:rPr>
        <w:t xml:space="preserve">– </w:t>
      </w:r>
      <w:r>
        <w:rPr>
          <w:rStyle w:val="CharStyle15"/>
        </w:rPr>
        <w:t xml:space="preserve">Росздравнадзор), заявленное участником закупки медицинское изделие (регистрационное удостоверение </w:t>
      </w:r>
      <w:r>
        <w:rPr>
          <w:rStyle w:val="CharStyle15"/>
          <w:lang w:val="en-US" w:eastAsia="en-US"/>
        </w:rPr>
        <w:t xml:space="preserve">№ </w:t>
      </w:r>
      <w:r>
        <w:rPr>
          <w:rStyle w:val="CharStyle15"/>
        </w:rPr>
        <w:t xml:space="preserve">ФСЗ </w:t>
      </w:r>
      <w:r>
        <w:rPr>
          <w:rStyle w:val="CharStyle15"/>
          <w:lang w:val="en-US" w:eastAsia="en-US"/>
        </w:rPr>
        <w:t xml:space="preserve">2012/12924 </w:t>
      </w:r>
      <w:r>
        <w:rPr>
          <w:rStyle w:val="CharStyle15"/>
        </w:rPr>
        <w:t xml:space="preserve">от </w:t>
      </w:r>
      <w:r>
        <w:rPr>
          <w:rStyle w:val="CharStyle15"/>
          <w:lang w:val="en-US" w:eastAsia="en-US"/>
        </w:rPr>
        <w:t xml:space="preserve">05.02.2024) </w:t>
      </w:r>
      <w:r>
        <w:rPr>
          <w:rStyle w:val="CharStyle15"/>
        </w:rPr>
        <w:t>является многоразового использования;</w:t>
      </w:r>
    </w:p>
    <w:p>
      <w:pPr>
        <w:pStyle w:val="Style14"/>
        <w:keepNext w:val="0"/>
        <w:keepLines w:val="0"/>
        <w:widowControl w:val="0"/>
        <w:numPr>
          <w:ilvl w:val="0"/>
          <w:numId w:val="1"/>
        </w:numPr>
        <w:shd w:val="clear" w:color="auto" w:fill="auto"/>
        <w:tabs>
          <w:tab w:pos="1099" w:val="left"/>
        </w:tabs>
        <w:bidi w:val="0"/>
        <w:spacing w:before="0" w:after="0" w:line="240" w:lineRule="auto"/>
        <w:ind w:left="0" w:right="0" w:firstLine="720"/>
        <w:jc w:val="both"/>
      </w:pPr>
      <w:r>
        <w:rPr>
          <w:rStyle w:val="CharStyle15"/>
        </w:rPr>
        <w:t>по показателю «Дополнительный прямой коннектор 22М-22М» указано «Наличие», однако согласно руководству по применению, размещенному в реестре к указанному регистрационному удостоверению, в составе зарегистрированного изделия такой коннектор отсутствует.</w:t>
      </w:r>
    </w:p>
    <w:p>
      <w:pPr>
        <w:pStyle w:val="Style14"/>
        <w:keepNext w:val="0"/>
        <w:keepLines w:val="0"/>
        <w:widowControl w:val="0"/>
        <w:shd w:val="clear" w:color="auto" w:fill="auto"/>
        <w:bidi w:val="0"/>
        <w:spacing w:before="0" w:after="0" w:line="240" w:lineRule="auto"/>
        <w:ind w:left="140" w:right="0" w:firstLine="700"/>
        <w:jc w:val="both"/>
      </w:pPr>
      <w:r>
        <w:rPr>
          <w:rStyle w:val="CharStyle15"/>
        </w:rPr>
        <w:t xml:space="preserve">Согласно доводам жалобы Заявителя, предложенный в заявке контур дыхательный по позиции </w:t>
      </w:r>
      <w:r>
        <w:rPr>
          <w:rStyle w:val="CharStyle15"/>
          <w:lang w:val="en-US" w:eastAsia="en-US"/>
        </w:rPr>
        <w:t xml:space="preserve">3 </w:t>
      </w:r>
      <w:r>
        <w:rPr>
          <w:rStyle w:val="CharStyle15"/>
        </w:rPr>
        <w:t xml:space="preserve">является одноразовым изделием, что подтверждается письмом уполномоченного представителя производителя ООО «АДД». Кроме того, Заявитель указал, что дополнительный прямой коннектор 22М-22М зарегистрирован в составе принадлежностей к медицинскому изделию (пункт </w:t>
      </w:r>
      <w:r>
        <w:rPr>
          <w:rStyle w:val="CharStyle15"/>
          <w:lang w:val="en-US" w:eastAsia="en-US"/>
        </w:rPr>
        <w:t xml:space="preserve">9 </w:t>
      </w:r>
      <w:r>
        <w:rPr>
          <w:rStyle w:val="CharStyle15"/>
        </w:rPr>
        <w:t xml:space="preserve">принадлежностей </w:t>
      </w:r>
      <w:r>
        <w:rPr>
          <w:rStyle w:val="CharStyle15"/>
          <w:lang w:val="en-US" w:eastAsia="en-US"/>
        </w:rPr>
        <w:t xml:space="preserve">– </w:t>
      </w:r>
      <w:r>
        <w:rPr>
          <w:rStyle w:val="CharStyle15"/>
        </w:rPr>
        <w:t>«Коннектор прямой»), однако поставлялся бы отдельно, так как требование о единой упаковке в описании объекта закупки отсутствует.</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Представители Уполномоченного органа и Заказчика с доводами жалобы не согласились, поддержали представленные письменные возражения.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Частью </w:t>
      </w:r>
      <w:r>
        <w:rPr>
          <w:rStyle w:val="CharStyle15"/>
          <w:lang w:val="en-US" w:eastAsia="en-US"/>
        </w:rPr>
        <w:t xml:space="preserve">1 </w:t>
      </w:r>
      <w:r>
        <w:rPr>
          <w:rStyle w:val="CharStyle15"/>
        </w:rPr>
        <w:t xml:space="preserve">статьи </w:t>
      </w:r>
      <w:r>
        <w:rPr>
          <w:rStyle w:val="CharStyle15"/>
          <w:lang w:val="en-US" w:eastAsia="en-US"/>
        </w:rPr>
        <w:t xml:space="preserve">8 </w:t>
      </w:r>
      <w:r>
        <w:rPr>
          <w:rStyle w:val="CharStyle15"/>
        </w:rPr>
        <w:t>Закона о контрактной системе предусмотрено,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части </w:t>
      </w:r>
      <w:r>
        <w:rPr>
          <w:rStyle w:val="CharStyle15"/>
          <w:lang w:val="en-US" w:eastAsia="en-US"/>
        </w:rPr>
        <w:t xml:space="preserve">2 </w:t>
      </w:r>
      <w:r>
        <w:rPr>
          <w:rStyle w:val="CharStyle15"/>
        </w:rPr>
        <w:t xml:space="preserve">статьи </w:t>
      </w:r>
      <w:r>
        <w:rPr>
          <w:rStyle w:val="CharStyle15"/>
          <w:lang w:val="en-US" w:eastAsia="en-US"/>
        </w:rPr>
        <w:t xml:space="preserve">8 </w:t>
      </w:r>
      <w:r>
        <w:rPr>
          <w:rStyle w:val="CharStyle15"/>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line="240" w:lineRule="auto"/>
        <w:ind w:left="140" w:right="0" w:firstLine="700"/>
        <w:jc w:val="both"/>
      </w:pPr>
      <w:r>
        <w:rPr>
          <w:rStyle w:val="CharStyle15"/>
        </w:rPr>
        <w:t xml:space="preserve">Согласно подпункту "а" пункта </w:t>
      </w:r>
      <w:r>
        <w:rPr>
          <w:rStyle w:val="CharStyle15"/>
          <w:lang w:val="en-US" w:eastAsia="en-US"/>
        </w:rPr>
        <w:t xml:space="preserve">1 </w:t>
      </w:r>
      <w:r>
        <w:rPr>
          <w:rStyle w:val="CharStyle15"/>
        </w:rPr>
        <w:t xml:space="preserve">части </w:t>
      </w:r>
      <w:r>
        <w:rPr>
          <w:rStyle w:val="CharStyle15"/>
          <w:lang w:val="en-US" w:eastAsia="en-US"/>
        </w:rPr>
        <w:t xml:space="preserve">5 </w:t>
      </w:r>
      <w:r>
        <w:rPr>
          <w:rStyle w:val="CharStyle15"/>
        </w:rPr>
        <w:t xml:space="preserve">статьи </w:t>
      </w:r>
      <w:r>
        <w:rPr>
          <w:rStyle w:val="CharStyle15"/>
          <w:lang w:val="en-US" w:eastAsia="en-US"/>
        </w:rPr>
        <w:t xml:space="preserve">49 </w:t>
      </w:r>
      <w:r>
        <w:rPr>
          <w:rStyle w:val="CharStyle15"/>
        </w:rPr>
        <w:t xml:space="preserve">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5"/>
          <w:lang w:val="en-US" w:eastAsia="en-US"/>
        </w:rPr>
        <w:t xml:space="preserve">4 </w:t>
      </w:r>
      <w:r>
        <w:rPr>
          <w:rStyle w:val="CharStyle15"/>
        </w:rPr>
        <w:t xml:space="preserve">части </w:t>
      </w:r>
      <w:r>
        <w:rPr>
          <w:rStyle w:val="CharStyle15"/>
          <w:lang w:val="en-US" w:eastAsia="en-US"/>
        </w:rPr>
        <w:t xml:space="preserve">4 </w:t>
      </w:r>
      <w:r>
        <w:rPr>
          <w:rStyle w:val="CharStyle15"/>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5"/>
          <w:lang w:val="en-US" w:eastAsia="en-US"/>
        </w:rPr>
        <w:t xml:space="preserve">1 - 8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настоящего Федерального закона.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пунктом </w:t>
      </w:r>
      <w:r>
        <w:rPr>
          <w:rStyle w:val="CharStyle15"/>
          <w:lang w:val="en-US" w:eastAsia="en-US"/>
        </w:rPr>
        <w:t xml:space="preserve">8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Закона о контрактной системе заявка на участие в закупке подлежит отклонению в случае выявления недостоверной информации, содержащейся в заявке на участие в закупке.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частью </w:t>
      </w:r>
      <w:r>
        <w:rPr>
          <w:rStyle w:val="CharStyle15"/>
          <w:lang w:val="en-US" w:eastAsia="en-US"/>
        </w:rPr>
        <w:t xml:space="preserve">1 </w:t>
      </w:r>
      <w:r>
        <w:rPr>
          <w:rStyle w:val="CharStyle15"/>
        </w:rPr>
        <w:t xml:space="preserve">статьи </w:t>
      </w:r>
      <w:r>
        <w:rPr>
          <w:rStyle w:val="CharStyle15"/>
          <w:lang w:val="en-US" w:eastAsia="en-US"/>
        </w:rPr>
        <w:t xml:space="preserve">38 </w:t>
      </w:r>
      <w:r>
        <w:rPr>
          <w:rStyle w:val="CharStyle15"/>
        </w:rPr>
        <w:t xml:space="preserve">Федерального закона от </w:t>
      </w:r>
      <w:r>
        <w:rPr>
          <w:rStyle w:val="CharStyle15"/>
          <w:lang w:val="en-US" w:eastAsia="en-US"/>
        </w:rPr>
        <w:t xml:space="preserve">21.11.2011 № </w:t>
      </w:r>
      <w:r>
        <w:rPr>
          <w:rStyle w:val="CharStyle15"/>
        </w:rPr>
        <w:t xml:space="preserve">323-ФЗ «Об основах охраны здоровья граждан в Российской Федерации» (далее </w:t>
      </w:r>
      <w:r>
        <w:rPr>
          <w:rStyle w:val="CharStyle15"/>
          <w:lang w:val="en-US" w:eastAsia="en-US"/>
        </w:rPr>
        <w:t xml:space="preserve">– </w:t>
      </w:r>
      <w:r>
        <w:rPr>
          <w:rStyle w:val="CharStyle15"/>
        </w:rPr>
        <w:t xml:space="preserve">Федеральный закон </w:t>
      </w:r>
      <w:r>
        <w:rPr>
          <w:rStyle w:val="CharStyle15"/>
          <w:lang w:val="en-US" w:eastAsia="en-US"/>
        </w:rPr>
        <w:t xml:space="preserve">№ </w:t>
      </w:r>
      <w:r>
        <w:rPr>
          <w:rStyle w:val="CharStyle15"/>
        </w:rPr>
        <w:t>323-ФЗ)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w:t>
      </w:r>
    </w:p>
    <w:p>
      <w:pPr>
        <w:pStyle w:val="Style14"/>
        <w:keepNext w:val="0"/>
        <w:keepLines w:val="0"/>
        <w:widowControl w:val="0"/>
        <w:shd w:val="clear" w:color="auto" w:fill="auto"/>
        <w:bidi w:val="0"/>
        <w:spacing w:before="0" w:after="0" w:line="240" w:lineRule="auto"/>
        <w:ind w:left="0" w:right="0" w:firstLine="0"/>
        <w:jc w:val="both"/>
      </w:pPr>
      <w:r>
        <w:rPr>
          <w:rStyle w:val="CharStyle15"/>
        </w:rPr>
        <w:t>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части </w:t>
      </w:r>
      <w:r>
        <w:rPr>
          <w:rStyle w:val="CharStyle15"/>
          <w:lang w:val="en-US" w:eastAsia="en-US"/>
        </w:rPr>
        <w:t xml:space="preserve">4 </w:t>
      </w:r>
      <w:r>
        <w:rPr>
          <w:rStyle w:val="CharStyle15"/>
        </w:rPr>
        <w:t xml:space="preserve">статьи </w:t>
      </w:r>
      <w:r>
        <w:rPr>
          <w:rStyle w:val="CharStyle15"/>
          <w:lang w:val="en-US" w:eastAsia="en-US"/>
        </w:rPr>
        <w:t xml:space="preserve">38 </w:t>
      </w:r>
      <w:r>
        <w:rPr>
          <w:rStyle w:val="CharStyle15"/>
        </w:rPr>
        <w:t xml:space="preserve">Федерального закона </w:t>
      </w:r>
      <w:r>
        <w:rPr>
          <w:rStyle w:val="CharStyle15"/>
          <w:lang w:val="en-US" w:eastAsia="en-US"/>
        </w:rPr>
        <w:t xml:space="preserve">№ </w:t>
      </w:r>
      <w:r>
        <w:rPr>
          <w:rStyle w:val="CharStyle15"/>
        </w:rPr>
        <w:t>323-ФЗ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Частью </w:t>
      </w:r>
      <w:r>
        <w:rPr>
          <w:rStyle w:val="CharStyle15"/>
          <w:lang w:val="en-US" w:eastAsia="en-US"/>
        </w:rPr>
        <w:t xml:space="preserve">10 </w:t>
      </w:r>
      <w:r>
        <w:rPr>
          <w:rStyle w:val="CharStyle15"/>
        </w:rPr>
        <w:t xml:space="preserve">статьи </w:t>
      </w:r>
      <w:r>
        <w:rPr>
          <w:rStyle w:val="CharStyle15"/>
          <w:lang w:val="en-US" w:eastAsia="en-US"/>
        </w:rPr>
        <w:t xml:space="preserve">38 </w:t>
      </w:r>
      <w:r>
        <w:rPr>
          <w:rStyle w:val="CharStyle15"/>
        </w:rPr>
        <w:t>Федерального закона №323-ФЗ установлено, что уполномоченным федеральным органом исполнительной власти осуществляется ведение государственного реестра медицинских изделий в порядке, установленном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пунктами </w:t>
      </w:r>
      <w:r>
        <w:rPr>
          <w:rStyle w:val="CharStyle15"/>
          <w:lang w:val="en-US" w:eastAsia="en-US"/>
        </w:rPr>
        <w:t xml:space="preserve">2 </w:t>
      </w:r>
      <w:r>
        <w:rPr>
          <w:rStyle w:val="CharStyle15"/>
        </w:rPr>
        <w:t xml:space="preserve">и </w:t>
      </w:r>
      <w:r>
        <w:rPr>
          <w:rStyle w:val="CharStyle15"/>
          <w:lang w:val="en-US" w:eastAsia="en-US"/>
        </w:rPr>
        <w:t xml:space="preserve">25 </w:t>
      </w:r>
      <w:r>
        <w:rPr>
          <w:rStyle w:val="CharStyle15"/>
        </w:rPr>
        <w:t xml:space="preserve">Правил государственной регистрации медицинских изделий, утвержденных Постановлением Правительства Российской Федерации от </w:t>
      </w:r>
      <w:r>
        <w:rPr>
          <w:rStyle w:val="CharStyle15"/>
          <w:lang w:val="en-US" w:eastAsia="en-US"/>
        </w:rPr>
        <w:t xml:space="preserve">30 </w:t>
      </w:r>
      <w:r>
        <w:rPr>
          <w:rStyle w:val="CharStyle15"/>
        </w:rPr>
        <w:t xml:space="preserve">ноября </w:t>
      </w:r>
      <w:r>
        <w:rPr>
          <w:rStyle w:val="CharStyle15"/>
          <w:lang w:val="en-US" w:eastAsia="en-US"/>
        </w:rPr>
        <w:t xml:space="preserve">2024 </w:t>
      </w:r>
      <w:r>
        <w:rPr>
          <w:rStyle w:val="CharStyle15"/>
        </w:rPr>
        <w:t xml:space="preserve">г. </w:t>
      </w:r>
      <w:r>
        <w:rPr>
          <w:rStyle w:val="CharStyle15"/>
          <w:lang w:val="en-US" w:eastAsia="en-US"/>
        </w:rPr>
        <w:t xml:space="preserve">№ 1684 </w:t>
      </w:r>
      <w:r>
        <w:rPr>
          <w:rStyle w:val="CharStyle15"/>
        </w:rPr>
        <w:t xml:space="preserve">(далее </w:t>
      </w:r>
      <w:r>
        <w:rPr>
          <w:rStyle w:val="CharStyle15"/>
          <w:lang w:val="en-US" w:eastAsia="en-US"/>
        </w:rPr>
        <w:t xml:space="preserve">– </w:t>
      </w:r>
      <w:r>
        <w:rPr>
          <w:rStyle w:val="CharStyle15"/>
        </w:rPr>
        <w:t xml:space="preserve">Правила </w:t>
      </w:r>
      <w:r>
        <w:rPr>
          <w:rStyle w:val="CharStyle15"/>
          <w:lang w:val="en-US" w:eastAsia="en-US"/>
        </w:rPr>
        <w:t xml:space="preserve">№ 1684), </w:t>
      </w:r>
      <w:r>
        <w:rPr>
          <w:rStyle w:val="CharStyle15"/>
        </w:rPr>
        <w:t>факт государственной регистрации медицинского изделия подтверждается реестровой записью, вносимой регистрирующим органом в государственный реестр, и регистрационным удостоверением на медицинское изделие.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Подпунктом «а» пункта </w:t>
      </w:r>
      <w:r>
        <w:rPr>
          <w:rStyle w:val="CharStyle15"/>
          <w:lang w:val="en-US" w:eastAsia="en-US"/>
        </w:rPr>
        <w:t xml:space="preserve">64 </w:t>
      </w:r>
      <w:r>
        <w:rPr>
          <w:rStyle w:val="CharStyle15"/>
        </w:rPr>
        <w:t xml:space="preserve">Правил </w:t>
      </w:r>
      <w:r>
        <w:rPr>
          <w:rStyle w:val="CharStyle15"/>
          <w:lang w:val="en-US" w:eastAsia="en-US"/>
        </w:rPr>
        <w:t xml:space="preserve">№ 1684 </w:t>
      </w:r>
      <w:r>
        <w:rPr>
          <w:rStyle w:val="CharStyle15"/>
        </w:rPr>
        <w:t>предусмотрено, что в регистрационном удостоверении указываются, в том числе, наименование медицинского изделия (с указанием принадлежностей, необходимых для применения медицинского изделия по назначению).</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пункту </w:t>
      </w:r>
      <w:r>
        <w:rPr>
          <w:rStyle w:val="CharStyle15"/>
          <w:lang w:val="en-US" w:eastAsia="en-US"/>
        </w:rPr>
        <w:t xml:space="preserve">52 </w:t>
      </w:r>
      <w:r>
        <w:rPr>
          <w:rStyle w:val="CharStyle15"/>
        </w:rPr>
        <w:t xml:space="preserve">Правил </w:t>
      </w:r>
      <w:r>
        <w:rPr>
          <w:rStyle w:val="CharStyle15"/>
          <w:lang w:val="en-US" w:eastAsia="en-US"/>
        </w:rPr>
        <w:t xml:space="preserve">№ 1684 </w:t>
      </w:r>
      <w:r>
        <w:rPr>
          <w:rStyle w:val="CharStyle15"/>
        </w:rPr>
        <w:t>регистрирующий орган формирует регистрационное досье, которое включает в себя, в том числе инструкцию по применению или руководство по эксплуатации медицинского изделия.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Письмом ФАС России от </w:t>
      </w:r>
      <w:r>
        <w:rPr>
          <w:rStyle w:val="CharStyle15"/>
          <w:lang w:val="en-US" w:eastAsia="en-US"/>
        </w:rPr>
        <w:t xml:space="preserve">26.05.2025 № </w:t>
      </w:r>
      <w:r>
        <w:rPr>
          <w:rStyle w:val="CharStyle15"/>
        </w:rPr>
        <w:t>ГР/48883/25 разъяснено, что актуальные сведения в отношении медицинских изделий, разрешенных к обращению на территории Российской Федерации, отражены в инструкциях по применению медицинских изделий, содержащихся в реестре медицинских изделий Росздравнадзора. Комиссии по осуществлению закупок следует сверять сведения, представленные в заявках участников, с приведенными в реестре сведениями.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Вместе с тем, Комиссией Ивановского УФАС России установлено следующее.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Объектом закупки по позиции </w:t>
      </w:r>
      <w:r>
        <w:rPr>
          <w:rStyle w:val="CharStyle15"/>
          <w:lang w:val="en-US" w:eastAsia="en-US"/>
        </w:rPr>
        <w:t xml:space="preserve">№ 3 </w:t>
      </w:r>
      <w:r>
        <w:rPr>
          <w:rStyle w:val="CharStyle15"/>
        </w:rPr>
        <w:t xml:space="preserve">является «Контур дыхательный, одноразового использования». В структурированной форме заявки ООО «ПРИМАМЕД» по указанной позиции указало характеристику </w:t>
      </w:r>
      <w:r>
        <w:rPr>
          <w:rStyle w:val="CharStyle15"/>
          <w:lang w:val="en-US" w:eastAsia="en-US"/>
        </w:rPr>
        <w:t xml:space="preserve">«…Это </w:t>
      </w:r>
      <w:r>
        <w:rPr>
          <w:rStyle w:val="CharStyle15"/>
        </w:rPr>
        <w:t>изделие для одноразового использования».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составе заявки представлено регистрационное удостоверение </w:t>
      </w:r>
      <w:r>
        <w:rPr>
          <w:rStyle w:val="CharStyle15"/>
          <w:lang w:val="en-US" w:eastAsia="en-US"/>
        </w:rPr>
        <w:t xml:space="preserve">№ </w:t>
      </w:r>
      <w:r>
        <w:rPr>
          <w:rStyle w:val="CharStyle15"/>
        </w:rPr>
        <w:t xml:space="preserve">ФСЗ </w:t>
      </w:r>
      <w:r>
        <w:rPr>
          <w:rStyle w:val="CharStyle15"/>
          <w:lang w:val="en-US" w:eastAsia="en-US"/>
        </w:rPr>
        <w:t xml:space="preserve">2012/12924 </w:t>
      </w:r>
      <w:r>
        <w:rPr>
          <w:rStyle w:val="CharStyle15"/>
        </w:rPr>
        <w:t xml:space="preserve">от </w:t>
      </w:r>
      <w:r>
        <w:rPr>
          <w:rStyle w:val="CharStyle15"/>
          <w:lang w:val="en-US" w:eastAsia="en-US"/>
        </w:rPr>
        <w:t xml:space="preserve">05.02.2024 </w:t>
      </w:r>
      <w:r>
        <w:rPr>
          <w:rStyle w:val="CharStyle15"/>
        </w:rPr>
        <w:t xml:space="preserve">«Изделия медицинские для искусственной вентиляции и респираторной поддержки с принадлежностями», которым зарегистрировано, в том числе, медицинское изделие </w:t>
      </w:r>
      <w:r>
        <w:rPr>
          <w:rStyle w:val="CharStyle15"/>
          <w:lang w:val="en-US" w:eastAsia="en-US"/>
        </w:rPr>
        <w:t xml:space="preserve">«8. </w:t>
      </w:r>
      <w:r>
        <w:rPr>
          <w:rStyle w:val="CharStyle15"/>
        </w:rPr>
        <w:t>Контур дыхательный анестезиологический».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Комиссией Ивановского УФАС России проведён анализ Руководства по применению, входящего в состав регистрационного досье к указанному регистрационному удостоверению (далее </w:t>
      </w:r>
      <w:r>
        <w:rPr>
          <w:rStyle w:val="CharStyle15"/>
          <w:lang w:val="en-US" w:eastAsia="en-US"/>
        </w:rPr>
        <w:t xml:space="preserve">– </w:t>
      </w:r>
      <w:r>
        <w:rPr>
          <w:rStyle w:val="CharStyle15"/>
        </w:rPr>
        <w:t>Руководство). Установлено, что производителем используется унифицированная система маркировки в соответствии с международными стандартами, в</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частности международный символ одноразового использования (перечёркнутая двойка, </w:t>
      </w:r>
      <w:r>
        <w:rPr>
          <w:rStyle w:val="CharStyle15"/>
          <w:lang w:val="en-US" w:eastAsia="en-US"/>
        </w:rPr>
        <w:t>ISO 15223).</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ходе анализа выявлено следующее:</w:t>
      </w:r>
    </w:p>
    <w:p>
      <w:pPr>
        <w:pStyle w:val="Style14"/>
        <w:keepNext w:val="0"/>
        <w:keepLines w:val="0"/>
        <w:widowControl w:val="0"/>
        <w:numPr>
          <w:ilvl w:val="0"/>
          <w:numId w:val="3"/>
        </w:numPr>
        <w:shd w:val="clear" w:color="auto" w:fill="auto"/>
        <w:tabs>
          <w:tab w:pos="969" w:val="left"/>
        </w:tabs>
        <w:bidi w:val="0"/>
        <w:spacing w:before="0" w:after="0" w:line="240" w:lineRule="auto"/>
        <w:ind w:left="0" w:right="0" w:firstLine="720"/>
        <w:jc w:val="both"/>
      </w:pPr>
      <w:r>
        <w:rPr>
          <w:rStyle w:val="CharStyle15"/>
        </w:rPr>
        <w:t xml:space="preserve">на кислородной маске для взрослых (страница </w:t>
      </w:r>
      <w:r>
        <w:rPr>
          <w:rStyle w:val="CharStyle15"/>
          <w:lang w:val="en-US" w:eastAsia="en-US"/>
        </w:rPr>
        <w:t xml:space="preserve">25-26 </w:t>
      </w:r>
      <w:r>
        <w:rPr>
          <w:rStyle w:val="CharStyle15"/>
        </w:rPr>
        <w:t>Руководства) присутствует международный символ одноразового использования;</w:t>
      </w:r>
    </w:p>
    <w:p>
      <w:pPr>
        <w:pStyle w:val="Style14"/>
        <w:keepNext w:val="0"/>
        <w:keepLines w:val="0"/>
        <w:widowControl w:val="0"/>
        <w:numPr>
          <w:ilvl w:val="0"/>
          <w:numId w:val="3"/>
        </w:numPr>
        <w:shd w:val="clear" w:color="auto" w:fill="auto"/>
        <w:tabs>
          <w:tab w:pos="969" w:val="left"/>
        </w:tabs>
        <w:bidi w:val="0"/>
        <w:spacing w:before="0" w:after="0" w:line="240" w:lineRule="auto"/>
        <w:ind w:left="0" w:right="0" w:firstLine="720"/>
        <w:jc w:val="both"/>
      </w:pPr>
      <w:r>
        <w:rPr>
          <w:rStyle w:val="CharStyle15"/>
        </w:rPr>
        <w:t xml:space="preserve">на кислородной маске для детей (страницы </w:t>
      </w:r>
      <w:r>
        <w:rPr>
          <w:rStyle w:val="CharStyle15"/>
          <w:lang w:val="en-US" w:eastAsia="en-US"/>
        </w:rPr>
        <w:t xml:space="preserve">27–28 </w:t>
      </w:r>
      <w:r>
        <w:rPr>
          <w:rStyle w:val="CharStyle15"/>
        </w:rPr>
        <w:t>Руководства) присутствует международный символ одноразового использования;</w:t>
      </w:r>
    </w:p>
    <w:p>
      <w:pPr>
        <w:pStyle w:val="Style14"/>
        <w:keepNext w:val="0"/>
        <w:keepLines w:val="0"/>
        <w:widowControl w:val="0"/>
        <w:numPr>
          <w:ilvl w:val="0"/>
          <w:numId w:val="3"/>
        </w:numPr>
        <w:shd w:val="clear" w:color="auto" w:fill="auto"/>
        <w:tabs>
          <w:tab w:pos="969" w:val="left"/>
        </w:tabs>
        <w:bidi w:val="0"/>
        <w:spacing w:before="0" w:after="0" w:line="240" w:lineRule="auto"/>
        <w:ind w:left="0" w:right="0" w:firstLine="720"/>
        <w:jc w:val="both"/>
      </w:pPr>
      <w:r>
        <w:rPr>
          <w:rStyle w:val="CharStyle15"/>
        </w:rPr>
        <w:t xml:space="preserve">на носовых кислородных канюлях (страницы </w:t>
      </w:r>
      <w:r>
        <w:rPr>
          <w:rStyle w:val="CharStyle15"/>
          <w:lang w:val="en-US" w:eastAsia="en-US"/>
        </w:rPr>
        <w:t xml:space="preserve">8–9 </w:t>
      </w:r>
      <w:r>
        <w:rPr>
          <w:rStyle w:val="CharStyle15"/>
        </w:rPr>
        <w:t>Руководства) присутствует международный символ одноразового использования;</w:t>
      </w:r>
    </w:p>
    <w:p>
      <w:pPr>
        <w:pStyle w:val="Style14"/>
        <w:keepNext w:val="0"/>
        <w:keepLines w:val="0"/>
        <w:widowControl w:val="0"/>
        <w:numPr>
          <w:ilvl w:val="0"/>
          <w:numId w:val="3"/>
        </w:numPr>
        <w:shd w:val="clear" w:color="auto" w:fill="auto"/>
        <w:tabs>
          <w:tab w:pos="964" w:val="left"/>
        </w:tabs>
        <w:bidi w:val="0"/>
        <w:spacing w:before="0" w:after="0" w:line="240" w:lineRule="auto"/>
        <w:ind w:left="0" w:right="0" w:firstLine="720"/>
        <w:jc w:val="both"/>
      </w:pPr>
      <w:r>
        <w:rPr>
          <w:rStyle w:val="CharStyle15"/>
        </w:rPr>
        <w:t xml:space="preserve">на наборе ингалятора (страницы </w:t>
      </w:r>
      <w:r>
        <w:rPr>
          <w:rStyle w:val="CharStyle15"/>
          <w:lang w:val="en-US" w:eastAsia="en-US"/>
        </w:rPr>
        <w:t xml:space="preserve">9–10 </w:t>
      </w:r>
      <w:r>
        <w:rPr>
          <w:rStyle w:val="CharStyle15"/>
        </w:rPr>
        <w:t>Руководства) присутствует международный символ одноразового использования;</w:t>
      </w:r>
    </w:p>
    <w:p>
      <w:pPr>
        <w:pStyle w:val="Style14"/>
        <w:keepNext w:val="0"/>
        <w:keepLines w:val="0"/>
        <w:widowControl w:val="0"/>
        <w:numPr>
          <w:ilvl w:val="0"/>
          <w:numId w:val="3"/>
        </w:numPr>
        <w:shd w:val="clear" w:color="auto" w:fill="auto"/>
        <w:tabs>
          <w:tab w:pos="969" w:val="left"/>
        </w:tabs>
        <w:bidi w:val="0"/>
        <w:spacing w:before="0" w:after="0" w:line="240" w:lineRule="auto"/>
        <w:ind w:left="0" w:right="0" w:firstLine="720"/>
        <w:jc w:val="both"/>
      </w:pPr>
      <w:r>
        <w:rPr>
          <w:rStyle w:val="CharStyle15"/>
        </w:rPr>
        <w:t xml:space="preserve">на маске на воздушной подушке (страницы </w:t>
      </w:r>
      <w:r>
        <w:rPr>
          <w:rStyle w:val="CharStyle15"/>
          <w:lang w:val="en-US" w:eastAsia="en-US"/>
        </w:rPr>
        <w:t xml:space="preserve">31–32 </w:t>
      </w:r>
      <w:r>
        <w:rPr>
          <w:rStyle w:val="CharStyle15"/>
        </w:rPr>
        <w:t>Руководства) присутствует международный символ одноразового использования;</w:t>
      </w:r>
    </w:p>
    <w:p>
      <w:pPr>
        <w:pStyle w:val="Style14"/>
        <w:keepNext w:val="0"/>
        <w:keepLines w:val="0"/>
        <w:widowControl w:val="0"/>
        <w:numPr>
          <w:ilvl w:val="0"/>
          <w:numId w:val="3"/>
        </w:numPr>
        <w:shd w:val="clear" w:color="auto" w:fill="auto"/>
        <w:tabs>
          <w:tab w:pos="974" w:val="left"/>
        </w:tabs>
        <w:bidi w:val="0"/>
        <w:spacing w:before="0" w:after="0" w:line="240" w:lineRule="auto"/>
        <w:ind w:left="0" w:right="0" w:firstLine="720"/>
        <w:jc w:val="both"/>
      </w:pPr>
      <w:r>
        <w:rPr>
          <w:rStyle w:val="CharStyle15"/>
        </w:rPr>
        <w:t xml:space="preserve">на держателе катетера (страница </w:t>
      </w:r>
      <w:r>
        <w:rPr>
          <w:rStyle w:val="CharStyle15"/>
          <w:lang w:val="en-US" w:eastAsia="en-US"/>
        </w:rPr>
        <w:t xml:space="preserve">5-6 </w:t>
      </w:r>
      <w:r>
        <w:rPr>
          <w:rStyle w:val="CharStyle15"/>
        </w:rPr>
        <w:t>Руководства) имеется прямое текстовое указание «Одноразовый».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Вместе с тем, применительно к дыхательным контурам (анестезиологический, вентиляционный, коаксиальный, с подогревом), описание которых приведено на страницах </w:t>
      </w:r>
      <w:r>
        <w:rPr>
          <w:rStyle w:val="CharStyle15"/>
          <w:lang w:val="en-US" w:eastAsia="en-US"/>
        </w:rPr>
        <w:t xml:space="preserve">11–22 </w:t>
      </w:r>
      <w:r>
        <w:rPr>
          <w:rStyle w:val="CharStyle15"/>
        </w:rPr>
        <w:t>Руководства, международный символ одноразового использования (перечёркнутая двойка) отсутствует.</w:t>
      </w:r>
    </w:p>
    <w:p>
      <w:pPr>
        <w:pStyle w:val="Style14"/>
        <w:keepNext w:val="0"/>
        <w:keepLines w:val="0"/>
        <w:widowControl w:val="0"/>
        <w:shd w:val="clear" w:color="auto" w:fill="auto"/>
        <w:bidi w:val="0"/>
        <w:spacing w:before="0" w:after="0" w:line="240" w:lineRule="auto"/>
        <w:ind w:left="0" w:right="0" w:firstLine="720"/>
        <w:jc w:val="both"/>
      </w:pPr>
      <w:r>
        <w:rPr>
          <w:rStyle w:val="CharStyle15"/>
        </w:rPr>
        <w:t>Следовательно, производитель, имея сложившуюся практику нанесения международного символа одноразового использования на соответствующие изделия, сознательно не маркировал дыхательные контуры, что прямо свидетельствует о том, что данные изделия не предназначены для однократного применения и являются многоразовыми.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Представленное Заявителем письмо ООО «АДД» (уполномоченного представителя производителя) не может быть принято в качестве надлежащего доказательства по причине того, что в случае противоречия между письмом производителя (его представителя) и официальным регистрационным досье приоритет имеют сведения из реестра.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Кроме того, указанное письмо не входит в состав регистрационного досье, не проходило экспертизу Росздравнадзора и не утверждено в установленном порядке. Письмо уполномоченного представителя не может </w:t>
      </w:r>
      <w:r>
        <w:rPr>
          <w:rStyle w:val="CharStyle15"/>
          <w:b/>
          <w:bCs/>
        </w:rPr>
        <w:t xml:space="preserve">отменять или изменять </w:t>
      </w:r>
      <w:r>
        <w:rPr>
          <w:rStyle w:val="CharStyle15"/>
        </w:rPr>
        <w:t>сведения, содержащиеся в официальном регистрационном досье.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 доводах Заказчика и Уполномоченного органа относительно кода номенклатурной классификации медицинских изделий (далее </w:t>
      </w:r>
      <w:r>
        <w:rPr>
          <w:rStyle w:val="CharStyle15"/>
          <w:lang w:val="en-US" w:eastAsia="en-US"/>
        </w:rPr>
        <w:t xml:space="preserve">- </w:t>
      </w:r>
      <w:r>
        <w:rPr>
          <w:rStyle w:val="CharStyle15"/>
        </w:rPr>
        <w:t>НКМИ).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своих возражениях Заказчик и Уполномоченный орган настаивали, что код НКМИ </w:t>
      </w:r>
      <w:r>
        <w:rPr>
          <w:rStyle w:val="CharStyle15"/>
          <w:lang w:val="en-US" w:eastAsia="en-US"/>
        </w:rPr>
        <w:t xml:space="preserve">275700 </w:t>
      </w:r>
      <w:r>
        <w:rPr>
          <w:rStyle w:val="CharStyle15"/>
        </w:rPr>
        <w:t xml:space="preserve">(присвоенный медицинскому изделию по регистрационному удостоверению </w:t>
      </w:r>
      <w:r>
        <w:rPr>
          <w:rStyle w:val="CharStyle15"/>
          <w:lang w:val="en-US" w:eastAsia="en-US"/>
        </w:rPr>
        <w:t xml:space="preserve">№ </w:t>
      </w:r>
      <w:r>
        <w:rPr>
          <w:rStyle w:val="CharStyle15"/>
        </w:rPr>
        <w:t xml:space="preserve">ФСЗ </w:t>
      </w:r>
      <w:r>
        <w:rPr>
          <w:rStyle w:val="CharStyle15"/>
          <w:lang w:val="en-US" w:eastAsia="en-US"/>
        </w:rPr>
        <w:t xml:space="preserve">2012/12924) </w:t>
      </w:r>
      <w:r>
        <w:rPr>
          <w:rStyle w:val="CharStyle15"/>
        </w:rPr>
        <w:t xml:space="preserve">в силу своей видовой принадлежности предполагает именно многоразовое использование, в связи с чем, по мнению Заказчика и Уполномоченного органа, предложенный товар не соответствует коду </w:t>
      </w:r>
      <w:r>
        <w:rPr>
          <w:rStyle w:val="CharStyle15"/>
          <w:lang w:val="en-US" w:eastAsia="en-US"/>
        </w:rPr>
        <w:t xml:space="preserve">275820, </w:t>
      </w:r>
      <w:r>
        <w:rPr>
          <w:rStyle w:val="CharStyle15"/>
        </w:rPr>
        <w:t>указанному в КТРУ и в извещении об осуществлении закупки для товара «Контур дыхательный, одноразового использования».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Указанный довод сводился к тому, что несовпадение кодов НКМИ напрямую свидетельствует о недостоверности сведений участника в части характеристики «одноразовое использование».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Комиссия Ивановского УФАС России, изучив указанный довод, отмечает следующее.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соответствии со сложившейся правоприменительной практикой, код вида медицинского изделия по номенклатурной классификации не относится к конкретным качественным, эксплуатационным или техническим характеристикам товара. Указанный</w:t>
      </w:r>
    </w:p>
    <w:p>
      <w:pPr>
        <w:pStyle w:val="Style14"/>
        <w:keepNext w:val="0"/>
        <w:keepLines w:val="0"/>
        <w:widowControl w:val="0"/>
        <w:shd w:val="clear" w:color="auto" w:fill="auto"/>
        <w:bidi w:val="0"/>
        <w:spacing w:before="0" w:after="0" w:line="240" w:lineRule="auto"/>
        <w:ind w:left="0" w:right="0" w:firstLine="0"/>
        <w:jc w:val="both"/>
      </w:pPr>
      <w:r>
        <w:rPr>
          <w:rStyle w:val="CharStyle15"/>
        </w:rPr>
        <w:t>код является справочной информацией, формируется на основании заявления производителя (уполномоченного представителя) и не подлежит указанию в заявке участника закупки. Само по себе несоответствие кода НКМИ, указанного в регистрационном удостоверении, коду, приведённому в извещении, не может служить основанием для отклонения заявки участника, если характеристики предложенного медицинского изделия полностью соответствуют требованиям Заказчика, установленным в описании объекта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Комиссия Ивановского УФАС России отмечает, что отклонение заявки ООО «ПРИМАМЕД» произведено на основании пункта </w:t>
      </w:r>
      <w:r>
        <w:rPr>
          <w:rStyle w:val="CharStyle15"/>
          <w:lang w:val="en-US" w:eastAsia="en-US"/>
        </w:rPr>
        <w:t xml:space="preserve">8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Закона о контрактной системе в связи с выявлением недостоверной информации о характеристиках товара. Несоответствие кода НКМИ не является самостоятельным основанием для отклонения заявки, предусмотренным Законом о контрактной системе, в связи с чем указанные доводы не принимаются Комиссией Ивановского УФАС России во внимание при оценке правомерности действий закупочной комиссии.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По доводу жалобы о наличии дополнительного прямого коннектора 22М-22М.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описании объекта закупки по позиции </w:t>
      </w:r>
      <w:r>
        <w:rPr>
          <w:rStyle w:val="CharStyle15"/>
          <w:lang w:val="en-US" w:eastAsia="en-US"/>
        </w:rPr>
        <w:t xml:space="preserve">№ 3 </w:t>
      </w:r>
      <w:r>
        <w:rPr>
          <w:rStyle w:val="CharStyle15"/>
        </w:rPr>
        <w:t>установлено требование о наличии у дыхательного контура дополнительного прямого коннектора 22М-22М для подключения дыхательного мешка. В структурированной форме заявки ООО «ПРИМАМЕД» по данному показателю указало «Наличие».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Комиссией Ивановского УФАС России установлено, что в разделе «Состав изделия» Руководства по применению (страница </w:t>
      </w:r>
      <w:r>
        <w:rPr>
          <w:rStyle w:val="CharStyle15"/>
          <w:lang w:val="en-US" w:eastAsia="en-US"/>
        </w:rPr>
        <w:t xml:space="preserve">2) </w:t>
      </w:r>
      <w:r>
        <w:rPr>
          <w:rStyle w:val="CharStyle15"/>
        </w:rPr>
        <w:t xml:space="preserve">в пункте </w:t>
      </w:r>
      <w:r>
        <w:rPr>
          <w:rStyle w:val="CharStyle15"/>
          <w:lang w:val="en-US" w:eastAsia="en-US"/>
        </w:rPr>
        <w:t xml:space="preserve">II </w:t>
      </w:r>
      <w:r>
        <w:rPr>
          <w:rStyle w:val="CharStyle15"/>
        </w:rPr>
        <w:t xml:space="preserve">«Принадлежности» поименован </w:t>
      </w:r>
      <w:r>
        <w:rPr>
          <w:rStyle w:val="CharStyle15"/>
          <w:lang w:val="en-US" w:eastAsia="en-US"/>
        </w:rPr>
        <w:t xml:space="preserve">«9. </w:t>
      </w:r>
      <w:r>
        <w:rPr>
          <w:rStyle w:val="CharStyle15"/>
        </w:rPr>
        <w:t>Коннектор прямой». Однако из представленных в Руководстве фотографических изображений следует, что все прямые коннекторы, входящие в состав зарегистрированного изделия, имеют совершенно иной тип разъёмов, нежели требуемый Заказчиком.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нарушение требований извещения ООО «ПРИМАМЕД» в составе заявки не представлено документов, подтверждающих наличие в предлагаемом к поставке медицинском изделии дополнительного прямого коннектора 22М-22М. Само по себе указание в заявке на наличие данной характеристики при отсутствии подтверждающих документов не может быть признано надлежащим исполнением требований извещения.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Кроме того, в ходе рассмотрения возражений Заказчика Комиссией Ивановского УФАС России установлено, что в структурированной форме извещения о закупке по позиции </w:t>
      </w:r>
      <w:r>
        <w:rPr>
          <w:rStyle w:val="CharStyle15"/>
          <w:lang w:val="en-US" w:eastAsia="en-US"/>
        </w:rPr>
        <w:t xml:space="preserve">№ 3 </w:t>
      </w:r>
      <w:r>
        <w:rPr>
          <w:rStyle w:val="CharStyle15"/>
        </w:rPr>
        <w:t>дополнительно установлены следующие характеристики:</w:t>
      </w:r>
    </w:p>
    <w:p>
      <w:pPr>
        <w:pStyle w:val="Style14"/>
        <w:keepNext w:val="0"/>
        <w:keepLines w:val="0"/>
        <w:widowControl w:val="0"/>
        <w:numPr>
          <w:ilvl w:val="0"/>
          <w:numId w:val="3"/>
        </w:numPr>
        <w:shd w:val="clear" w:color="auto" w:fill="auto"/>
        <w:tabs>
          <w:tab w:pos="918" w:val="left"/>
        </w:tabs>
        <w:bidi w:val="0"/>
        <w:spacing w:before="0" w:after="0" w:line="240" w:lineRule="auto"/>
        <w:ind w:left="0" w:right="0" w:firstLine="720"/>
        <w:jc w:val="both"/>
      </w:pPr>
      <w:r>
        <w:rPr>
          <w:rStyle w:val="CharStyle15"/>
        </w:rPr>
        <w:t xml:space="preserve">«На </w:t>
      </w:r>
      <w:r>
        <w:rPr>
          <w:rStyle w:val="CharStyle15"/>
          <w:lang w:val="en-US" w:eastAsia="en-US"/>
        </w:rPr>
        <w:t xml:space="preserve">Y-образном </w:t>
      </w:r>
      <w:r>
        <w:rPr>
          <w:rStyle w:val="CharStyle15"/>
        </w:rPr>
        <w:t xml:space="preserve">соединителе установлен герметезирующий защитный колпачок с выступом-держателем </w:t>
      </w:r>
      <w:r>
        <w:rPr>
          <w:rStyle w:val="CharStyle15"/>
          <w:lang w:val="en-US" w:eastAsia="en-US"/>
        </w:rPr>
        <w:t xml:space="preserve">– </w:t>
      </w:r>
      <w:r>
        <w:rPr>
          <w:rStyle w:val="CharStyle15"/>
        </w:rPr>
        <w:t>Наличие»;</w:t>
      </w:r>
    </w:p>
    <w:p>
      <w:pPr>
        <w:pStyle w:val="Style14"/>
        <w:keepNext w:val="0"/>
        <w:keepLines w:val="0"/>
        <w:widowControl w:val="0"/>
        <w:numPr>
          <w:ilvl w:val="0"/>
          <w:numId w:val="3"/>
        </w:numPr>
        <w:shd w:val="clear" w:color="auto" w:fill="auto"/>
        <w:tabs>
          <w:tab w:pos="1632" w:val="left"/>
        </w:tabs>
        <w:bidi w:val="0"/>
        <w:spacing w:before="0" w:after="0" w:line="240" w:lineRule="auto"/>
        <w:ind w:left="0" w:right="0" w:firstLine="720"/>
        <w:jc w:val="both"/>
      </w:pPr>
      <w:r>
        <w:rPr>
          <w:rStyle w:val="CharStyle15"/>
        </w:rPr>
        <w:t>«В составе набор коннекторов для вентиляции с закисью азота Наличие».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Указанные характеристики также были представлены в заявке ООО «ПРИМАМЕД» по позиции </w:t>
      </w:r>
      <w:r>
        <w:rPr>
          <w:rStyle w:val="CharStyle15"/>
          <w:lang w:val="en-US" w:eastAsia="en-US"/>
        </w:rPr>
        <w:t>№ 3.</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Вместе с тем, Комиссией Ивановского УФАС России установлено следующее.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Применительно к характеристике «На </w:t>
      </w:r>
      <w:r>
        <w:rPr>
          <w:rStyle w:val="CharStyle15"/>
          <w:lang w:val="en-US" w:eastAsia="en-US"/>
        </w:rPr>
        <w:t xml:space="preserve">Y-образном </w:t>
      </w:r>
      <w:r>
        <w:rPr>
          <w:rStyle w:val="CharStyle15"/>
        </w:rPr>
        <w:t xml:space="preserve">соединителе установлен герметезирующий защитный колпачок с выступом-держателем </w:t>
      </w:r>
      <w:r>
        <w:rPr>
          <w:rStyle w:val="CharStyle15"/>
          <w:lang w:val="en-US" w:eastAsia="en-US"/>
        </w:rPr>
        <w:t xml:space="preserve">– </w:t>
      </w:r>
      <w:r>
        <w:rPr>
          <w:rStyle w:val="CharStyle15"/>
        </w:rPr>
        <w:t xml:space="preserve">Наличие», на странице </w:t>
      </w:r>
      <w:r>
        <w:rPr>
          <w:rStyle w:val="CharStyle15"/>
          <w:lang w:val="en-US" w:eastAsia="en-US"/>
        </w:rPr>
        <w:t xml:space="preserve">1 </w:t>
      </w:r>
      <w:r>
        <w:rPr>
          <w:rStyle w:val="CharStyle15"/>
        </w:rPr>
        <w:t xml:space="preserve">фотографических изображений, входящих в состав Руководства по применению к регистрационному удостоверению </w:t>
      </w:r>
      <w:r>
        <w:rPr>
          <w:rStyle w:val="CharStyle15"/>
          <w:lang w:val="en-US" w:eastAsia="en-US"/>
        </w:rPr>
        <w:t xml:space="preserve">№ </w:t>
      </w:r>
      <w:r>
        <w:rPr>
          <w:rStyle w:val="CharStyle15"/>
        </w:rPr>
        <w:t xml:space="preserve">ФСЗ </w:t>
      </w:r>
      <w:r>
        <w:rPr>
          <w:rStyle w:val="CharStyle15"/>
          <w:lang w:val="en-US" w:eastAsia="en-US"/>
        </w:rPr>
        <w:t xml:space="preserve">2012/12924, </w:t>
      </w:r>
      <w:r>
        <w:rPr>
          <w:rStyle w:val="CharStyle15"/>
        </w:rPr>
        <w:t>приведено изображение зарегистрированного медицинского изделия «Контур дыхательный анестезиологический» во всех возможных вариантах исполнения, в частности, отражена полная комплектация всех зарегистрированных вариантов исполнения. На указанных фотоизображениях установлено, что защитный колпачок с выступом-держателем в составе зарегистрированного контура отсутствует. Также защитный колпачок не зарегистрирован в составе указанного регистрационного удостоверения как самостоятельный элемент. Как</w:t>
      </w:r>
      <w:r>
        <w:br w:type="page"/>
      </w:r>
    </w:p>
    <w:p>
      <w:pPr>
        <w:pStyle w:val="Style14"/>
        <w:keepNext w:val="0"/>
        <w:keepLines w:val="0"/>
        <w:widowControl w:val="0"/>
        <w:shd w:val="clear" w:color="auto" w:fill="auto"/>
        <w:bidi w:val="0"/>
        <w:spacing w:before="0" w:after="0" w:line="240" w:lineRule="auto"/>
        <w:ind w:left="0" w:right="0" w:firstLine="0"/>
        <w:jc w:val="both"/>
      </w:pPr>
      <w:r>
        <w:rPr>
          <w:rStyle w:val="CharStyle15"/>
        </w:rPr>
        <w:t>следствие, в составе зарегистрированного медицинского изделия отсутствует герметезирующий защитный колпачок с выступом-держателем.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Применительно к характеристике «В составе набор коннекторов для вентиляции с закисью азота Наличие».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регистрационном удостоверении </w:t>
      </w:r>
      <w:r>
        <w:rPr>
          <w:rStyle w:val="CharStyle15"/>
          <w:lang w:val="en-US" w:eastAsia="en-US"/>
        </w:rPr>
        <w:t xml:space="preserve">№ </w:t>
      </w:r>
      <w:r>
        <w:rPr>
          <w:rStyle w:val="CharStyle15"/>
        </w:rPr>
        <w:t xml:space="preserve">ФСЗ </w:t>
      </w:r>
      <w:r>
        <w:rPr>
          <w:rStyle w:val="CharStyle15"/>
          <w:lang w:val="en-US" w:eastAsia="en-US"/>
        </w:rPr>
        <w:t xml:space="preserve">2012/12924 </w:t>
      </w:r>
      <w:r>
        <w:rPr>
          <w:rStyle w:val="CharStyle15"/>
        </w:rPr>
        <w:t>отражён исчерпывающий перечень зарегистрированных медицинских изделий и их состав. В указанном перечне отсутствует набор коннекторов для вентиляции с закисью азота. Такие коннекторы не включены в регистрационное удостоверение ни в качестве самостоятельных изделий, так и в качестве составляющих элементов зарегистрированных изделий.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Таким образом, предложенное медицинское изделие по позиции </w:t>
      </w:r>
      <w:r>
        <w:rPr>
          <w:rStyle w:val="CharStyle15"/>
          <w:lang w:val="en-US" w:eastAsia="en-US"/>
        </w:rPr>
        <w:t xml:space="preserve">№ 3, </w:t>
      </w:r>
      <w:r>
        <w:rPr>
          <w:rStyle w:val="CharStyle15"/>
        </w:rPr>
        <w:t xml:space="preserve">зарегистрированное по регистрационному удостоверению </w:t>
      </w:r>
      <w:r>
        <w:rPr>
          <w:rStyle w:val="CharStyle15"/>
          <w:lang w:val="en-US" w:eastAsia="en-US"/>
        </w:rPr>
        <w:t xml:space="preserve">№ </w:t>
      </w:r>
      <w:r>
        <w:rPr>
          <w:rStyle w:val="CharStyle15"/>
        </w:rPr>
        <w:t xml:space="preserve">ФСЗ </w:t>
      </w:r>
      <w:r>
        <w:rPr>
          <w:rStyle w:val="CharStyle15"/>
          <w:lang w:val="en-US" w:eastAsia="en-US"/>
        </w:rPr>
        <w:t xml:space="preserve">2012/12924, </w:t>
      </w:r>
      <w:r>
        <w:rPr>
          <w:rStyle w:val="CharStyle15"/>
        </w:rPr>
        <w:t>не соответствует указанным требованиям извещения о закупке.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 основании изложенного Комиссия Ивановского УФАС России приходит к выводу, что заявка ООО «ПРИМАМЕД» правомерно отклонена закупочной комиссией по пункту </w:t>
      </w:r>
      <w:r>
        <w:rPr>
          <w:rStyle w:val="CharStyle15"/>
          <w:lang w:val="en-US" w:eastAsia="en-US"/>
        </w:rPr>
        <w:t xml:space="preserve">8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 xml:space="preserve">Закона о контрактной системе во взаимосвязи с подпунктом «а» пункта </w:t>
      </w:r>
      <w:r>
        <w:rPr>
          <w:rStyle w:val="CharStyle15"/>
          <w:lang w:val="en-US" w:eastAsia="en-US"/>
        </w:rPr>
        <w:t xml:space="preserve">1 </w:t>
      </w:r>
      <w:r>
        <w:rPr>
          <w:rStyle w:val="CharStyle15"/>
        </w:rPr>
        <w:t xml:space="preserve">части </w:t>
      </w:r>
      <w:r>
        <w:rPr>
          <w:rStyle w:val="CharStyle15"/>
          <w:lang w:val="en-US" w:eastAsia="en-US"/>
        </w:rPr>
        <w:t xml:space="preserve">5 </w:t>
      </w:r>
      <w:r>
        <w:rPr>
          <w:rStyle w:val="CharStyle15"/>
        </w:rPr>
        <w:t xml:space="preserve">статьи </w:t>
      </w:r>
      <w:r>
        <w:rPr>
          <w:rStyle w:val="CharStyle15"/>
          <w:lang w:val="en-US" w:eastAsia="en-US"/>
        </w:rPr>
        <w:t xml:space="preserve">49 </w:t>
      </w:r>
      <w:r>
        <w:rPr>
          <w:rStyle w:val="CharStyle15"/>
        </w:rPr>
        <w:t>Закона о контрактной системе, ввиду выявления недостоверной информации о характеристиках предлагаемого товара.</w:t>
      </w:r>
    </w:p>
    <w:p>
      <w:pPr>
        <w:pStyle w:val="Style14"/>
        <w:keepNext w:val="0"/>
        <w:keepLines w:val="0"/>
        <w:widowControl w:val="0"/>
        <w:shd w:val="clear" w:color="auto" w:fill="auto"/>
        <w:bidi w:val="0"/>
        <w:spacing w:before="0" w:after="260" w:line="240" w:lineRule="auto"/>
        <w:ind w:left="0" w:right="0" w:firstLine="720"/>
        <w:jc w:val="both"/>
      </w:pPr>
      <w:r>
        <w:rPr>
          <w:rStyle w:val="CharStyle15"/>
        </w:rPr>
        <w:t xml:space="preserve">Руководствуясь частью </w:t>
      </w:r>
      <w:r>
        <w:rPr>
          <w:rStyle w:val="CharStyle15"/>
          <w:lang w:val="en-US" w:eastAsia="en-US"/>
        </w:rPr>
        <w:t xml:space="preserve">15 </w:t>
      </w:r>
      <w:r>
        <w:rPr>
          <w:rStyle w:val="CharStyle15"/>
        </w:rPr>
        <w:t xml:space="preserve">статьи </w:t>
      </w:r>
      <w:r>
        <w:rPr>
          <w:rStyle w:val="CharStyle15"/>
          <w:lang w:val="en-US" w:eastAsia="en-US"/>
        </w:rPr>
        <w:t xml:space="preserve">99, </w:t>
      </w:r>
      <w:r>
        <w:rPr>
          <w:rStyle w:val="CharStyle15"/>
        </w:rPr>
        <w:t xml:space="preserve">статьей </w:t>
      </w:r>
      <w:r>
        <w:rPr>
          <w:rStyle w:val="CharStyle15"/>
          <w:lang w:val="en-US" w:eastAsia="en-US"/>
        </w:rPr>
        <w:t xml:space="preserve">106 </w:t>
      </w:r>
      <w:r>
        <w:rPr>
          <w:rStyle w:val="CharStyle15"/>
        </w:rPr>
        <w:t>Закона о контрактной системе Комиссия Ивановского УФАС России</w:t>
      </w:r>
    </w:p>
    <w:p>
      <w:pPr>
        <w:pStyle w:val="Style14"/>
        <w:keepNext w:val="0"/>
        <w:keepLines w:val="0"/>
        <w:widowControl w:val="0"/>
        <w:shd w:val="clear" w:color="auto" w:fill="auto"/>
        <w:bidi w:val="0"/>
        <w:spacing w:before="0" w:after="260" w:line="240" w:lineRule="auto"/>
        <w:ind w:left="0" w:right="0" w:firstLine="0"/>
        <w:jc w:val="center"/>
      </w:pPr>
      <w:r>
        <w:rPr>
          <w:rStyle w:val="CharStyle15"/>
        </w:rPr>
        <w:t>Р Е Ш И Л А:</w:t>
      </w:r>
    </w:p>
    <w:p>
      <w:pPr>
        <w:pStyle w:val="Style14"/>
        <w:keepNext w:val="0"/>
        <w:keepLines w:val="0"/>
        <w:widowControl w:val="0"/>
        <w:shd w:val="clear" w:color="auto" w:fill="auto"/>
        <w:bidi w:val="0"/>
        <w:spacing w:before="0" w:after="260" w:line="240" w:lineRule="auto"/>
        <w:ind w:left="0" w:right="0" w:firstLine="720"/>
        <w:jc w:val="both"/>
      </w:pPr>
      <w:r>
        <w:rPr>
          <w:rStyle w:val="CharStyle15"/>
        </w:rPr>
        <w:t xml:space="preserve">Признать жалобу ООО «ПРИМАМЕД» на действия Департамента конкурсов и аукционов Ивановской области при проведении электронного аукциона на поставку медицинских изделий: Контур дыхательный, одноразового использования (извещение </w:t>
      </w:r>
      <w:r>
        <w:rPr>
          <w:rStyle w:val="CharStyle15"/>
          <w:lang w:val="en-US" w:eastAsia="en-US"/>
        </w:rPr>
        <w:t xml:space="preserve">№ 0133200001726001115) </w:t>
      </w:r>
      <w:r>
        <w:rPr>
          <w:rStyle w:val="CharStyle15"/>
        </w:rPr>
        <w:t>необоснованной.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Решение может быть обжаловано в судебном порядке в течение 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310" w:right="538" w:bottom="1181" w:left="1099" w:header="0" w:footer="3" w:gutter="0"/>
          <w:cols w:space="720"/>
          <w:noEndnote/>
          <w:rtlGutter w:val="0"/>
          <w:docGrid w:linePitch="360"/>
        </w:sectPr>
      </w:pPr>
      <w:r>
        <mc:AlternateContent>
          <mc:Choice Requires="wps">
            <w:drawing>
              <wp:anchor distT="292100" distB="33655" distL="0" distR="0" simplePos="0" relativeHeight="125829378" behindDoc="0" locked="0" layoutInCell="1" allowOverlap="1">
                <wp:simplePos x="0" y="0"/>
                <wp:positionH relativeFrom="page">
                  <wp:posOffset>739140</wp:posOffset>
                </wp:positionH>
                <wp:positionV relativeFrom="paragraph">
                  <wp:posOffset>292100</wp:posOffset>
                </wp:positionV>
                <wp:extent cx="1938655" cy="255905"/>
                <wp:wrapTopAndBottom/>
                <wp:docPr id="6" name="Shape 6"/>
                <a:graphic xmlns:a="http://schemas.openxmlformats.org/drawingml/2006/main">
                  <a:graphicData uri="http://schemas.microsoft.com/office/word/2010/wordprocessingShape">
                    <wps:wsp>
                      <wps:cNvSpPr txBox="1"/>
                      <wps:spPr>
                        <a:xfrm>
                          <a:ext cx="1938655" cy="2559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b/>
                                <w:bCs/>
                                <w:sz w:val="28"/>
                                <w:szCs w:val="28"/>
                              </w:rPr>
                              <w:t>Председатель комиссии</w:t>
                            </w:r>
                          </w:p>
                        </w:txbxContent>
                      </wps:txbx>
                      <wps:bodyPr wrap="none" lIns="0" tIns="0" rIns="0" bIns="0">
                        <a:noAutoFit/>
                      </wps:bodyPr>
                    </wps:wsp>
                  </a:graphicData>
                </a:graphic>
              </wp:anchor>
            </w:drawing>
          </mc:Choice>
          <mc:Fallback>
            <w:pict>
              <v:shape id="_x0000_s1032" type="#_x0000_t202" style="position:absolute;margin-left:58.200000000000003pt;margin-top:23.pt;width:152.65000000000001pt;height:20.150000000000002pt;z-index:-125829375;mso-wrap-distance-left:0;mso-wrap-distance-top:23.pt;mso-wrap-distance-right:0;mso-wrap-distance-bottom:2.649999999999999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rPr>
                          <w:sz w:val="28"/>
                          <w:szCs w:val="28"/>
                        </w:rPr>
                      </w:pPr>
                      <w:r>
                        <w:rPr>
                          <w:rStyle w:val="CharStyle15"/>
                          <w:b/>
                          <w:bCs/>
                          <w:sz w:val="28"/>
                          <w:szCs w:val="28"/>
                        </w:rPr>
                        <w:t>Председатель комиссии</w:t>
                      </w:r>
                    </w:p>
                  </w:txbxContent>
                </v:textbox>
                <w10:wrap type="topAndBottom" anchorx="page"/>
              </v:shape>
            </w:pict>
          </mc:Fallback>
        </mc:AlternateContent>
      </w:r>
      <w:r>
        <w:drawing>
          <wp:anchor distT="215900" distB="0" distL="0" distR="1804670" simplePos="0" relativeHeight="125829380" behindDoc="0" locked="0" layoutInCell="1" allowOverlap="1">
            <wp:simplePos x="0" y="0"/>
            <wp:positionH relativeFrom="page">
              <wp:posOffset>2814955</wp:posOffset>
            </wp:positionH>
            <wp:positionV relativeFrom="paragraph">
              <wp:posOffset>215900</wp:posOffset>
            </wp:positionV>
            <wp:extent cx="316865" cy="365760"/>
            <wp:wrapTopAndBottom/>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9"/>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3211195</wp:posOffset>
                </wp:positionH>
                <wp:positionV relativeFrom="paragraph">
                  <wp:posOffset>285750</wp:posOffset>
                </wp:positionV>
                <wp:extent cx="1722120" cy="259080"/>
                <wp:wrapNone/>
                <wp:docPr id="10" name="Shape 1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6" type="#_x0000_t202" style="position:absolute;margin-left:252.84999999999999pt;margin-top:22.5pt;width:135.59999999999999pt;height:20.40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92100" distB="33655" distL="0" distR="0" simplePos="0" relativeHeight="125829381" behindDoc="0" locked="0" layoutInCell="1" allowOverlap="1">
                <wp:simplePos x="0" y="0"/>
                <wp:positionH relativeFrom="page">
                  <wp:posOffset>6049010</wp:posOffset>
                </wp:positionH>
                <wp:positionV relativeFrom="paragraph">
                  <wp:posOffset>292100</wp:posOffset>
                </wp:positionV>
                <wp:extent cx="1158240" cy="255905"/>
                <wp:wrapTopAndBottom/>
                <wp:docPr id="12" name="Shape 12"/>
                <a:graphic xmlns:a="http://schemas.openxmlformats.org/drawingml/2006/main">
                  <a:graphicData uri="http://schemas.microsoft.com/office/word/2010/wordprocessingShape">
                    <wps:wsp>
                      <wps:cNvSpPr txBox="1"/>
                      <wps:spPr>
                        <a:xfrm>
                          <a:ext cx="1158240" cy="25590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rPr>
                                <w:sz w:val="28"/>
                                <w:szCs w:val="28"/>
                              </w:rPr>
                            </w:pPr>
                            <w:r>
                              <w:rPr>
                                <w:rStyle w:val="CharStyle15"/>
                                <w:b/>
                                <w:bCs/>
                                <w:sz w:val="28"/>
                                <w:szCs w:val="28"/>
                              </w:rPr>
                              <w:t>Е.Е. Чугунова</w:t>
                            </w:r>
                          </w:p>
                        </w:txbxContent>
                      </wps:txbx>
                      <wps:bodyPr wrap="none" lIns="0" tIns="0" rIns="0" bIns="0">
                        <a:noAutoFit/>
                      </wps:bodyPr>
                    </wps:wsp>
                  </a:graphicData>
                </a:graphic>
              </wp:anchor>
            </w:drawing>
          </mc:Choice>
          <mc:Fallback>
            <w:pict>
              <v:shape id="_x0000_s1038" type="#_x0000_t202" style="position:absolute;margin-left:476.30000000000001pt;margin-top:23.pt;width:91.200000000000003pt;height:20.150000000000002pt;z-index:-125829372;mso-wrap-distance-left:0;mso-wrap-distance-top:23.pt;mso-wrap-distance-right:0;mso-wrap-distance-bottom:2.649999999999999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center"/>
                        <w:rPr>
                          <w:sz w:val="28"/>
                          <w:szCs w:val="28"/>
                        </w:rPr>
                      </w:pPr>
                      <w:r>
                        <w:rPr>
                          <w:rStyle w:val="CharStyle15"/>
                          <w:b/>
                          <w:bCs/>
                          <w:sz w:val="28"/>
                          <w:szCs w:val="28"/>
                        </w:rPr>
                        <w:t>Е.Е. Чугунова</w:t>
                      </w:r>
                    </w:p>
                  </w:txbxContent>
                </v:textbox>
                <w10:wrap type="topAndBottom" anchorx="page"/>
              </v:shape>
            </w:pict>
          </mc:Fallback>
        </mc:AlternateConten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left="0" w:right="0" w:firstLine="0"/>
        <w:jc w:val="center"/>
      </w:pPr>
      <w:r>
        <w:rPr>
          <w:rStyle w:val="CharStyle26"/>
          <w:b/>
          <w:bCs/>
          <w:color w:val="FFFFFF"/>
        </w:rPr>
        <w:t>СВЕДЕНИЯ О СЕРТИФИКАТЕ ЭП</w:t>
      </w:r>
    </w:p>
    <w:p>
      <w:pPr>
        <w:pStyle w:val="Style27"/>
        <w:keepNext w:val="0"/>
        <w:keepLines w:val="0"/>
        <w:widowControl w:val="0"/>
        <w:shd w:val="clear" w:color="auto" w:fill="auto"/>
        <w:bidi w:val="0"/>
        <w:spacing w:before="0" w:after="0" w:line="240" w:lineRule="auto"/>
        <w:ind w:left="3300" w:right="0" w:firstLine="0"/>
        <w:jc w:val="left"/>
      </w:pPr>
      <w:r>
        <w:rPr>
          <w:rStyle w:val="CharStyle28"/>
        </w:rPr>
        <w:t xml:space="preserve">Кому выдан: </w:t>
      </w:r>
      <w:r>
        <w:rPr>
          <w:rStyle w:val="CharStyle28"/>
          <w:color w:val="000000"/>
        </w:rPr>
        <w:t>Чугунова Елена Евгеньевна</w:t>
      </w:r>
    </w:p>
    <w:p>
      <w:pPr>
        <w:pStyle w:val="Style27"/>
        <w:keepNext w:val="0"/>
        <w:keepLines w:val="0"/>
        <w:widowControl w:val="0"/>
        <w:shd w:val="clear" w:color="auto" w:fill="auto"/>
        <w:bidi w:val="0"/>
        <w:spacing w:before="0" w:after="0" w:line="240" w:lineRule="auto"/>
        <w:ind w:left="3300" w:right="0" w:firstLine="0"/>
        <w:jc w:val="left"/>
      </w:pPr>
      <w:r>
        <w:rPr>
          <w:rStyle w:val="CharStyle28"/>
        </w:rPr>
        <w:t xml:space="preserve">Сертификат </w:t>
      </w:r>
      <w:r>
        <w:rPr>
          <w:rStyle w:val="CharStyle28"/>
          <w:color w:val="292929"/>
        </w:rPr>
        <w:t>№ 00Е1</w:t>
      </w:r>
      <w:r>
        <w:rPr>
          <w:rStyle w:val="CharStyle28"/>
          <w:lang w:val="en-US" w:eastAsia="en-US"/>
        </w:rPr>
        <w:t>A58603CE8A9F7701D0249DC208EAF</w:t>
      </w:r>
      <w:r>
        <w:rPr>
          <w:rStyle w:val="CharStyle28"/>
          <w:lang w:val="en-US" w:eastAsia="en-US"/>
        </w:rPr>
        <w:t>D</w:t>
      </w:r>
    </w:p>
    <w:p>
      <w:pPr>
        <w:pStyle w:val="Style27"/>
        <w:keepNext w:val="0"/>
        <w:keepLines w:val="0"/>
        <w:widowControl w:val="0"/>
        <w:shd w:val="clear" w:color="auto" w:fill="auto"/>
        <w:bidi w:val="0"/>
        <w:spacing w:before="0" w:after="860" w:line="240" w:lineRule="auto"/>
        <w:ind w:left="3300" w:right="0" w:firstLine="0"/>
        <w:jc w:val="left"/>
      </w:pPr>
      <w:r>
        <w:rPr>
          <w:rStyle w:val="CharStyle28"/>
        </w:rPr>
        <w:t xml:space="preserve">Действителен с 05.06.2025 </w:t>
      </w:r>
      <w:r>
        <w:rPr>
          <w:rStyle w:val="CharStyle28"/>
          <w:color w:val="5E5E5E"/>
        </w:rPr>
        <w:t xml:space="preserve">по </w:t>
      </w:r>
      <w:r>
        <w:rPr>
          <w:rStyle w:val="CharStyle28"/>
        </w:rPr>
        <w:t>29.08.2026</w:t>
      </w:r>
    </w:p>
    <w:p>
      <w:pPr>
        <w:pStyle w:val="Style14"/>
        <w:keepNext w:val="0"/>
        <w:keepLines w:val="0"/>
        <w:widowControl w:val="0"/>
        <w:shd w:val="clear" w:color="auto" w:fill="auto"/>
        <w:bidi w:val="0"/>
        <w:spacing w:before="0" w:after="80" w:line="240" w:lineRule="auto"/>
        <w:ind w:left="0" w:right="0" w:firstLine="0"/>
        <w:jc w:val="left"/>
        <w:rPr>
          <w:sz w:val="28"/>
          <w:szCs w:val="28"/>
        </w:rPr>
      </w:pPr>
      <w:r>
        <w:drawing>
          <wp:anchor distT="0" distB="0" distL="114300" distR="1900555" simplePos="0" relativeHeight="125829383" behindDoc="0" locked="0" layoutInCell="1" allowOverlap="1">
            <wp:simplePos x="0" y="0"/>
            <wp:positionH relativeFrom="page">
              <wp:posOffset>2778125</wp:posOffset>
            </wp:positionH>
            <wp:positionV relativeFrom="paragraph">
              <wp:posOffset>203200</wp:posOffset>
            </wp:positionV>
            <wp:extent cx="359410" cy="524510"/>
            <wp:wrapSquare wrapText="right"/>
            <wp:docPr id="14" name="Shape 14"/>
            <a:graphic xmlns:a="http://schemas.openxmlformats.org/drawingml/2006/main">
              <a:graphicData uri="http://schemas.openxmlformats.org/drawingml/2006/picture">
                <pic:pic xmlns:pic="http://schemas.openxmlformats.org/drawingml/2006/picture">
                  <pic:nvPicPr>
                    <pic:cNvPr id="15" name="Picture box 15"/>
                    <pic:cNvPicPr/>
                  </pic:nvPicPr>
                  <pic:blipFill>
                    <a:blip r:embed="rId11"/>
                    <a:stretch/>
                  </pic:blipFill>
                  <pic:spPr>
                    <a:xfrm>
                      <a:ext cx="359410" cy="5245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3238500</wp:posOffset>
                </wp:positionH>
                <wp:positionV relativeFrom="paragraph">
                  <wp:posOffset>608330</wp:posOffset>
                </wp:positionV>
                <wp:extent cx="1283335" cy="100330"/>
                <wp:wrapNone/>
                <wp:docPr id="16" name="Shape 16"/>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rFonts w:ascii="Times New Roman" w:eastAsia="Times New Roman" w:hAnsi="Times New Roman" w:cs="Times New Roman"/>
                                <w:b/>
                                <w:bCs/>
                                <w:color w:val="FFFFFF"/>
                                <w:sz w:val="12"/>
                                <w:szCs w:val="12"/>
                              </w:rPr>
                              <w:t>СВЕДЕНИЯ О СЕРТИФИКАТЕ ЭП</w:t>
                            </w:r>
                          </w:p>
                        </w:txbxContent>
                      </wps:txbx>
                      <wps:bodyPr lIns="0" tIns="0" rIns="0" bIns="0">
                        <a:noAutoFit/>
                      </wps:bodyPr>
                    </wps:wsp>
                  </a:graphicData>
                </a:graphic>
              </wp:anchor>
            </w:drawing>
          </mc:Choice>
          <mc:Fallback>
            <w:pict>
              <v:shape id="_x0000_s1042" type="#_x0000_t202" style="position:absolute;margin-left:255.pt;margin-top:47.899999999999999pt;width:101.05pt;height:7.9000000000000004pt;z-index:251657731;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rFonts w:ascii="Times New Roman" w:eastAsia="Times New Roman" w:hAnsi="Times New Roman" w:cs="Times New Roman"/>
                          <w:b/>
                          <w:bCs/>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3198495</wp:posOffset>
                </wp:positionH>
                <wp:positionV relativeFrom="paragraph">
                  <wp:posOffset>291465</wp:posOffset>
                </wp:positionV>
                <wp:extent cx="1722120" cy="259080"/>
                <wp:wrapNone/>
                <wp:docPr id="18" name="Shape 1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51.84999999999999pt;margin-top:22.949999999999999pt;width:135.59999999999999pt;height:20.40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b/>
          <w:bCs/>
          <w:sz w:val="28"/>
          <w:szCs w:val="28"/>
        </w:rPr>
        <w:t>Члены комиссии</w:t>
      </w:r>
    </w:p>
    <w:p>
      <w:pPr>
        <w:pStyle w:val="Style14"/>
        <w:keepNext w:val="0"/>
        <w:keepLines w:val="0"/>
        <w:widowControl w:val="0"/>
        <w:shd w:val="clear" w:color="auto" w:fill="auto"/>
        <w:bidi w:val="0"/>
        <w:spacing w:before="0" w:after="420" w:line="240" w:lineRule="auto"/>
        <w:ind w:left="1680" w:right="0" w:firstLine="0"/>
        <w:jc w:val="left"/>
        <w:rPr>
          <w:sz w:val="28"/>
          <w:szCs w:val="28"/>
        </w:rPr>
      </w:pPr>
      <w:r>
        <w:rPr>
          <w:rStyle w:val="CharStyle15"/>
          <w:b/>
          <w:bCs/>
          <w:sz w:val="28"/>
          <w:szCs w:val="28"/>
        </w:rPr>
        <w:t>М.В. Крутова</w:t>
      </w:r>
    </w:p>
    <w:p>
      <w:pPr>
        <w:pStyle w:val="Style27"/>
        <w:keepNext w:val="0"/>
        <w:keepLines w:val="0"/>
        <w:widowControl w:val="0"/>
        <w:shd w:val="clear" w:color="auto" w:fill="auto"/>
        <w:bidi w:val="0"/>
        <w:spacing w:before="0" w:after="0" w:line="240" w:lineRule="auto"/>
        <w:ind w:left="3300" w:right="0" w:firstLine="0"/>
        <w:jc w:val="left"/>
      </w:pPr>
      <w:r>
        <w:rPr>
          <w:rStyle w:val="CharStyle28"/>
        </w:rPr>
        <w:t xml:space="preserve">Кому выдан: </w:t>
      </w:r>
      <w:r>
        <w:rPr>
          <w:rStyle w:val="CharStyle28"/>
          <w:color w:val="000000"/>
        </w:rPr>
        <w:t>Крутова Марина Владимировна</w:t>
      </w:r>
    </w:p>
    <w:p>
      <w:pPr>
        <w:pStyle w:val="Style27"/>
        <w:keepNext w:val="0"/>
        <w:keepLines w:val="0"/>
        <w:widowControl w:val="0"/>
        <w:shd w:val="clear" w:color="auto" w:fill="auto"/>
        <w:bidi w:val="0"/>
        <w:spacing w:before="0" w:after="0" w:line="240" w:lineRule="auto"/>
        <w:ind w:left="3300" w:right="0" w:firstLine="0"/>
        <w:jc w:val="left"/>
      </w:pPr>
      <w:r>
        <w:rPr>
          <w:rStyle w:val="CharStyle28"/>
        </w:rPr>
        <w:t xml:space="preserve">Сертификат </w:t>
      </w:r>
      <w:r>
        <w:rPr>
          <w:rStyle w:val="CharStyle28"/>
          <w:color w:val="292929"/>
        </w:rPr>
        <w:t xml:space="preserve">№ </w:t>
      </w:r>
      <w:r>
        <w:rPr>
          <w:rStyle w:val="CharStyle28"/>
          <w:lang w:val="en-US" w:eastAsia="en-US"/>
        </w:rPr>
        <w:t>00E89C8D08D17006C4FD5542DC019FD92</w:t>
      </w:r>
      <w:r>
        <w:rPr>
          <w:rStyle w:val="CharStyle28"/>
          <w:lang w:val="en-US" w:eastAsia="en-US"/>
        </w:rPr>
        <w:t>3</w:t>
      </w:r>
    </w:p>
    <w:p>
      <w:pPr>
        <w:pStyle w:val="Style27"/>
        <w:keepNext w:val="0"/>
        <w:keepLines w:val="0"/>
        <w:widowControl w:val="0"/>
        <w:shd w:val="clear" w:color="auto" w:fill="auto"/>
        <w:bidi w:val="0"/>
        <w:spacing w:before="0" w:after="40" w:line="240" w:lineRule="auto"/>
        <w:ind w:left="3300" w:right="0" w:firstLine="0"/>
        <w:jc w:val="left"/>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pPr>
      <w:r>
        <w:rPr>
          <w:rStyle w:val="CharStyle28"/>
        </w:rPr>
        <w:t xml:space="preserve">Действителен с 28.04.2026 </w:t>
      </w:r>
      <w:r>
        <w:rPr>
          <w:rStyle w:val="CharStyle28"/>
          <w:color w:val="5E5E5E"/>
        </w:rPr>
        <w:t xml:space="preserve">по </w:t>
      </w:r>
      <w:r>
        <w:rPr>
          <w:rStyle w:val="CharStyle28"/>
        </w:rPr>
        <w:t>22.07.2027</w:t>
      </w:r>
    </w:p>
    <w:p>
      <w:pPr>
        <w:pStyle w:val="Style18"/>
        <w:keepNext w:val="0"/>
        <w:keepLines w:val="0"/>
        <w:framePr w:w="2021" w:h="158" w:wrap="none" w:hAnchor="page" w:x="4909" w:y="692"/>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rFonts w:ascii="Times New Roman" w:eastAsia="Times New Roman" w:hAnsi="Times New Roman" w:cs="Times New Roman"/>
          <w:b/>
          <w:bCs/>
          <w:color w:val="FFFFFF"/>
          <w:sz w:val="12"/>
          <w:szCs w:val="12"/>
        </w:rPr>
        <w:t>СВЕДЕНИЯ О СЕРТИФИКАТЕ ЭП</w:t>
      </w:r>
    </w:p>
    <w:p>
      <w:pPr>
        <w:pStyle w:val="Style18"/>
        <w:keepNext w:val="0"/>
        <w:keepLines w:val="0"/>
        <w:framePr w:w="2712" w:h="408" w:wrap="none" w:hAnchor="page" w:x="4846" w:y="193"/>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p>
      <w:pPr>
        <w:pStyle w:val="Style14"/>
        <w:keepNext w:val="0"/>
        <w:keepLines w:val="0"/>
        <w:framePr w:w="2117" w:h="403" w:wrap="none" w:hAnchor="page" w:x="9238" w:y="260"/>
        <w:widowControl w:val="0"/>
        <w:shd w:val="clear" w:color="auto" w:fill="auto"/>
        <w:bidi w:val="0"/>
        <w:spacing w:before="0" w:after="0" w:line="240" w:lineRule="auto"/>
        <w:ind w:left="0" w:right="0" w:firstLine="0"/>
        <w:jc w:val="left"/>
        <w:rPr>
          <w:sz w:val="28"/>
          <w:szCs w:val="28"/>
        </w:rPr>
      </w:pPr>
      <w:r>
        <w:rPr>
          <w:rStyle w:val="CharStyle15"/>
          <w:b/>
          <w:bCs/>
          <w:sz w:val="28"/>
          <w:szCs w:val="28"/>
        </w:rPr>
        <w:t>Ю.К. Жданкина</w:t>
      </w:r>
    </w:p>
    <w:p>
      <w:pPr>
        <w:widowControl w:val="0"/>
        <w:spacing w:line="360" w:lineRule="exact"/>
      </w:pPr>
      <w:r>
        <w:drawing>
          <wp:anchor distT="0" distB="0" distL="0" distR="1786255" simplePos="0" relativeHeight="62914694" behindDoc="1" locked="0" layoutInCell="1" allowOverlap="1">
            <wp:simplePos x="0" y="0"/>
            <wp:positionH relativeFrom="page">
              <wp:posOffset>2622550</wp:posOffset>
            </wp:positionH>
            <wp:positionV relativeFrom="margin">
              <wp:posOffset>0</wp:posOffset>
            </wp:positionV>
            <wp:extent cx="389890" cy="554990"/>
            <wp:wrapNone/>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3"/>
                    <a:stretch/>
                  </pic:blipFill>
                  <pic:spPr>
                    <a:xfrm>
                      <a:ext cx="389890" cy="554990"/>
                    </a:xfrm>
                    <a:prstGeom prst="rect"/>
                  </pic:spPr>
                </pic:pic>
              </a:graphicData>
            </a:graphic>
          </wp:anchor>
        </w:drawing>
      </w:r>
    </w:p>
    <w:p>
      <w:pPr>
        <w:widowControl w:val="0"/>
        <w:spacing w:after="513" w:line="1" w:lineRule="exact"/>
      </w:pPr>
    </w:p>
    <w:p>
      <w:pPr>
        <w:widowControl w:val="0"/>
        <w:spacing w:line="1" w:lineRule="exact"/>
        <w:sectPr>
          <w:footnotePr>
            <w:pos w:val="pageBottom"/>
            <w:numFmt w:val="decimal"/>
            <w:numRestart w:val="continuous"/>
          </w:footnotePr>
          <w:pgSz w:w="11900" w:h="16840"/>
          <w:pgMar w:top="1220" w:right="546" w:bottom="976" w:left="1140" w:header="0" w:footer="3" w:gutter="0"/>
          <w:cols w:space="720"/>
          <w:noEndnote/>
          <w:rtlGutter w:val="0"/>
          <w:docGrid w:linePitch="360"/>
        </w:sectPr>
      </w:pPr>
    </w:p>
    <w:p>
      <w:pPr>
        <w:pStyle w:val="Style27"/>
        <w:keepNext w:val="0"/>
        <w:keepLines w:val="0"/>
        <w:widowControl w:val="0"/>
        <w:shd w:val="clear" w:color="auto" w:fill="auto"/>
        <w:bidi w:val="0"/>
        <w:spacing w:before="0" w:after="0" w:line="240" w:lineRule="auto"/>
        <w:ind w:left="0" w:right="0" w:firstLine="0"/>
        <w:jc w:val="left"/>
      </w:pPr>
      <w:r>
        <w:rPr>
          <w:rStyle w:val="CharStyle28"/>
        </w:rPr>
        <w:t xml:space="preserve">Кому выдан: </w:t>
      </w:r>
      <w:r>
        <w:rPr>
          <w:rStyle w:val="CharStyle28"/>
          <w:color w:val="000000"/>
        </w:rPr>
        <w:t>Жданкина Юлия Константиновна</w:t>
      </w:r>
    </w:p>
    <w:p>
      <w:pPr>
        <w:pStyle w:val="Style27"/>
        <w:keepNext w:val="0"/>
        <w:keepLines w:val="0"/>
        <w:widowControl w:val="0"/>
        <w:shd w:val="clear" w:color="auto" w:fill="auto"/>
        <w:bidi w:val="0"/>
        <w:spacing w:before="0" w:after="0" w:line="240" w:lineRule="auto"/>
        <w:ind w:left="0" w:right="0" w:firstLine="0"/>
        <w:jc w:val="left"/>
      </w:pPr>
      <w:r>
        <w:rPr>
          <w:rStyle w:val="CharStyle28"/>
        </w:rPr>
        <w:t xml:space="preserve">Сертификат </w:t>
      </w:r>
      <w:r>
        <w:rPr>
          <w:rStyle w:val="CharStyle28"/>
          <w:color w:val="292929"/>
        </w:rPr>
        <w:t xml:space="preserve">№ </w:t>
      </w:r>
      <w:r>
        <w:rPr>
          <w:rStyle w:val="CharStyle28"/>
          <w:lang w:val="en-US" w:eastAsia="en-US"/>
        </w:rPr>
        <w:t>0489C4D00A363D6748F1FFAED9566C9F</w:t>
      </w:r>
    </w:p>
    <w:p>
      <w:pPr>
        <w:pStyle w:val="Style27"/>
        <w:keepNext w:val="0"/>
        <w:keepLines w:val="0"/>
        <w:widowControl w:val="0"/>
        <w:shd w:val="clear" w:color="auto" w:fill="auto"/>
        <w:bidi w:val="0"/>
        <w:spacing w:before="0" w:after="1180" w:line="240" w:lineRule="auto"/>
        <w:ind w:left="0" w:right="0" w:firstLine="0"/>
        <w:jc w:val="left"/>
      </w:pPr>
      <w:r>
        <w:rPr>
          <w:rStyle w:val="CharStyle28"/>
        </w:rPr>
        <w:t xml:space="preserve">Действителен с 12.05.2025 </w:t>
      </w:r>
      <w:r>
        <w:rPr>
          <w:rStyle w:val="CharStyle28"/>
          <w:color w:val="5E5E5E"/>
        </w:rPr>
        <w:t xml:space="preserve">по </w:t>
      </w:r>
      <w:r>
        <w:rPr>
          <w:rStyle w:val="CharStyle28"/>
        </w:rPr>
        <w:t>05.08.2026</w:t>
      </w:r>
    </w:p>
    <w:p>
      <w:pPr>
        <w:pStyle w:val="Style32"/>
        <w:keepNext w:val="0"/>
        <w:keepLines w:val="0"/>
        <w:widowControl w:val="0"/>
        <w:shd w:val="clear" w:color="auto" w:fill="auto"/>
        <w:bidi w:val="0"/>
        <w:spacing w:before="0" w:after="90" w:line="240" w:lineRule="auto"/>
        <w:ind w:right="0"/>
        <w:jc w:val="left"/>
      </w:pPr>
      <w:r>
        <mc:AlternateContent>
          <mc:Choice Requires="wps">
            <w:drawing>
              <wp:anchor distT="0" distB="0" distL="114300" distR="114300" simplePos="0" relativeHeight="125829384" behindDoc="0" locked="0" layoutInCell="1" allowOverlap="1">
                <wp:simplePos x="0" y="0"/>
                <wp:positionH relativeFrom="page">
                  <wp:posOffset>6200775</wp:posOffset>
                </wp:positionH>
                <wp:positionV relativeFrom="paragraph">
                  <wp:posOffset>38100</wp:posOffset>
                </wp:positionV>
                <wp:extent cx="1005840" cy="259080"/>
                <wp:wrapSquare wrapText="bothSides"/>
                <wp:docPr id="22" name="Shape 22"/>
                <a:graphic xmlns:a="http://schemas.openxmlformats.org/drawingml/2006/main">
                  <a:graphicData uri="http://schemas.microsoft.com/office/word/2010/wordprocessingShape">
                    <wps:wsp>
                      <wps:cNvSpPr txBox="1"/>
                      <wps:spPr>
                        <a:xfrm>
                          <a:ext cx="100584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center"/>
                              <w:rPr>
                                <w:sz w:val="28"/>
                                <w:szCs w:val="28"/>
                              </w:rPr>
                            </w:pPr>
                            <w:r>
                              <w:rPr>
                                <w:rStyle w:val="CharStyle15"/>
                                <w:b/>
                                <w:bCs/>
                                <w:sz w:val="28"/>
                                <w:szCs w:val="28"/>
                              </w:rPr>
                              <w:t>С.Б. Умаров</w:t>
                            </w:r>
                          </w:p>
                        </w:txbxContent>
                      </wps:txbx>
                      <wps:bodyPr wrap="none" lIns="0" tIns="0" rIns="0" bIns="0">
                        <a:noAutoFit/>
                      </wps:bodyPr>
                    </wps:wsp>
                  </a:graphicData>
                </a:graphic>
              </wp:anchor>
            </w:drawing>
          </mc:Choice>
          <mc:Fallback>
            <w:pict>
              <v:shape id="_x0000_s1048" type="#_x0000_t202" style="position:absolute;margin-left:488.25pt;margin-top:3.pt;width:79.200000000000003pt;height:20.400000000000002pt;z-index:-125829369;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center"/>
                        <w:rPr>
                          <w:sz w:val="28"/>
                          <w:szCs w:val="28"/>
                        </w:rPr>
                      </w:pPr>
                      <w:r>
                        <w:rPr>
                          <w:rStyle w:val="CharStyle15"/>
                          <w:b/>
                          <w:bCs/>
                          <w:sz w:val="28"/>
                          <w:szCs w:val="28"/>
                        </w:rPr>
                        <w:t>С.Б. Умаров</w:t>
                      </w:r>
                    </w:p>
                  </w:txbxContent>
                </v:textbox>
                <w10:wrap type="square" anchorx="page"/>
              </v:shape>
            </w:pict>
          </mc:Fallback>
        </mc:AlternateContent>
      </w:r>
      <w:r>
        <w:rPr>
          <w:rStyle w:val="CharStyle33"/>
        </w:rPr>
        <w:t>Подлинник электронного документа, подписанного ЭП, хранится в системе электронного документооборота ФАС России</w:t>
      </w:r>
    </w:p>
    <w:p>
      <w:pPr>
        <w:pStyle w:val="Style25"/>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6"/>
          <w:b/>
          <w:bCs/>
          <w:color w:val="FFFFFF"/>
        </w:rPr>
        <w:t>СВЕДЕНИЯ О СЕРТИФИКАТЕ ЭП</w:t>
      </w:r>
    </w:p>
    <w:p>
      <w:pPr>
        <w:pStyle w:val="Style27"/>
        <w:keepNext w:val="0"/>
        <w:keepLines w:val="0"/>
        <w:widowControl w:val="0"/>
        <w:shd w:val="clear" w:color="auto" w:fill="auto"/>
        <w:bidi w:val="0"/>
        <w:spacing w:before="0" w:after="0" w:line="240" w:lineRule="auto"/>
        <w:ind w:left="0" w:right="0" w:firstLine="0"/>
        <w:jc w:val="left"/>
      </w:pPr>
      <w:r>
        <w:rPr>
          <w:rStyle w:val="CharStyle28"/>
        </w:rPr>
        <w:t xml:space="preserve">Кому выдан: </w:t>
      </w:r>
      <w:r>
        <w:rPr>
          <w:rStyle w:val="CharStyle28"/>
          <w:color w:val="000000"/>
        </w:rPr>
        <w:t>УМАРОВ САИД БАХОДИРОВИЧ</w:t>
      </w:r>
    </w:p>
    <w:p>
      <w:pPr>
        <w:pStyle w:val="Style27"/>
        <w:keepNext w:val="0"/>
        <w:keepLines w:val="0"/>
        <w:widowControl w:val="0"/>
        <w:shd w:val="clear" w:color="auto" w:fill="auto"/>
        <w:bidi w:val="0"/>
        <w:spacing w:before="0" w:after="0" w:line="240" w:lineRule="auto"/>
        <w:ind w:left="0" w:right="0" w:firstLine="0"/>
        <w:jc w:val="left"/>
      </w:pPr>
      <w:r>
        <w:rPr>
          <w:rStyle w:val="CharStyle28"/>
        </w:rPr>
        <w:t xml:space="preserve">Сертификат </w:t>
      </w:r>
      <w:r>
        <w:rPr>
          <w:rStyle w:val="CharStyle28"/>
          <w:color w:val="292929"/>
        </w:rPr>
        <w:t xml:space="preserve">№ </w:t>
      </w:r>
      <w:r>
        <w:rPr>
          <w:rStyle w:val="CharStyle28"/>
          <w:lang w:val="en-US" w:eastAsia="en-US"/>
        </w:rPr>
        <w:t>009C7C5908D541D1879A6651B61F8CA1BD</w:t>
      </w:r>
    </w:p>
    <w:p>
      <w:pPr>
        <w:pStyle w:val="Style27"/>
        <w:keepNext w:val="0"/>
        <w:keepLines w:val="0"/>
        <w:widowControl w:val="0"/>
        <w:shd w:val="clear" w:color="auto" w:fill="auto"/>
        <w:bidi w:val="0"/>
        <w:spacing w:before="0" w:after="60" w:line="240" w:lineRule="auto"/>
        <w:ind w:left="0" w:right="0" w:firstLine="0"/>
        <w:jc w:val="left"/>
      </w:pPr>
      <w:r>
        <w:rPr>
          <w:rStyle w:val="CharStyle28"/>
        </w:rPr>
        <w:t xml:space="preserve">Действителен с 02.06.2025 </w:t>
      </w:r>
      <w:r>
        <w:rPr>
          <w:rStyle w:val="CharStyle28"/>
          <w:color w:val="5E5E5E"/>
        </w:rPr>
        <w:t xml:space="preserve">по </w:t>
      </w:r>
      <w:r>
        <w:rPr>
          <w:rStyle w:val="CharStyle28"/>
        </w:rPr>
        <w:t>26.08.2026</w:t>
      </w:r>
    </w:p>
    <w:sectPr>
      <w:footnotePr>
        <w:pos w:val="pageBottom"/>
        <w:numFmt w:val="decimal"/>
        <w:numRestart w:val="continuous"/>
      </w:footnotePr>
      <w:type w:val="continuous"/>
      <w:pgSz w:w="11900" w:h="16840"/>
      <w:pgMar w:top="1220" w:right="4223" w:bottom="1220" w:left="4202"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719455</wp:posOffset>
              </wp:positionH>
              <wp:positionV relativeFrom="page">
                <wp:posOffset>10010140</wp:posOffset>
              </wp:positionV>
              <wp:extent cx="3276600" cy="128270"/>
              <wp:wrapNone/>
              <wp:docPr id="2" name="Shape 2"/>
              <a:graphic xmlns:a="http://schemas.openxmlformats.org/drawingml/2006/main">
                <a:graphicData uri="http://schemas.microsoft.com/office/word/2010/wordprocessingShape">
                  <wps:wsp>
                    <wps:cNvSpPr txBox="1"/>
                    <wps:spPr>
                      <a:xfrm>
                        <a:ext cx="3276600" cy="128270"/>
                      </a:xfrm>
                      <a:prstGeom prst="rect"/>
                      <a:noFill/>
                    </wps:spPr>
                    <wps:txbx>
                      <w:txbxContent>
                        <w:p>
                          <w:pPr>
                            <w:pStyle w:val="Style2"/>
                            <w:keepNext w:val="0"/>
                            <w:keepLines w:val="0"/>
                            <w:widowControl w:val="0"/>
                            <w:shd w:val="clear" w:color="auto" w:fill="auto"/>
                            <w:tabs>
                              <w:tab w:pos="5160" w:val="right"/>
                            </w:tabs>
                            <w:bidi w:val="0"/>
                            <w:spacing w:before="0" w:after="0" w:line="240" w:lineRule="auto"/>
                            <w:ind w:left="0" w:right="0" w:firstLine="0"/>
                            <w:jc w:val="left"/>
                            <w:rPr>
                              <w:sz w:val="24"/>
                              <w:szCs w:val="24"/>
                            </w:rPr>
                          </w:pPr>
                          <w:r>
                            <w:rPr>
                              <w:rStyle w:val="CharStyle3"/>
                              <w:sz w:val="24"/>
                              <w:szCs w:val="24"/>
                            </w:rPr>
                            <w:t>2026-2136</w:t>
                            <w:tab/>
                          </w:r>
                          <w:fldSimple w:instr=" PAGE \* MERGEFORMAT ">
                            <w:r>
                              <w:rPr>
                                <w:rStyle w:val="CharStyle3"/>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649999999999999pt;margin-top:788.20000000000005pt;width:258.pt;height:10.1pt;z-index:-18874406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5160" w:val="right"/>
                      </w:tabs>
                      <w:bidi w:val="0"/>
                      <w:spacing w:before="0" w:after="0" w:line="240" w:lineRule="auto"/>
                      <w:ind w:left="0" w:right="0" w:firstLine="0"/>
                      <w:jc w:val="left"/>
                      <w:rPr>
                        <w:sz w:val="24"/>
                        <w:szCs w:val="24"/>
                      </w:rPr>
                    </w:pPr>
                    <w:r>
                      <w:rPr>
                        <w:rStyle w:val="CharStyle3"/>
                        <w:sz w:val="24"/>
                        <w:szCs w:val="24"/>
                      </w:rPr>
                      <w:t>2026-2136</w:t>
                      <w:tab/>
                    </w:r>
                    <w:fldSimple w:instr=" PAGE \* MERGEFORMAT ">
                      <w:r>
                        <w:rPr>
                          <w:rStyle w:val="CharStyle3"/>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9851390</wp:posOffset>
              </wp:positionV>
              <wp:extent cx="609600" cy="128270"/>
              <wp:wrapNone/>
              <wp:docPr id="4" name="Shape 4"/>
              <a:graphic xmlns:a="http://schemas.openxmlformats.org/drawingml/2006/main">
                <a:graphicData uri="http://schemas.microsoft.com/office/word/2010/wordprocessingShape">
                  <wps:wsp>
                    <wps:cNvSpPr txBox="1"/>
                    <wps:spPr>
                      <a:xfrm>
                        <a:ext cx="609600"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2026-2136</w:t>
                          </w:r>
                        </w:p>
                      </w:txbxContent>
                    </wps:txbx>
                    <wps:bodyPr wrap="none" lIns="0" tIns="0" rIns="0" bIns="0">
                      <a:spAutoFit/>
                    </wps:bodyPr>
                  </wps:wsp>
                </a:graphicData>
              </a:graphic>
            </wp:anchor>
          </w:drawing>
        </mc:Choice>
        <mc:Fallback>
          <w:pict>
            <v:shape id="_x0000_s1030" type="#_x0000_t202" style="position:absolute;margin-left:57.pt;margin-top:775.70000000000005pt;width:48.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2026-2136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Picture caption_"/>
    <w:basedOn w:val="DefaultParagraphFont"/>
    <w:link w:val="Style18"/>
    <w:rPr>
      <w:rFonts w:ascii="Georgia" w:eastAsia="Georgia" w:hAnsi="Georgia" w:cs="Georgia"/>
      <w:b w:val="0"/>
      <w:bCs w:val="0"/>
      <w:i w:val="0"/>
      <w:iCs w:val="0"/>
      <w:smallCaps w:val="0"/>
      <w:strike w:val="0"/>
      <w:color w:val="292929"/>
      <w:sz w:val="11"/>
      <w:szCs w:val="11"/>
      <w:u w:val="none"/>
    </w:rPr>
  </w:style>
  <w:style w:type="character" w:customStyle="1" w:styleId="CharStyle22">
    <w:name w:val="Heading #1_"/>
    <w:basedOn w:val="DefaultParagraphFont"/>
    <w:link w:val="Style21"/>
    <w:rPr>
      <w:rFonts w:ascii="Arial" w:eastAsia="Arial" w:hAnsi="Arial" w:cs="Arial"/>
      <w:b w:val="0"/>
      <w:bCs w:val="0"/>
      <w:i w:val="0"/>
      <w:iCs w:val="0"/>
      <w:smallCaps w:val="0"/>
      <w:strike w:val="0"/>
      <w:sz w:val="36"/>
      <w:szCs w:val="36"/>
      <w:u w:val="none"/>
      <w:lang w:val="en-US" w:eastAsia="en-US"/>
    </w:rPr>
  </w:style>
  <w:style w:type="character" w:customStyle="1" w:styleId="CharStyle26">
    <w:name w:val="Body text (6)_"/>
    <w:basedOn w:val="DefaultParagraphFont"/>
    <w:link w:val="Style25"/>
    <w:rPr>
      <w:rFonts w:ascii="Times New Roman" w:eastAsia="Times New Roman" w:hAnsi="Times New Roman" w:cs="Times New Roman"/>
      <w:b/>
      <w:bCs/>
      <w:i w:val="0"/>
      <w:iCs w:val="0"/>
      <w:smallCaps w:val="0"/>
      <w:strike w:val="0"/>
      <w:color w:val="EBEBEB"/>
      <w:sz w:val="12"/>
      <w:szCs w:val="12"/>
      <w:u w:val="none"/>
    </w:rPr>
  </w:style>
  <w:style w:type="character" w:customStyle="1" w:styleId="CharStyle28">
    <w:name w:val="Body text (2)_"/>
    <w:basedOn w:val="DefaultParagraphFont"/>
    <w:link w:val="Style27"/>
    <w:rPr>
      <w:rFonts w:ascii="Arial" w:eastAsia="Arial" w:hAnsi="Arial" w:cs="Arial"/>
      <w:b w:val="0"/>
      <w:bCs w:val="0"/>
      <w:i w:val="0"/>
      <w:iCs w:val="0"/>
      <w:smallCaps w:val="0"/>
      <w:strike w:val="0"/>
      <w:color w:val="414141"/>
      <w:sz w:val="12"/>
      <w:szCs w:val="12"/>
      <w:u w:val="none"/>
    </w:rPr>
  </w:style>
  <w:style w:type="character" w:customStyle="1" w:styleId="CharStyle33">
    <w:name w:val="Body text (4)_"/>
    <w:basedOn w:val="DefaultParagraphFont"/>
    <w:link w:val="Style32"/>
    <w:rPr>
      <w:rFonts w:ascii="Georgia" w:eastAsia="Georgia" w:hAnsi="Georgia" w:cs="Georgia"/>
      <w:b w:val="0"/>
      <w:bCs w:val="0"/>
      <w:i w:val="0"/>
      <w:iCs w:val="0"/>
      <w:smallCaps w:val="0"/>
      <w:strike w:val="0"/>
      <w:color w:val="292929"/>
      <w:sz w:val="11"/>
      <w:szCs w:val="11"/>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90" w:line="281"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8">
    <w:name w:val="Body text (5)"/>
    <w:basedOn w:val="Normal"/>
    <w:link w:val="CharStyle9"/>
    <w:pPr>
      <w:widowControl w:val="0"/>
      <w:shd w:val="clear" w:color="auto" w:fill="auto"/>
      <w:spacing w:after="400"/>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Heading #2"/>
    <w:basedOn w:val="Normal"/>
    <w:link w:val="CharStyle11"/>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Picture caption"/>
    <w:basedOn w:val="Normal"/>
    <w:link w:val="CharStyle1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1">
    <w:name w:val="Heading #1"/>
    <w:basedOn w:val="Normal"/>
    <w:link w:val="CharStyle22"/>
    <w:pPr>
      <w:widowControl w:val="0"/>
      <w:shd w:val="clear" w:color="auto" w:fill="auto"/>
      <w:spacing w:after="240"/>
      <w:outlineLvl w:val="0"/>
    </w:pPr>
    <w:rPr>
      <w:rFonts w:ascii="Arial" w:eastAsia="Arial" w:hAnsi="Arial" w:cs="Arial"/>
      <w:b w:val="0"/>
      <w:bCs w:val="0"/>
      <w:i w:val="0"/>
      <w:iCs w:val="0"/>
      <w:smallCaps w:val="0"/>
      <w:strike w:val="0"/>
      <w:sz w:val="36"/>
      <w:szCs w:val="36"/>
      <w:u w:val="none"/>
      <w:lang w:val="en-US" w:eastAsia="en-US"/>
    </w:rPr>
  </w:style>
  <w:style w:type="paragraph" w:customStyle="1" w:styleId="Style25">
    <w:name w:val="Body text (6)"/>
    <w:basedOn w:val="Normal"/>
    <w:link w:val="CharStyle26"/>
    <w:pPr>
      <w:widowControl w:val="0"/>
      <w:shd w:val="clear" w:color="auto" w:fill="auto"/>
      <w:spacing w:after="90"/>
      <w:jc w:val="center"/>
    </w:pPr>
    <w:rPr>
      <w:rFonts w:ascii="Times New Roman" w:eastAsia="Times New Roman" w:hAnsi="Times New Roman" w:cs="Times New Roman"/>
      <w:b/>
      <w:bCs/>
      <w:i w:val="0"/>
      <w:iCs w:val="0"/>
      <w:smallCaps w:val="0"/>
      <w:strike w:val="0"/>
      <w:color w:val="EBEBEB"/>
      <w:sz w:val="12"/>
      <w:szCs w:val="12"/>
      <w:u w:val="none"/>
    </w:rPr>
  </w:style>
  <w:style w:type="paragraph" w:customStyle="1" w:styleId="Style27">
    <w:name w:val="Body text (2)"/>
    <w:basedOn w:val="Normal"/>
    <w:link w:val="CharStyle28"/>
    <w:pPr>
      <w:widowControl w:val="0"/>
      <w:shd w:val="clear" w:color="auto" w:fill="auto"/>
      <w:ind w:left="1650"/>
    </w:pPr>
    <w:rPr>
      <w:rFonts w:ascii="Arial" w:eastAsia="Arial" w:hAnsi="Arial" w:cs="Arial"/>
      <w:b w:val="0"/>
      <w:bCs w:val="0"/>
      <w:i w:val="0"/>
      <w:iCs w:val="0"/>
      <w:smallCaps w:val="0"/>
      <w:strike w:val="0"/>
      <w:color w:val="414141"/>
      <w:sz w:val="12"/>
      <w:szCs w:val="12"/>
      <w:u w:val="none"/>
    </w:rPr>
  </w:style>
  <w:style w:type="paragraph" w:customStyle="1" w:styleId="Style32">
    <w:name w:val="Body text (4)"/>
    <w:basedOn w:val="Normal"/>
    <w:link w:val="CharStyle33"/>
    <w:pPr>
      <w:widowControl w:val="0"/>
      <w:shd w:val="clear" w:color="auto" w:fill="auto"/>
      <w:spacing w:after="100"/>
      <w:ind w:left="640" w:firstLine="20"/>
    </w:pPr>
    <w:rPr>
      <w:rFonts w:ascii="Georgia" w:eastAsia="Georgia" w:hAnsi="Georgia" w:cs="Georgia"/>
      <w:b w:val="0"/>
      <w:bCs w:val="0"/>
      <w:i w:val="0"/>
      <w:iCs w:val="0"/>
      <w:smallCaps w:val="0"/>
      <w:strike w:val="0"/>
      <w:color w:val="292929"/>
      <w:sz w:val="11"/>
      <w:szCs w:val="11"/>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