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1779270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815975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8.05.2026</w:t>
                            </w:r>
                            <w:r>
                              <w:fldChar w:fldCharType="end"/>
                            </w:r>
                            <w:r>
                              <w:rPr>
                                <w:rStyle w:val="CharStyle7"/>
                                <w:sz w:val="30"/>
                                <w:szCs w:val="30"/>
                              </w:rPr>
                              <w:tab/>
                              <w:t>№ 20925/26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25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8.05.2026</w:t>
                      </w:r>
                      <w:r>
                        <w:fldChar w:fldCharType="end"/>
                      </w:r>
                      <w:r>
                        <w:rPr>
                          <w:rStyle w:val="CharStyle7"/>
                          <w:sz w:val="30"/>
                          <w:szCs w:val="30"/>
                        </w:rPr>
                        <w:tab/>
                        <w:t>№ 20925/26</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700405</wp:posOffset>
                </wp:positionH>
                <wp:positionV relativeFrom="paragraph">
                  <wp:posOffset>4008120</wp:posOffset>
                </wp:positionV>
                <wp:extent cx="1322705" cy="621665"/>
                <wp:wrapSquare wrapText="right"/>
                <wp:docPr id="5" name="Shape 5"/>
                <a:graphic xmlns:a="http://schemas.openxmlformats.org/drawingml/2006/main">
                  <a:graphicData uri="http://schemas.microsoft.com/office/word/2010/wordprocessingShape">
                    <wps:wsp>
                      <wps:cNvSpPr txBox="1"/>
                      <wps:spPr>
                        <a:xfrm>
                          <a:ext cx="1322705" cy="6216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13.05.2026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wps:txbx>
                      <wps:bodyPr lIns="0" tIns="0" rIns="0" bIns="0">
                        <a:noAutoFit/>
                      </wps:bodyPr>
                    </wps:wsp>
                  </a:graphicData>
                </a:graphic>
              </wp:anchor>
            </w:drawing>
          </mc:Choice>
          <mc:Fallback>
            <w:pict>
              <v:shape id="_x0000_s1031" type="#_x0000_t202" style="position:absolute;margin-left:55.149999999999999pt;margin-top:315.60000000000002pt;width:104.15000000000001pt;height:48.950000000000003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13.05.2026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480" w:lineRule="auto"/>
        <w:ind w:left="5320" w:right="0" w:hanging="4180"/>
        <w:jc w:val="both"/>
      </w:pPr>
      <w:r>
        <w:rPr>
          <w:rStyle w:val="CharStyle7"/>
        </w:rPr>
        <w:t xml:space="preserve">ГБУЗ «ГП </w:t>
      </w:r>
      <w:r>
        <w:rPr>
          <w:rStyle w:val="CharStyle7"/>
          <w:lang w:val="en-US" w:eastAsia="en-US"/>
        </w:rPr>
        <w:t xml:space="preserve">№ 67 </w:t>
      </w:r>
      <w:r>
        <w:rPr>
          <w:rStyle w:val="CharStyle7"/>
        </w:rPr>
        <w:t>ДЗМ»</w:t>
      </w:r>
    </w:p>
    <w:p>
      <w:pPr>
        <w:pStyle w:val="Style6"/>
        <w:keepNext w:val="0"/>
        <w:keepLines w:val="0"/>
        <w:widowControl w:val="0"/>
        <w:shd w:val="clear" w:color="auto" w:fill="auto"/>
        <w:bidi w:val="0"/>
        <w:spacing w:before="0" w:after="0" w:line="480" w:lineRule="auto"/>
        <w:ind w:left="5320" w:right="0" w:hanging="4180"/>
        <w:jc w:val="both"/>
      </w:pPr>
      <w:r>
        <w:fldChar w:fldCharType="begin"/>
      </w:r>
      <w:r>
        <w:rPr/>
        <w:instrText> HYPERLINK "mailto:gp67@zdrav.mos.ru" </w:instrText>
      </w:r>
      <w:r>
        <w:fldChar w:fldCharType="separate"/>
      </w:r>
      <w:r>
        <w:rPr>
          <w:rStyle w:val="CharStyle7"/>
          <w:lang w:val="en-US" w:eastAsia="en-US"/>
        </w:rPr>
        <w:t>gp67@zdrav.mos.ru</w:t>
      </w:r>
      <w:r>
        <w:fldChar w:fldCharType="end"/>
      </w:r>
    </w:p>
    <w:p>
      <w:pPr>
        <w:pStyle w:val="Style6"/>
        <w:keepNext w:val="0"/>
        <w:keepLines w:val="0"/>
        <w:widowControl w:val="0"/>
        <w:shd w:val="clear" w:color="auto" w:fill="auto"/>
        <w:bidi w:val="0"/>
        <w:spacing w:before="0" w:after="0" w:line="480" w:lineRule="auto"/>
        <w:ind w:left="5320" w:right="0" w:hanging="4180"/>
        <w:jc w:val="both"/>
      </w:pPr>
      <w:r>
        <w:rPr>
          <w:rStyle w:val="CharStyle7"/>
        </w:rPr>
        <w:t>ИП Салтанов Е.А.</w:t>
      </w:r>
    </w:p>
    <w:p>
      <w:pPr>
        <w:pStyle w:val="Style6"/>
        <w:keepNext w:val="0"/>
        <w:keepLines w:val="0"/>
        <w:widowControl w:val="0"/>
        <w:shd w:val="clear" w:color="auto" w:fill="auto"/>
        <w:bidi w:val="0"/>
        <w:spacing w:before="0" w:after="0" w:line="480" w:lineRule="auto"/>
        <w:ind w:left="5320" w:right="0" w:hanging="4180"/>
        <w:jc w:val="both"/>
      </w:pPr>
      <w:r>
        <w:fldChar w:fldCharType="begin"/>
      </w:r>
      <w:r>
        <w:rPr/>
        <w:instrText> HYPERLINK "mailto:saltanovevg@gmail.com" </w:instrText>
      </w:r>
      <w:r>
        <w:fldChar w:fldCharType="separate"/>
      </w:r>
      <w:r>
        <w:rPr>
          <w:rStyle w:val="CharStyle7"/>
          <w:lang w:val="en-US" w:eastAsia="en-US"/>
        </w:rPr>
        <w:t>saltanovevg@gmail.com</w:t>
      </w:r>
      <w:r>
        <w:fldChar w:fldCharType="end"/>
      </w:r>
    </w:p>
    <w:p>
      <w:pPr>
        <w:pStyle w:val="Style6"/>
        <w:keepNext w:val="0"/>
        <w:keepLines w:val="0"/>
        <w:widowControl w:val="0"/>
        <w:shd w:val="clear" w:color="auto" w:fill="auto"/>
        <w:bidi w:val="0"/>
        <w:spacing w:before="0" w:after="500" w:line="480" w:lineRule="auto"/>
        <w:ind w:left="5320" w:right="0" w:hanging="4180"/>
        <w:jc w:val="both"/>
      </w:pPr>
      <w:r>
        <w:rPr>
          <w:rStyle w:val="CharStyle7"/>
        </w:rPr>
        <w:t xml:space="preserve">АО «ЕЭТП» </w:t>
      </w:r>
      <w:r>
        <w:fldChar w:fldCharType="begin"/>
      </w:r>
      <w:r>
        <w:rPr/>
        <w:instrText> HYPERLINK "mailto:ko@roseltorg.ru" </w:instrText>
      </w:r>
      <w:r>
        <w:fldChar w:fldCharType="separate"/>
      </w:r>
      <w:r>
        <w:rPr>
          <w:rStyle w:val="CharStyle7"/>
          <w:lang w:val="en-US" w:eastAsia="en-US"/>
        </w:rPr>
        <w:t>ko@roseltorg.ru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№077/06/105-6028/2026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26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both"/>
      </w:pPr>
      <w:r>
        <w:rPr>
          <w:rStyle w:val="CharStyle7"/>
        </w:rPr>
        <w:t>Управления Федеральной антимонопольной службы по контролю в сфере закупок товаров, работ, услуг</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ind w:left="0" w:right="0" w:firstLine="700"/>
        <w:jc w:val="both"/>
      </w:pPr>
      <w:r>
        <w:rPr>
          <w:rStyle w:val="CharStyle7"/>
        </w:rPr>
        <w:t xml:space="preserve">при участии представителя ГБУЗ «ГП </w:t>
      </w:r>
      <w:r>
        <w:rPr>
          <w:rStyle w:val="CharStyle7"/>
          <w:lang w:val="en-US" w:eastAsia="en-US"/>
        </w:rPr>
        <w:t xml:space="preserve">№ 67 </w:t>
      </w:r>
      <w:r>
        <w:rPr>
          <w:rStyle w:val="CharStyle7"/>
        </w:rPr>
        <w:t xml:space="preserve">ДЗМ»: Проскуряковой А.Г. (дов. №б/н от </w:t>
      </w:r>
      <w:r>
        <w:rPr>
          <w:rStyle w:val="CharStyle7"/>
          <w:lang w:val="en-US" w:eastAsia="en-US"/>
        </w:rPr>
        <w:t xml:space="preserve">12.05.2026), </w:t>
      </w:r>
      <w:r>
        <w:rPr>
          <w:rStyle w:val="CharStyle7"/>
        </w:rPr>
        <w:t>а также ИП Салтанов Е.А., лично,</w:t>
      </w:r>
    </w:p>
    <w:p>
      <w:pPr>
        <w:pStyle w:val="Style6"/>
        <w:keepNext w:val="0"/>
        <w:keepLines w:val="0"/>
        <w:widowControl w:val="0"/>
        <w:shd w:val="clear" w:color="auto" w:fill="auto"/>
        <w:bidi w:val="0"/>
        <w:spacing w:before="0" w:after="0"/>
        <w:ind w:left="0" w:right="0" w:firstLine="700"/>
        <w:jc w:val="both"/>
      </w:pPr>
      <w:r>
        <w:drawing>
          <wp:anchor distT="596900" distB="0" distL="114300" distR="114300" simplePos="0" relativeHeight="125829383" behindDoc="0" locked="0" layoutInCell="1" allowOverlap="1">
            <wp:simplePos x="0" y="0"/>
            <wp:positionH relativeFrom="page">
              <wp:posOffset>712470</wp:posOffset>
            </wp:positionH>
            <wp:positionV relativeFrom="margin">
              <wp:posOffset>9302750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Салтанов Е.А. (далее </w:t>
      </w:r>
      <w:r>
        <w:rPr>
          <w:rStyle w:val="CharStyle7"/>
          <w:lang w:val="en-US" w:eastAsia="en-US"/>
        </w:rPr>
        <w:t xml:space="preserve">- </w:t>
      </w:r>
      <w:r>
        <w:rPr>
          <w:rStyle w:val="CharStyle7"/>
        </w:rPr>
        <w:t xml:space="preserve">Заявитель) на действия ГБУЗ «ГП </w:t>
      </w:r>
      <w:r>
        <w:rPr>
          <w:rStyle w:val="CharStyle7"/>
          <w:lang w:val="en-US" w:eastAsia="en-US"/>
        </w:rPr>
        <w:t xml:space="preserve">№ 67 </w:t>
      </w:r>
      <w:r>
        <w:rPr>
          <w:rStyle w:val="CharStyle7"/>
        </w:rPr>
        <w:t xml:space="preserve">ДЗМ»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пакетов для сбора, хранения и транспортировки медицинских отходов в ГБУЗ «ГП </w:t>
      </w:r>
      <w:r>
        <w:rPr>
          <w:rStyle w:val="CharStyle7"/>
          <w:lang w:val="en-US" w:eastAsia="en-US"/>
        </w:rPr>
        <w:t xml:space="preserve">№ 67 </w:t>
      </w:r>
      <w:r>
        <w:rPr>
          <w:rStyle w:val="CharStyle7"/>
        </w:rPr>
        <w:t xml:space="preserve">ДЗМ» (Закупка </w:t>
      </w:r>
      <w:r>
        <w:rPr>
          <w:rStyle w:val="CharStyle7"/>
          <w:lang w:val="en-US" w:eastAsia="en-US"/>
        </w:rPr>
        <w:t xml:space="preserve">№0373200585526000044)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ind w:left="0" w:right="0" w:firstLine="720"/>
        <w:jc w:val="both"/>
      </w:pPr>
      <w:r>
        <w:rPr>
          <w:rStyle w:val="CharStyle7"/>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ind w:left="0" w:right="0" w:firstLine="720"/>
        <w:jc w:val="both"/>
      </w:pPr>
      <w:r>
        <w:rPr>
          <w:rStyle w:val="CharStyle7"/>
        </w:rPr>
        <w:t>Заявитель обжалует действия комиссии по осуществлению закупок Заказчика, выразившиеся в неправомерном отклонении заявки Заявителя.</w:t>
      </w:r>
    </w:p>
    <w:p>
      <w:pPr>
        <w:pStyle w:val="Style6"/>
        <w:keepNext w:val="0"/>
        <w:keepLines w:val="0"/>
        <w:widowControl w:val="0"/>
        <w:shd w:val="clear" w:color="auto" w:fill="auto"/>
        <w:bidi w:val="0"/>
        <w:spacing w:before="0" w:after="0"/>
        <w:ind w:left="0" w:right="0" w:firstLine="72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04.05.2026 </w:t>
      </w:r>
      <w:r>
        <w:rPr>
          <w:rStyle w:val="CharStyle7"/>
        </w:rPr>
        <w:t xml:space="preserve">№ИЭА1 заявка участника закупки ИП Салтанов Е.А., с идентификационным номером </w:t>
      </w:r>
      <w:r>
        <w:rPr>
          <w:rStyle w:val="CharStyle7"/>
          <w:lang w:val="en-US" w:eastAsia="en-US"/>
        </w:rPr>
        <w:t xml:space="preserve">3162343, </w:t>
      </w:r>
      <w:r>
        <w:rPr>
          <w:rStyle w:val="CharStyle7"/>
        </w:rPr>
        <w:t>отклонена комиссией по осуществлению закупок Заказчика на следующем основании: «</w:t>
      </w:r>
      <w:r>
        <w:rPr>
          <w:rStyle w:val="CharStyle7"/>
          <w:i/>
          <w:iCs/>
        </w:rPr>
        <w:t xml:space="preserve">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w:t>
      </w:r>
      <w:r>
        <w:rPr>
          <w:rStyle w:val="CharStyle7"/>
          <w:i/>
          <w:iCs/>
          <w:lang w:val="en-US" w:eastAsia="en-US"/>
        </w:rPr>
        <w:t xml:space="preserve">2, 3 </w:t>
      </w:r>
      <w:r>
        <w:rPr>
          <w:rStyle w:val="CharStyle7"/>
          <w:i/>
          <w:iCs/>
        </w:rPr>
        <w:t xml:space="preserve">ч. </w:t>
      </w:r>
      <w:r>
        <w:rPr>
          <w:rStyle w:val="CharStyle7"/>
          <w:i/>
          <w:iCs/>
          <w:lang w:val="en-US" w:eastAsia="en-US"/>
        </w:rPr>
        <w:t xml:space="preserve">6 </w:t>
      </w:r>
      <w:r>
        <w:rPr>
          <w:rStyle w:val="CharStyle7"/>
          <w:i/>
          <w:iCs/>
        </w:rPr>
        <w:t xml:space="preserve">ст. </w:t>
      </w:r>
      <w:r>
        <w:rPr>
          <w:rStyle w:val="CharStyle7"/>
          <w:i/>
          <w:iCs/>
          <w:lang w:val="en-US" w:eastAsia="en-US"/>
        </w:rPr>
        <w:t xml:space="preserve">43 </w:t>
      </w:r>
      <w:r>
        <w:rPr>
          <w:rStyle w:val="CharStyle7"/>
          <w:i/>
          <w:iCs/>
        </w:rPr>
        <w:t xml:space="preserve">Закона 44-ФЗ), несоответствие таких информации и документов требованиям» В соответствии с пп. </w:t>
      </w:r>
      <w:r>
        <w:rPr>
          <w:rStyle w:val="CharStyle7"/>
          <w:i/>
          <w:iCs/>
          <w:lang w:val="en-US" w:eastAsia="en-US"/>
        </w:rPr>
        <w:t xml:space="preserve">6 </w:t>
      </w:r>
      <w:r>
        <w:rPr>
          <w:rStyle w:val="CharStyle7"/>
          <w:i/>
          <w:iCs/>
        </w:rPr>
        <w:t xml:space="preserve">п. </w:t>
      </w:r>
      <w:r>
        <w:rPr>
          <w:rStyle w:val="CharStyle7"/>
          <w:i/>
          <w:iCs/>
          <w:lang w:val="en-US" w:eastAsia="en-US"/>
        </w:rPr>
        <w:t xml:space="preserve">12 </w:t>
      </w:r>
      <w:r>
        <w:rPr>
          <w:rStyle w:val="CharStyle7"/>
          <w:i/>
          <w:iCs/>
        </w:rPr>
        <w:t xml:space="preserve">Информационной карты по проведению аукциона в электронной форме Участнику необходимо предоставить в составе заявки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Участник не прикрепил документы в составе заявки, а так же в структурированной заявке в графе Регистрационный номер медицинского изделия позиций с 1-ой по 8-ю указал: Пакет полимерный одноразовый для сбора, хранения и удаления медицинских отходов классов А,Б,В,Г,Д по ТУ </w:t>
      </w:r>
      <w:r>
        <w:rPr>
          <w:rStyle w:val="CharStyle7"/>
          <w:i/>
          <w:iCs/>
          <w:lang w:val="en-US" w:eastAsia="en-US"/>
        </w:rPr>
        <w:t xml:space="preserve">9464-001-13028158-2014 </w:t>
      </w:r>
      <w:r>
        <w:rPr>
          <w:rStyle w:val="CharStyle7"/>
          <w:i/>
          <w:iCs/>
        </w:rPr>
        <w:t xml:space="preserve">№РЗН </w:t>
      </w:r>
      <w:r>
        <w:rPr>
          <w:rStyle w:val="CharStyle7"/>
          <w:i/>
          <w:iCs/>
          <w:lang w:val="en-US" w:eastAsia="en-US"/>
        </w:rPr>
        <w:t xml:space="preserve">2016 </w:t>
      </w:r>
      <w:r>
        <w:rPr>
          <w:rStyle w:val="CharStyle7"/>
          <w:i/>
          <w:iCs/>
        </w:rPr>
        <w:t xml:space="preserve">от </w:t>
      </w:r>
      <w:r>
        <w:rPr>
          <w:rStyle w:val="CharStyle7"/>
          <w:i/>
          <w:iCs/>
          <w:lang w:val="en-US" w:eastAsia="en-US"/>
        </w:rPr>
        <w:t xml:space="preserve">25.01.2022. </w:t>
      </w:r>
      <w:r>
        <w:rPr>
          <w:rStyle w:val="CharStyle7"/>
          <w:i/>
          <w:iCs/>
        </w:rPr>
        <w:t>Данный номер РУ указан некорректно, что свидетельствует о невозможности идентифицировать товар к поставке, для проверки соответствия поданных характеристик, а также не соответствует императивным требованиям, установленным в извещении об осуществлении закупки</w:t>
      </w:r>
      <w:r>
        <w:rPr>
          <w:rStyle w:val="CharStyle7"/>
        </w:rPr>
        <w:t>».</w:t>
      </w:r>
    </w:p>
    <w:p>
      <w:pPr>
        <w:pStyle w:val="Style6"/>
        <w:keepNext w:val="0"/>
        <w:keepLines w:val="0"/>
        <w:widowControl w:val="0"/>
        <w:shd w:val="clear" w:color="auto" w:fill="auto"/>
        <w:bidi w:val="0"/>
        <w:spacing w:before="0" w:after="0"/>
        <w:ind w:left="0" w:right="0" w:firstLine="720"/>
        <w:jc w:val="both"/>
      </w:pPr>
      <w:r>
        <w:rPr>
          <w:rStyle w:val="CharStyle7"/>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ind w:left="0" w:right="0" w:firstLine="72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826" w:right="538" w:bottom="1124" w:left="1086" w:header="0" w:footer="3" w:gutter="0"/>
          <w:pgNumType w:start="1"/>
          <w:cols w:space="720"/>
          <w:noEndnote/>
          <w:titlePg/>
          <w:rtlGutter w:val="0"/>
          <w:docGrid w:linePitch="360"/>
        </w:sectPr>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согласно извещению об осуществлении закупки, Заказчиком закупаются изделия «Пакет для сбора, хранения и транспортировки медицинских отходов».</w:t>
      </w:r>
    </w:p>
    <w:p>
      <w:pPr>
        <w:pStyle w:val="Style6"/>
        <w:keepNext w:val="0"/>
        <w:keepLines w:val="0"/>
        <w:widowControl w:val="0"/>
        <w:shd w:val="clear" w:color="auto" w:fill="auto"/>
        <w:bidi w:val="0"/>
        <w:spacing w:before="0" w:after="0"/>
        <w:ind w:left="0" w:right="0" w:firstLine="700"/>
        <w:jc w:val="both"/>
      </w:pPr>
      <w:r>
        <w:rPr>
          <w:rStyle w:val="CharStyle7"/>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7"/>
          <w:lang w:val="en-US" w:eastAsia="en-US"/>
        </w:rPr>
        <w:t xml:space="preserve">2 </w:t>
      </w:r>
      <w:r>
        <w:rPr>
          <w:rStyle w:val="CharStyle7"/>
        </w:rPr>
        <w:t xml:space="preserve">ст. </w:t>
      </w:r>
      <w:r>
        <w:rPr>
          <w:rStyle w:val="CharStyle7"/>
          <w:lang w:val="en-US" w:eastAsia="en-US"/>
        </w:rPr>
        <w:t xml:space="preserve">33 </w:t>
      </w:r>
      <w:r>
        <w:rPr>
          <w:rStyle w:val="CharStyle7"/>
        </w:rPr>
        <w:t>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 xml:space="preserve">с учетом положений ч.2 ст.43 Закона о контрактной системе предложение по критериям, предусмотренным п.2 и (или) </w:t>
      </w:r>
      <w:r>
        <w:rPr>
          <w:rStyle w:val="CharStyle7"/>
          <w:lang w:val="en-US" w:eastAsia="en-US"/>
        </w:rPr>
        <w:t xml:space="preserve">3 </w:t>
      </w:r>
      <w:r>
        <w:rPr>
          <w:rStyle w:val="CharStyle7"/>
        </w:rPr>
        <w:t>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319" w:lineRule="auto"/>
        <w:ind w:left="0" w:right="0" w:firstLine="700"/>
        <w:jc w:val="both"/>
        <w:rPr>
          <w:sz w:val="24"/>
          <w:szCs w:val="24"/>
        </w:rPr>
      </w:pPr>
      <w:r>
        <w:rPr>
          <w:rStyle w:val="CharStyle7"/>
        </w:rPr>
        <w:t xml:space="preserve">Вместе с этим, в силу ч.4 ст.38 Федерального закона «Об основах охраны </w:t>
      </w:r>
      <w:r>
        <w:rPr>
          <w:rStyle w:val="CharStyle7"/>
          <w:sz w:val="24"/>
          <w:szCs w:val="24"/>
          <w:lang w:val="en-US" w:eastAsia="en-US"/>
        </w:rPr>
        <w:t>2026-24188</w:t>
      </w:r>
    </w:p>
    <w:p>
      <w:pPr>
        <w:pStyle w:val="Style6"/>
        <w:keepNext w:val="0"/>
        <w:keepLines w:val="0"/>
        <w:widowControl w:val="0"/>
        <w:shd w:val="clear" w:color="auto" w:fill="auto"/>
        <w:bidi w:val="0"/>
        <w:spacing w:before="0" w:after="0"/>
        <w:ind w:left="0" w:right="0" w:firstLine="0"/>
        <w:jc w:val="both"/>
      </w:pPr>
      <w:r>
        <w:rPr>
          <w:rStyle w:val="CharStyle7"/>
        </w:rPr>
        <w:t xml:space="preserve">здоровья граждан в Российской Федерации» от </w:t>
      </w:r>
      <w:r>
        <w:rPr>
          <w:rStyle w:val="CharStyle7"/>
          <w:lang w:val="en-US" w:eastAsia="en-US"/>
        </w:rPr>
        <w:t xml:space="preserve">21.11.2011 </w:t>
      </w:r>
      <w:r>
        <w:rPr>
          <w:rStyle w:val="CharStyle7"/>
        </w:rPr>
        <w:t xml:space="preserve">№323-ФЗ (далее </w:t>
      </w:r>
      <w:r>
        <w:rPr>
          <w:rStyle w:val="CharStyle7"/>
          <w:lang w:val="en-US" w:eastAsia="en-US"/>
        </w:rPr>
        <w:t xml:space="preserve">— </w:t>
      </w:r>
      <w:r>
        <w:rPr>
          <w:rStyle w:val="CharStyle7"/>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ind w:left="0" w:right="0" w:firstLine="700"/>
        <w:jc w:val="both"/>
      </w:pPr>
      <w:r>
        <w:rPr>
          <w:rStyle w:val="CharStyle7"/>
        </w:rPr>
        <w:t xml:space="preserve">П.1 Постановления Правительства РФ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№1684) </w:t>
      </w:r>
      <w:r>
        <w:rPr>
          <w:rStyle w:val="CharStyle7"/>
        </w:rPr>
        <w:t xml:space="preserve">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реестровая запись).</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line="259" w:lineRule="auto"/>
        <w:ind w:left="0" w:right="0" w:firstLine="700"/>
        <w:jc w:val="both"/>
        <w:rPr>
          <w:sz w:val="24"/>
          <w:szCs w:val="24"/>
        </w:rPr>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 xml:space="preserve">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w:t>
      </w:r>
      <w:r>
        <w:rPr>
          <w:rStyle w:val="CharStyle7"/>
          <w:sz w:val="24"/>
          <w:szCs w:val="24"/>
          <w:lang w:val="en-US" w:eastAsia="en-US"/>
        </w:rPr>
        <w:t>2026-24188</w:t>
      </w:r>
    </w:p>
    <w:p>
      <w:pPr>
        <w:pStyle w:val="Style6"/>
        <w:keepNext w:val="0"/>
        <w:keepLines w:val="0"/>
        <w:widowControl w:val="0"/>
        <w:shd w:val="clear" w:color="auto" w:fill="auto"/>
        <w:bidi w:val="0"/>
        <w:spacing w:before="0" w:after="0"/>
        <w:ind w:left="0" w:right="0" w:firstLine="0"/>
        <w:jc w:val="both"/>
      </w:pPr>
      <w:r>
        <w:rPr>
          <w:rStyle w:val="CharStyle7"/>
        </w:rPr>
        <w:t>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27.12.2012 № 1416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 xml:space="preserve">Правила от </w:t>
      </w:r>
      <w:r>
        <w:rPr>
          <w:rStyle w:val="CharStyle7"/>
          <w:lang w:val="en-US" w:eastAsia="en-US"/>
        </w:rPr>
        <w:t xml:space="preserve">27.12.2012), </w:t>
      </w:r>
      <w:r>
        <w:rPr>
          <w:rStyle w:val="CharStyle7"/>
        </w:rPr>
        <w:t xml:space="preserve">действующие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ind w:left="0" w:right="0" w:firstLine="70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ind w:left="0" w:right="0" w:firstLine="700"/>
        <w:jc w:val="both"/>
      </w:pPr>
      <w:r>
        <w:rPr>
          <w:rStyle w:val="CharStyle7"/>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7"/>
          <w:lang w:val="en-US" w:eastAsia="en-US"/>
        </w:rPr>
        <w:t xml:space="preserve">№1684, </w:t>
      </w:r>
      <w:r>
        <w:rPr>
          <w:rStyle w:val="CharStyle7"/>
        </w:rPr>
        <w:t xml:space="preserve">в соответствии с Правилами от </w:t>
      </w:r>
      <w:r>
        <w:rPr>
          <w:rStyle w:val="CharStyle7"/>
          <w:lang w:val="en-US" w:eastAsia="en-US"/>
        </w:rPr>
        <w:t>27.12.2012.</w:t>
      </w:r>
    </w:p>
    <w:p>
      <w:pPr>
        <w:pStyle w:val="Style6"/>
        <w:keepNext w:val="0"/>
        <w:keepLines w:val="0"/>
        <w:widowControl w:val="0"/>
        <w:shd w:val="clear" w:color="auto" w:fill="auto"/>
        <w:bidi w:val="0"/>
        <w:spacing w:before="0" w:after="0"/>
        <w:ind w:left="0" w:right="0" w:firstLine="700"/>
        <w:jc w:val="both"/>
      </w:pPr>
      <w:r>
        <w:rPr>
          <w:rStyle w:val="CharStyle7"/>
        </w:rPr>
        <w:t xml:space="preserve">Комиссией Управления установлено, что в п.12 информационной карты извещения Заказчиком установлено в том числе следующее требование к составу заявки на участие в закупке: </w:t>
      </w:r>
      <w:r>
        <w:rPr>
          <w:rStyle w:val="CharStyle7"/>
          <w:lang w:val="en-US" w:eastAsia="en-US"/>
        </w:rPr>
        <w:t>«</w:t>
      </w:r>
      <w:r>
        <w:rPr>
          <w:rStyle w:val="CharStyle7"/>
          <w:i/>
          <w:iCs/>
          <w:lang w:val="en-US" w:eastAsia="en-US"/>
        </w:rPr>
        <w:t xml:space="preserve">6. </w:t>
      </w:r>
      <w:r>
        <w:rPr>
          <w:rStyle w:val="CharStyle7"/>
          <w:i/>
          <w:iCs/>
        </w:rPr>
        <w:t>Документы или сведения,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w:t>
      </w:r>
      <w:r>
        <w:rPr>
          <w:rStyle w:val="CharStyle7"/>
        </w:rPr>
        <w:t>».</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в составе заявки участника закупки ИП Салтанов Е.А. указаны в том числе следующие сведения о предлагаемых к поставке изделиях, например, по п.«Пакет для сбора, хранения и транспортировки медицинских отходов» (по п.1 заявки участника закупки):</w:t>
      </w:r>
    </w:p>
    <w:p>
      <w:pPr>
        <w:pStyle w:val="Style6"/>
        <w:keepNext w:val="0"/>
        <w:keepLines w:val="0"/>
        <w:widowControl w:val="0"/>
        <w:numPr>
          <w:ilvl w:val="0"/>
          <w:numId w:val="3"/>
        </w:numPr>
        <w:shd w:val="clear" w:color="auto" w:fill="auto"/>
        <w:tabs>
          <w:tab w:pos="1430" w:val="left"/>
        </w:tabs>
        <w:bidi w:val="0"/>
        <w:spacing w:before="0" w:after="0"/>
        <w:ind w:left="0" w:right="0" w:firstLine="700"/>
        <w:jc w:val="both"/>
      </w:pPr>
      <w:r>
        <w:rPr>
          <w:rStyle w:val="CharStyle7"/>
        </w:rPr>
        <w:t xml:space="preserve">«Наименование медицинского изделия в соответствии с регистрационным удостоверением: Пакет полимерный одноразовый для сбора, хранения и удаления медицинских отходов классов А,Б,В,Г,Д по ТУ </w:t>
      </w:r>
      <w:r>
        <w:rPr>
          <w:rStyle w:val="CharStyle7"/>
          <w:lang w:val="en-US" w:eastAsia="en-US"/>
        </w:rPr>
        <w:t>9464-001</w:t>
        <w:softHyphen/>
        <w:t xml:space="preserve">13028158-2014 </w:t>
      </w:r>
      <w:r>
        <w:rPr>
          <w:rStyle w:val="CharStyle7"/>
        </w:rPr>
        <w:t xml:space="preserve">№РЗН </w:t>
      </w:r>
      <w:r>
        <w:rPr>
          <w:rStyle w:val="CharStyle7"/>
          <w:lang w:val="en-US" w:eastAsia="en-US"/>
        </w:rPr>
        <w:t xml:space="preserve">2016 </w:t>
      </w:r>
      <w:r>
        <w:rPr>
          <w:rStyle w:val="CharStyle7"/>
        </w:rPr>
        <w:t xml:space="preserve">от </w:t>
      </w:r>
      <w:r>
        <w:rPr>
          <w:rStyle w:val="CharStyle7"/>
          <w:lang w:val="en-US" w:eastAsia="en-US"/>
        </w:rPr>
        <w:t>25.01.2022»;</w:t>
      </w:r>
    </w:p>
    <w:p>
      <w:pPr>
        <w:pStyle w:val="Style6"/>
        <w:keepNext w:val="0"/>
        <w:keepLines w:val="0"/>
        <w:widowControl w:val="0"/>
        <w:numPr>
          <w:ilvl w:val="0"/>
          <w:numId w:val="3"/>
        </w:numPr>
        <w:shd w:val="clear" w:color="auto" w:fill="auto"/>
        <w:tabs>
          <w:tab w:pos="1430" w:val="left"/>
        </w:tabs>
        <w:bidi w:val="0"/>
        <w:spacing w:before="0" w:after="0"/>
        <w:ind w:left="0" w:right="0" w:firstLine="700"/>
        <w:jc w:val="both"/>
      </w:pPr>
      <w:r>
        <w:rPr>
          <w:rStyle w:val="CharStyle7"/>
        </w:rPr>
        <w:t xml:space="preserve">«Регистрационный номер медицинского изделия: Пакет полимерный одноразовый для сбора, хранения и удаления медицинских отходов классов А,Б,В,Г,Д по ТУ </w:t>
      </w:r>
      <w:r>
        <w:rPr>
          <w:rStyle w:val="CharStyle7"/>
          <w:lang w:val="en-US" w:eastAsia="en-US"/>
        </w:rPr>
        <w:t xml:space="preserve">9464-001-13028158-2014 </w:t>
      </w:r>
      <w:r>
        <w:rPr>
          <w:rStyle w:val="CharStyle7"/>
        </w:rPr>
        <w:t xml:space="preserve">№РЗН </w:t>
      </w:r>
      <w:r>
        <w:rPr>
          <w:rStyle w:val="CharStyle7"/>
          <w:lang w:val="en-US" w:eastAsia="en-US"/>
        </w:rPr>
        <w:t xml:space="preserve">2016 </w:t>
      </w:r>
      <w:r>
        <w:rPr>
          <w:rStyle w:val="CharStyle7"/>
        </w:rPr>
        <w:t xml:space="preserve">от </w:t>
      </w:r>
      <w:r>
        <w:rPr>
          <w:rStyle w:val="CharStyle7"/>
          <w:lang w:val="en-US" w:eastAsia="en-US"/>
        </w:rPr>
        <w:t>25.01.2022».</w:t>
      </w:r>
    </w:p>
    <w:p>
      <w:pPr>
        <w:pStyle w:val="Style6"/>
        <w:keepNext w:val="0"/>
        <w:keepLines w:val="0"/>
        <w:widowControl w:val="0"/>
        <w:shd w:val="clear" w:color="auto" w:fill="auto"/>
        <w:bidi w:val="0"/>
        <w:spacing w:before="0" w:after="0" w:line="288" w:lineRule="auto"/>
        <w:ind w:left="0" w:right="0" w:firstLine="700"/>
        <w:jc w:val="both"/>
        <w:rPr>
          <w:sz w:val="24"/>
          <w:szCs w:val="24"/>
        </w:rPr>
      </w:pPr>
      <w:r>
        <w:rPr>
          <w:rStyle w:val="CharStyle7"/>
        </w:rPr>
        <w:t xml:space="preserve">Согласно пп.«а» п.1 ч.5 ст.49 Закона о контрактной системе не позднее двух рабочих дней со дня, следующего за датой окончания срока подачи заявок на </w:t>
      </w:r>
      <w:r>
        <w:rPr>
          <w:rStyle w:val="CharStyle7"/>
          <w:sz w:val="24"/>
          <w:szCs w:val="24"/>
          <w:lang w:val="en-US" w:eastAsia="en-US"/>
        </w:rPr>
        <w:t>2026-24188</w:t>
      </w:r>
    </w:p>
    <w:p>
      <w:pPr>
        <w:pStyle w:val="Style6"/>
        <w:keepNext w:val="0"/>
        <w:keepLines w:val="0"/>
        <w:widowControl w:val="0"/>
        <w:shd w:val="clear" w:color="auto" w:fill="auto"/>
        <w:bidi w:val="0"/>
        <w:spacing w:before="0" w:after="0"/>
        <w:ind w:left="0" w:right="0" w:firstLine="0"/>
        <w:jc w:val="both"/>
      </w:pPr>
      <w:r>
        <w:rPr>
          <w:rStyle w:val="CharStyle7"/>
        </w:rPr>
        <w:t>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w:t>
        <w:softHyphen/>
        <w:t>8</w:t>
      </w:r>
      <w:r>
        <w:rPr>
          <w:rStyle w:val="CharStyle7"/>
          <w:lang w:val="en-US" w:eastAsia="en-US"/>
        </w:rPr>
        <w:t xml:space="preserve"> </w:t>
      </w:r>
      <w:r>
        <w:rPr>
          <w:rStyle w:val="CharStyle7"/>
        </w:rPr>
        <w:t>ч.12 ст.48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 xml:space="preserve">непредставления информации и документов, предусмотренных п.2 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(при наличии таких требований) ст.31 Закона о контрактной системе;</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5"/>
        </w:numPr>
        <w:shd w:val="clear" w:color="auto" w:fill="auto"/>
        <w:tabs>
          <w:tab w:pos="1421" w:val="left"/>
        </w:tabs>
        <w:bidi w:val="0"/>
        <w:spacing w:before="0" w:after="80"/>
        <w:ind w:left="0" w:right="0" w:firstLine="700"/>
        <w:jc w:val="both"/>
      </w:pPr>
      <w:r>
        <w:rPr>
          <w:rStyle w:val="CharStyle7"/>
        </w:rPr>
        <w:t xml:space="preserve">выявления отнесения участника закупки к организациям, предусмотренным п.4 ст.2 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shd w:val="clear" w:color="auto" w:fill="auto"/>
        <w:bidi w:val="0"/>
        <w:spacing w:before="0" w:after="0" w:line="295" w:lineRule="auto"/>
        <w:ind w:left="0" w:right="0" w:firstLine="0"/>
        <w:jc w:val="both"/>
        <w:rPr>
          <w:sz w:val="24"/>
          <w:szCs w:val="24"/>
        </w:rPr>
        <w:sectPr>
          <w:headerReference w:type="default" r:id="rId13"/>
          <w:footerReference w:type="default" r:id="rId14"/>
          <w:footnotePr>
            <w:pos w:val="pageBottom"/>
            <w:numFmt w:val="decimal"/>
            <w:numRestart w:val="continuous"/>
          </w:footnotePr>
          <w:pgSz w:w="11900" w:h="16840"/>
          <w:pgMar w:top="793" w:right="545" w:bottom="625" w:left="1098" w:header="0" w:footer="197" w:gutter="0"/>
          <w:cols w:space="720"/>
          <w:noEndnote/>
          <w:rtlGutter w:val="0"/>
          <w:docGrid w:linePitch="360"/>
        </w:sectPr>
      </w:pPr>
      <w:r>
        <w:rPr>
          <w:rStyle w:val="CharStyle16"/>
          <w:sz w:val="24"/>
          <w:szCs w:val="24"/>
          <w:lang w:val="en-US" w:eastAsia="en-US"/>
        </w:rPr>
        <w:t>2026-24188</w:t>
      </w:r>
    </w:p>
    <w:p>
      <w:pPr>
        <w:pStyle w:val="Style6"/>
        <w:keepNext w:val="0"/>
        <w:keepLines w:val="0"/>
        <w:widowControl w:val="0"/>
        <w:numPr>
          <w:ilvl w:val="0"/>
          <w:numId w:val="5"/>
        </w:numPr>
        <w:shd w:val="clear" w:color="auto" w:fill="auto"/>
        <w:tabs>
          <w:tab w:pos="2121" w:val="left"/>
        </w:tabs>
        <w:bidi w:val="0"/>
        <w:spacing w:before="0" w:after="0"/>
        <w:ind w:left="0" w:right="0" w:firstLine="700"/>
        <w:jc w:val="both"/>
      </w:pPr>
      <w:r>
        <w:rPr>
          <w:rStyle w:val="CharStyle7"/>
        </w:rPr>
        <w:t>предусмотренных ч.6 ст.45 Закона о контрактной системе;</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ind w:left="0" w:right="0" w:firstLine="700"/>
        <w:jc w:val="both"/>
      </w:pPr>
      <w:r>
        <w:rPr>
          <w:rStyle w:val="CharStyle7"/>
        </w:rPr>
        <w:t>На заседании Комиссии Управления представитель Заявителя пояснил, что при формировании заявки на участие в закупке участником закупки была допущена техническая ошибка в части неуказания номера регистрационного удостоверения в полном объеме, однако, по мнению Заявителя, в составе заявки участника закупки представлены сведения, позволяющие идентифицировать как предлагаемое к поставке изделие, так и сведения о реестровой записи медицинского изделия, подтверждающей факт регистрации изделия в надлежащем порядке.</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rStyle w:val="CharStyle7"/>
        </w:rPr>
        <w:t>На заседании Комиссии Управления представитель Заказчика пояснил, что заявка Заявителя отклонена комиссией по осуществлению закупок Заказчика на основании непредставления сведений о регистрационном удостоверении на предлагаемое к поставке изделие, в то время как требование о необходимости представлении сведений о регистрационном удостоверении установлены Заказчиком.</w:t>
      </w:r>
    </w:p>
    <w:p>
      <w:pPr>
        <w:pStyle w:val="Style6"/>
        <w:keepNext w:val="0"/>
        <w:keepLines w:val="0"/>
        <w:widowControl w:val="0"/>
        <w:shd w:val="clear" w:color="auto" w:fill="auto"/>
        <w:bidi w:val="0"/>
        <w:spacing w:before="0" w:after="0"/>
        <w:ind w:left="0" w:right="0" w:firstLine="700"/>
        <w:jc w:val="both"/>
      </w:pPr>
      <w:r>
        <w:rPr>
          <w:rStyle w:val="CharStyle7"/>
        </w:rPr>
        <w:t>Так, Заявителем не представлена копия регистрационного удостоверения на медицинское изделие, а сведения о регистрационном удостоверении представлены Заявителем некорректно, ввиду чего определить идентифицировать медицинское изделие не представляется возвоможным.</w:t>
      </w:r>
    </w:p>
    <w:p>
      <w:pPr>
        <w:pStyle w:val="Style6"/>
        <w:keepNext w:val="0"/>
        <w:keepLines w:val="0"/>
        <w:widowControl w:val="0"/>
        <w:shd w:val="clear" w:color="auto" w:fill="auto"/>
        <w:bidi w:val="0"/>
        <w:spacing w:before="0" w:after="0"/>
        <w:ind w:left="0" w:right="0" w:firstLine="700"/>
        <w:jc w:val="both"/>
      </w:pPr>
      <w:r>
        <w:rPr>
          <w:rStyle w:val="CharStyle7"/>
        </w:rPr>
        <w:t>Кроме того, представителем Заказчика озвучены новые основания отклонения заявки Заявителя, не указанные в протоколе подведения итогов, в частности о некорректности указания Заявителем сведений о товарном знаке предлагаемого к поставке изделия.</w:t>
      </w:r>
    </w:p>
    <w:p>
      <w:pPr>
        <w:pStyle w:val="Style6"/>
        <w:keepNext w:val="0"/>
        <w:keepLines w:val="0"/>
        <w:widowControl w:val="0"/>
        <w:shd w:val="clear" w:color="auto" w:fill="auto"/>
        <w:bidi w:val="0"/>
        <w:spacing w:before="0" w:after="0"/>
        <w:ind w:left="0" w:right="0" w:firstLine="700"/>
        <w:jc w:val="both"/>
      </w:pPr>
      <w:r>
        <w:rPr>
          <w:rStyle w:val="CharStyle7"/>
        </w:rPr>
        <w:t>Комиссия Управления отмечает, что, вопреки пояснениям представителя Заказчика, в требованиях к содержанию и составу заявки на участие в закупке отсутствует требование о необходимости представления в составе заявки на участие закупки документов и сведений о регистрационном удостоверении на медицинское изделие.</w:t>
      </w:r>
    </w:p>
    <w:p>
      <w:pPr>
        <w:pStyle w:val="Style6"/>
        <w:keepNext w:val="0"/>
        <w:keepLines w:val="0"/>
        <w:widowControl w:val="0"/>
        <w:shd w:val="clear" w:color="auto" w:fill="auto"/>
        <w:bidi w:val="0"/>
        <w:spacing w:before="0" w:after="0"/>
        <w:ind w:left="0" w:right="0" w:firstLine="700"/>
        <w:jc w:val="both"/>
      </w:pPr>
      <w:r>
        <w:rPr>
          <w:rStyle w:val="CharStyle7"/>
        </w:rPr>
        <w:t>Кроме того, Комиссией Управления установлено, что указанные представителем Заказчика дополнительные основания отклонения заявки Заявителя не указаны в протоколе подведения итогов.</w:t>
      </w:r>
    </w:p>
    <w:p>
      <w:pPr>
        <w:pStyle w:val="Style6"/>
        <w:keepNext w:val="0"/>
        <w:keepLines w:val="0"/>
        <w:widowControl w:val="0"/>
        <w:shd w:val="clear" w:color="auto" w:fill="auto"/>
        <w:bidi w:val="0"/>
        <w:spacing w:before="0" w:after="0"/>
        <w:ind w:left="0" w:right="0" w:firstLine="700"/>
        <w:jc w:val="both"/>
      </w:pPr>
      <w:r>
        <w:rPr>
          <w:rStyle w:val="CharStyle7"/>
        </w:rPr>
        <w:t>Комиссия Управления отмечает, что в целях обеспечения гласности и прозрачности осуществления закупок, предотвращения коррупции и других</w:t>
      </w:r>
    </w:p>
    <w:p>
      <w:pPr>
        <w:pStyle w:val="Style6"/>
        <w:keepNext w:val="0"/>
        <w:keepLines w:val="0"/>
        <w:widowControl w:val="0"/>
        <w:shd w:val="clear" w:color="auto" w:fill="auto"/>
        <w:bidi w:val="0"/>
        <w:spacing w:before="0" w:after="0"/>
        <w:ind w:left="0" w:right="0" w:firstLine="0"/>
        <w:jc w:val="both"/>
      </w:pPr>
      <w:r>
        <w:rPr>
          <w:rStyle w:val="CharStyle7"/>
        </w:rPr>
        <w:t>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w:t>
      </w:r>
    </w:p>
    <w:p>
      <w:pPr>
        <w:pStyle w:val="Style6"/>
        <w:keepNext w:val="0"/>
        <w:keepLines w:val="0"/>
        <w:widowControl w:val="0"/>
        <w:shd w:val="clear" w:color="auto" w:fill="auto"/>
        <w:bidi w:val="0"/>
        <w:spacing w:before="0" w:after="0"/>
        <w:ind w:left="0" w:right="0" w:firstLine="700"/>
        <w:jc w:val="both"/>
      </w:pPr>
      <w:r>
        <w:rPr>
          <w:rStyle w:val="CharStyle7"/>
        </w:rPr>
        <w:t>Кроме того, такая информация должна детально раскрывать причины отклонения поданной заявки с указанием на то, каким именно положениям извещения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6"/>
        <w:keepNext w:val="0"/>
        <w:keepLines w:val="0"/>
        <w:widowControl w:val="0"/>
        <w:shd w:val="clear" w:color="auto" w:fill="auto"/>
        <w:bidi w:val="0"/>
        <w:spacing w:before="0" w:after="0"/>
        <w:ind w:left="0" w:right="0" w:firstLine="700"/>
        <w:jc w:val="both"/>
      </w:pPr>
      <w:r>
        <w:rPr>
          <w:rStyle w:val="CharStyle7"/>
        </w:rPr>
        <w:t xml:space="preserve">Названный правовой подход наиболее полно отвечает законодательно закрепленному принципу равенства участников гражданских правоотношений (ч.1 ст.1 Гражданского кодекса Российской Федерации (далее </w:t>
      </w:r>
      <w:r>
        <w:rPr>
          <w:rStyle w:val="CharStyle7"/>
          <w:lang w:val="en-US" w:eastAsia="en-US"/>
        </w:rPr>
        <w:t xml:space="preserve">— </w:t>
      </w:r>
      <w:r>
        <w:rPr>
          <w:rStyle w:val="CharStyle7"/>
        </w:rPr>
        <w:t xml:space="preserve">ГК РФ), и данного подхода последовательно придерживаются арбитражные суды Московского округа, в частности по делам </w:t>
      </w:r>
      <w:r>
        <w:rPr>
          <w:rStyle w:val="CharStyle7"/>
          <w:lang w:val="en-US" w:eastAsia="en-US"/>
        </w:rPr>
        <w:t xml:space="preserve">№№ </w:t>
      </w:r>
      <w:r>
        <w:rPr>
          <w:rStyle w:val="CharStyle7"/>
        </w:rPr>
        <w:t>А40-137048/12, А40-5013/14, А40-43124/14, А40-219113/14.</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отклонение заявки участника закупки без размещения корректного обоснования отклонения заявки такого участника закупки в протоколе изначально нельзя признать правомерным ввиду несоответствия таких действий целям обеспечения гласности и прозрачности осуществления закупок (ч.1 ст.1 Закона о контрактной системе), а также законодательно установленному запрету на злоупотребление правом (ч.2 ст.10 ГК РФ) и принципу недопустимости извлечения преимущества из своего незаконного или недобросовестного поведения (ч.4 ст.1 ГК РФ).</w:t>
      </w:r>
    </w:p>
    <w:p>
      <w:pPr>
        <w:pStyle w:val="Style6"/>
        <w:keepNext w:val="0"/>
        <w:keepLines w:val="0"/>
        <w:widowControl w:val="0"/>
        <w:shd w:val="clear" w:color="auto" w:fill="auto"/>
        <w:bidi w:val="0"/>
        <w:spacing w:before="0" w:after="0"/>
        <w:ind w:left="0" w:right="0" w:firstLine="700"/>
        <w:jc w:val="both"/>
      </w:pPr>
      <w:r>
        <w:rPr>
          <w:rStyle w:val="CharStyle7"/>
        </w:rPr>
        <w:t>Также Комиссия Управления отмечает, что отсутствие оснований отклонения в составе протокола подведения итогов не позволяет участникам закупки надлежащим образом обжаловать такие основания отклонения в случае несогласия с принятым комиссией по осуществлению закупок Заказчика решением.</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озвученное представителем Заказчика дополнительное основание отклонения заявки участника закупки не может быть рассмотрено Комиссией Управления, так как сведения о таком основании, отсутствуют в протоколе подведения итогов.</w:t>
      </w:r>
    </w:p>
    <w:p>
      <w:pPr>
        <w:pStyle w:val="Style6"/>
        <w:keepNext w:val="0"/>
        <w:keepLines w:val="0"/>
        <w:widowControl w:val="0"/>
        <w:shd w:val="clear" w:color="auto" w:fill="auto"/>
        <w:bidi w:val="0"/>
        <w:spacing w:before="0" w:after="0"/>
        <w:ind w:left="0" w:right="0" w:firstLine="700"/>
        <w:jc w:val="both"/>
      </w:pPr>
      <w:r>
        <w:rPr>
          <w:rStyle w:val="CharStyle7"/>
        </w:rPr>
        <w:t>Вместе с этим, как установлено Комиссией Управления, согласно протоколу подведения итогов заявка участника закупки отклонена комиссией по осуществлению закупок Заказчика на основании п.1 ч.12 ст.48 Закона о контрактной системе за непредставлении документов и сведений, в частности за непредставление сведений о регистрационном удостоверении на медицинское изделие, однако ввиду отсутствия в требованиях к составу заявки на участие в закупке требования о представлении сведений о регистрационном удостоверении на медицинское изделие, отклонение на данном основании не может быть признано правомерным.</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о том, что решение комиссии по осуществлению закупок Заказчика в части отклонения заявки ИП Салтанов Е.А., по указанному в протоколе подведения итогов основанию,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rStyle w:val="CharStyle7"/>
        </w:rPr>
        <w:t>Одновременно с этим в ходе проведения внеплановой проверки Комиссией Управления отмечает следующее.</w:t>
      </w:r>
    </w:p>
    <w:p>
      <w:pPr>
        <w:pStyle w:val="Style6"/>
        <w:keepNext w:val="0"/>
        <w:keepLines w:val="0"/>
        <w:widowControl w:val="0"/>
        <w:shd w:val="clear" w:color="auto" w:fill="auto"/>
        <w:bidi w:val="0"/>
        <w:spacing w:before="0" w:after="0"/>
        <w:ind w:left="0" w:right="0" w:firstLine="700"/>
        <w:jc w:val="both"/>
      </w:pPr>
      <w:r>
        <w:rPr>
          <w:rStyle w:val="CharStyle7"/>
        </w:rPr>
        <w:t xml:space="preserve">В силу ч.3 ст.43 Закона о контрактной системе требовать от участника закупки представления иных информации и документов, за исключением предусмотренных ч.1 и </w:t>
      </w:r>
      <w:r>
        <w:rPr>
          <w:rStyle w:val="CharStyle7"/>
          <w:lang w:val="en-US" w:eastAsia="en-US"/>
        </w:rPr>
        <w:t xml:space="preserve">2 </w:t>
      </w:r>
      <w:r>
        <w:rPr>
          <w:rStyle w:val="CharStyle7"/>
        </w:rPr>
        <w:t>ст.43 Закона о контрактной системе, не допускается.</w:t>
      </w:r>
    </w:p>
    <w:p>
      <w:pPr>
        <w:pStyle w:val="Style6"/>
        <w:keepNext w:val="0"/>
        <w:keepLines w:val="0"/>
        <w:widowControl w:val="0"/>
        <w:shd w:val="clear" w:color="auto" w:fill="auto"/>
        <w:bidi w:val="0"/>
        <w:spacing w:before="0" w:after="0"/>
        <w:ind w:left="0" w:right="0" w:firstLine="700"/>
        <w:jc w:val="both"/>
      </w:pPr>
      <w:r>
        <w:rPr>
          <w:rStyle w:val="CharStyle7"/>
        </w:rPr>
        <w:t>Комиссия Управления отмечает, что положения извещения, в том числе требования к содержанию и составу заявки на участие в закупке, проект контракта должны носить однозначный характер и не допускать двоякого трактования.</w:t>
      </w:r>
    </w:p>
    <w:p>
      <w:pPr>
        <w:pStyle w:val="Style6"/>
        <w:keepNext w:val="0"/>
        <w:keepLines w:val="0"/>
        <w:widowControl w:val="0"/>
        <w:shd w:val="clear" w:color="auto" w:fill="auto"/>
        <w:bidi w:val="0"/>
        <w:spacing w:before="0" w:after="0"/>
        <w:ind w:left="0" w:right="0" w:firstLine="700"/>
        <w:jc w:val="both"/>
      </w:pPr>
      <w:r>
        <w:rPr>
          <w:rStyle w:val="CharStyle7"/>
        </w:rPr>
        <w:t>Также Комиссия Управления отмечает, что наличие в перечне требований к содержанию и составу заявки на участие в закупке указания на необходимость предоставления определенной информации, в то время как, фактически, предоставление установленной в таких положениях информации не требуется в составе заявки на участие в закупке, равно как и установление требования о необходимости предоставления информации, которое применяется в зависимости от исполнения определенных условий, указанных в извещении об осуществлении закупки, отсутствие конкретизации запрашиваемых в составе заявки на участие документов, свидетельствует о нарушении Заказчиком положения Закона о контрактной системе при формирования требований к составу и содержанию заявки на участие в закупке, так как не позволяет участникам закупки однозначным образом определить сведения, необходимые к представлению в составе заявке на участие в закупке, без осуществления дополнительного поиска в составе извещения условий применения требования, что, в свою очередь, может повлечь за собой введение участников закупочной процедуры в заблуждение и отклонение заявок таких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что требования к составу заявки, указанные в пп.6 п.12 информационной карты извещения, являются неправомерными, так как в составе таких требований отсутствует указание на конкретный документ или сведения, подлежащие к представлению в составе заявки на участие в закупке.</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о признании данного довода жалобы обоснованным и о нарушении Заказчиком п.3 ч.2 ст.42, ч.3 ст.43 Закона о контрактной системе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r>
        <w:br w:type="page"/>
      </w:r>
    </w:p>
    <w:p>
      <w:pPr>
        <w:pStyle w:val="Style6"/>
        <w:keepNext w:val="0"/>
        <w:keepLines w:val="0"/>
        <w:widowControl w:val="0"/>
        <w:shd w:val="clear" w:color="auto" w:fill="auto"/>
        <w:bidi w:val="0"/>
        <w:spacing w:before="0" w:after="300" w:line="254"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54" w:lineRule="auto"/>
        <w:ind w:left="0" w:right="0" w:firstLine="0"/>
        <w:jc w:val="center"/>
      </w:pPr>
      <w:r>
        <w:rPr>
          <w:rStyle w:val="CharStyle7"/>
          <w:b/>
          <w:bCs/>
        </w:rPr>
        <w:t>РЕШИЛА:</w:t>
      </w:r>
    </w:p>
    <w:p>
      <w:pPr>
        <w:pStyle w:val="Style6"/>
        <w:keepNext w:val="0"/>
        <w:keepLines w:val="0"/>
        <w:widowControl w:val="0"/>
        <w:numPr>
          <w:ilvl w:val="0"/>
          <w:numId w:val="7"/>
        </w:numPr>
        <w:shd w:val="clear" w:color="auto" w:fill="auto"/>
        <w:tabs>
          <w:tab w:pos="1411" w:val="left"/>
        </w:tabs>
        <w:bidi w:val="0"/>
        <w:spacing w:before="0" w:after="0"/>
        <w:ind w:left="0" w:right="0" w:firstLine="700"/>
        <w:jc w:val="both"/>
      </w:pPr>
      <w:r>
        <w:rPr>
          <w:rStyle w:val="CharStyle7"/>
        </w:rPr>
        <w:t xml:space="preserve">Признать жалобу ИП Салтанов Е.А. на действия комиссии по осуществлению закупок ГБУЗ «ГП </w:t>
      </w:r>
      <w:r>
        <w:rPr>
          <w:rStyle w:val="CharStyle7"/>
          <w:lang w:val="en-US" w:eastAsia="en-US"/>
        </w:rPr>
        <w:t xml:space="preserve">№ 67 </w:t>
      </w:r>
      <w:r>
        <w:rPr>
          <w:rStyle w:val="CharStyle7"/>
        </w:rPr>
        <w:t>ДЗМ» обоснованной.</w:t>
      </w:r>
    </w:p>
    <w:p>
      <w:pPr>
        <w:pStyle w:val="Style6"/>
        <w:keepNext w:val="0"/>
        <w:keepLines w:val="0"/>
        <w:widowControl w:val="0"/>
        <w:numPr>
          <w:ilvl w:val="0"/>
          <w:numId w:val="7"/>
        </w:numPr>
        <w:shd w:val="clear" w:color="auto" w:fill="auto"/>
        <w:tabs>
          <w:tab w:pos="1411" w:val="left"/>
        </w:tabs>
        <w:bidi w:val="0"/>
        <w:spacing w:before="0" w:after="0"/>
        <w:ind w:left="0" w:right="0" w:firstLine="700"/>
        <w:jc w:val="both"/>
      </w:pPr>
      <w:r>
        <w:rPr>
          <w:rStyle w:val="CharStyle7"/>
        </w:rPr>
        <w:t>Признать в действиях комиссии по осуществлению закупок Заказчика пп.«а» п.1 ч.5 ст.49 Закона о контрактной системе, в действиях Заказчика п.3 ч.2 ст.42, ч.3 ст.43 Закона о контрактной системе,</w:t>
      </w:r>
    </w:p>
    <w:p>
      <w:pPr>
        <w:pStyle w:val="Style6"/>
        <w:keepNext w:val="0"/>
        <w:keepLines w:val="0"/>
        <w:widowControl w:val="0"/>
        <w:numPr>
          <w:ilvl w:val="0"/>
          <w:numId w:val="7"/>
        </w:numPr>
        <w:shd w:val="clear" w:color="auto" w:fill="auto"/>
        <w:tabs>
          <w:tab w:pos="1411" w:val="left"/>
        </w:tabs>
        <w:bidi w:val="0"/>
        <w:spacing w:before="0" w:after="0"/>
        <w:ind w:left="0" w:right="0" w:firstLine="70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7"/>
        </w:numPr>
        <w:shd w:val="clear" w:color="auto" w:fill="auto"/>
        <w:tabs>
          <w:tab w:pos="1411" w:val="left"/>
        </w:tabs>
        <w:bidi w:val="0"/>
        <w:spacing w:before="0" w:after="300"/>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798" w:right="539" w:bottom="1124" w:left="1099" w:header="0" w:footer="3" w:gutter="0"/>
          <w:cols w:space="720"/>
          <w:noEndnote/>
          <w:rtlGutter w:val="0"/>
          <w:docGrid w:linePitch="360"/>
        </w:sectPr>
      </w:pPr>
      <w:r>
        <mc:AlternateContent>
          <mc:Choice Requires="wps">
            <w:drawing>
              <wp:anchor distT="139700" distB="194945" distL="0" distR="0" simplePos="0" relativeHeight="125829384" behindDoc="0" locked="0" layoutInCell="1" allowOverlap="1">
                <wp:simplePos x="0" y="0"/>
                <wp:positionH relativeFrom="page">
                  <wp:posOffset>734695</wp:posOffset>
                </wp:positionH>
                <wp:positionV relativeFrom="paragraph">
                  <wp:posOffset>139700</wp:posOffset>
                </wp:positionV>
                <wp:extent cx="1896110" cy="250190"/>
                <wp:wrapTopAndBottom/>
                <wp:docPr id="21" name="Shape 21"/>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850000000000001pt;margin-top:11.pt;width:149.30000000000001pt;height:19.699999999999999pt;z-index:-125829369;mso-wrap-distance-left:0;mso-wrap-distance-top:11.pt;mso-wrap-distance-right:0;mso-wrap-distance-bottom:15.3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40030" distB="635" distL="0" distR="1816735" simplePos="0" relativeHeight="125829386" behindDoc="0" locked="0" layoutInCell="1" allowOverlap="1">
            <wp:simplePos x="0" y="0"/>
            <wp:positionH relativeFrom="page">
              <wp:posOffset>3133725</wp:posOffset>
            </wp:positionH>
            <wp:positionV relativeFrom="paragraph">
              <wp:posOffset>240030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3523615</wp:posOffset>
                </wp:positionH>
                <wp:positionV relativeFrom="paragraph">
                  <wp:posOffset>300990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44999999999999pt;margin-top:23.699999999999999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194945" distL="0" distR="0" simplePos="0" relativeHeight="125829387" behindDoc="0" locked="0" layoutInCell="1" allowOverlap="1">
                <wp:simplePos x="0" y="0"/>
                <wp:positionH relativeFrom="page">
                  <wp:posOffset>5909945</wp:posOffset>
                </wp:positionH>
                <wp:positionV relativeFrom="paragraph">
                  <wp:posOffset>139700</wp:posOffset>
                </wp:positionV>
                <wp:extent cx="1304290" cy="250190"/>
                <wp:wrapTopAndBottom/>
                <wp:docPr id="27" name="Shape 27"/>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3" type="#_x0000_t202" style="position:absolute;margin-left:465.35000000000002pt;margin-top:11.pt;width:102.7pt;height:19.699999999999999pt;z-index:-125829366;mso-wrap-distance-left:0;mso-wrap-distance-top:11.pt;mso-wrap-distance-right:0;mso-wrap-distance-bottom:15.3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w:t>
      </w:r>
      <w:r>
        <w:rPr>
          <w:rStyle w:val="CharStyle24"/>
          <w:color w:val="555555"/>
        </w:rPr>
        <w:t xml:space="preserve">выдан: </w:t>
      </w:r>
      <w:r>
        <w:rPr>
          <w:rStyle w:val="CharStyle24"/>
          <w:color w:val="000000"/>
        </w:rPr>
        <w:t>МАРТЬЯНОВА ЕЛЕНА ДМИТРИЕВНА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00EA3D636CED58A70F15417FA130B2F6C</w:t>
      </w:r>
      <w:r>
        <w:rPr>
          <w:rStyle w:val="CharStyle24"/>
          <w:lang w:val="en-US" w:eastAsia="en-US"/>
        </w:rPr>
        <w:t>B</w:t>
      </w:r>
    </w:p>
    <w:p>
      <w:pPr>
        <w:pStyle w:val="Style23"/>
        <w:keepNext w:val="0"/>
        <w:keepLines w:val="0"/>
        <w:widowControl w:val="0"/>
        <w:shd w:val="clear" w:color="auto" w:fill="auto"/>
        <w:bidi w:val="0"/>
        <w:spacing w:before="0" w:after="560" w:line="240" w:lineRule="auto"/>
        <w:ind w:right="0" w:firstLine="0"/>
        <w:jc w:val="left"/>
      </w:pPr>
      <w:r>
        <w:rPr>
          <w:rStyle w:val="CharStyle24"/>
        </w:rPr>
        <w:t xml:space="preserve">Действителен с </w:t>
      </w:r>
      <w:r>
        <w:rPr>
          <w:rStyle w:val="CharStyle24"/>
          <w:color w:val="555555"/>
        </w:rPr>
        <w:t>20.04.2026 по 14.07.2027</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9" behindDoc="0" locked="0" layoutInCell="1" allowOverlap="1">
            <wp:simplePos x="0" y="0"/>
            <wp:positionH relativeFrom="page">
              <wp:posOffset>3068955</wp:posOffset>
            </wp:positionH>
            <wp:positionV relativeFrom="paragraph">
              <wp:posOffset>25400</wp:posOffset>
            </wp:positionV>
            <wp:extent cx="389890" cy="55499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3562985</wp:posOffset>
                </wp:positionH>
                <wp:positionV relativeFrom="paragraph">
                  <wp:posOffset>464185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55000000000001pt;margin-top:36.550000000000004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3522980</wp:posOffset>
                </wp:positionH>
                <wp:positionV relativeFrom="paragraph">
                  <wp:posOffset>147320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40000000000003pt;margin-top:11.6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23"/>
        <w:keepNext w:val="0"/>
        <w:keepLines w:val="0"/>
        <w:widowControl w:val="0"/>
        <w:shd w:val="clear" w:color="auto" w:fill="auto"/>
        <w:bidi w:val="0"/>
        <w:spacing w:before="0" w:after="0" w:line="266" w:lineRule="auto"/>
        <w:ind w:right="0" w:firstLine="0"/>
        <w:jc w:val="left"/>
      </w:pPr>
      <w:r>
        <w:rPr>
          <w:rStyle w:val="CharStyle24"/>
        </w:rPr>
        <w:t xml:space="preserve">Кому выдан: </w:t>
      </w:r>
      <w:r>
        <w:rPr>
          <w:rStyle w:val="CharStyle24"/>
          <w:color w:val="000000"/>
        </w:rPr>
        <w:t>Матюшенко Александр Александрович</w:t>
      </w:r>
      <w:r>
        <w:rPr>
          <w:rStyle w:val="CharStyle24"/>
          <w:color w:val="000000"/>
        </w:rPr>
        <w:t xml:space="preserve"> </w:t>
      </w:r>
      <w:r>
        <w:rPr>
          <w:rStyle w:val="CharStyle24"/>
        </w:rPr>
        <w:t xml:space="preserve">Сертификат </w:t>
      </w:r>
      <w:r>
        <w:rPr>
          <w:rStyle w:val="CharStyle24"/>
          <w:color w:val="292929"/>
        </w:rPr>
        <w:t xml:space="preserve">№ </w:t>
      </w:r>
      <w:r>
        <w:rPr>
          <w:rStyle w:val="CharStyle24"/>
          <w:lang w:val="en-US" w:eastAsia="en-US"/>
        </w:rPr>
        <w:t>4F595A5C3E5ABB2DD77161F08559FC07</w:t>
      </w:r>
    </w:p>
    <w:p>
      <w:pPr>
        <w:pStyle w:val="Style23"/>
        <w:keepNext w:val="0"/>
        <w:keepLines w:val="0"/>
        <w:widowControl w:val="0"/>
        <w:shd w:val="clear" w:color="auto" w:fill="auto"/>
        <w:bidi w:val="0"/>
        <w:spacing w:before="0" w:after="560" w:line="266" w:lineRule="auto"/>
        <w:ind w:right="0" w:firstLine="0"/>
        <w:jc w:val="left"/>
      </w:pPr>
      <w:r>
        <w:rPr>
          <w:rStyle w:val="CharStyle24"/>
        </w:rPr>
        <w:t xml:space="preserve">Действителен с 22.07.2025 </w:t>
      </w:r>
      <w:r>
        <w:rPr>
          <w:rStyle w:val="CharStyle24"/>
          <w:color w:val="555555"/>
        </w:rPr>
        <w:t xml:space="preserve">по </w:t>
      </w:r>
      <w:r>
        <w:rPr>
          <w:rStyle w:val="CharStyle24"/>
        </w:rPr>
        <w:t>15.10.2026</w:t>
      </w:r>
    </w:p>
    <w:p>
      <w:pPr>
        <w:pStyle w:val="Style6"/>
        <w:keepNext w:val="0"/>
        <w:keepLines w:val="0"/>
        <w:widowControl w:val="0"/>
        <w:shd w:val="clear" w:color="auto" w:fill="auto"/>
        <w:bidi w:val="0"/>
        <w:spacing w:before="0" w:after="370" w:line="240" w:lineRule="auto"/>
        <w:ind w:left="1180" w:right="0" w:firstLine="0"/>
        <w:jc w:val="left"/>
      </w:pPr>
      <w:r>
        <w:drawing>
          <wp:anchor distT="0" distB="0" distL="114300" distR="1900555" simplePos="0" relativeHeight="125829390" behindDoc="0" locked="0" layoutInCell="1" allowOverlap="1">
            <wp:simplePos x="0" y="0"/>
            <wp:positionH relativeFrom="page">
              <wp:posOffset>3102610</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3522980</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40000000000003pt;margin-top:11.95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00FDA1C988AAB27A9A34756B8D5F1D853</w:t>
      </w:r>
      <w:r>
        <w:rPr>
          <w:rStyle w:val="CharStyle24"/>
          <w:lang w:val="en-US" w:eastAsia="en-US"/>
        </w:rPr>
        <w:t>A</w:t>
      </w:r>
    </w:p>
    <w:p>
      <w:pPr>
        <w:pStyle w:val="Style23"/>
        <w:keepNext w:val="0"/>
        <w:keepLines w:val="0"/>
        <w:widowControl w:val="0"/>
        <w:shd w:val="clear" w:color="auto" w:fill="auto"/>
        <w:bidi w:val="0"/>
        <w:spacing w:before="0" w:after="1620" w:line="240" w:lineRule="auto"/>
        <w:ind w:right="0" w:firstLine="0"/>
        <w:jc w:val="left"/>
      </w:pPr>
      <w:r>
        <w:rPr>
          <w:rStyle w:val="CharStyle24"/>
        </w:rPr>
        <w:t xml:space="preserve">Действителен с 22.07.2025 </w:t>
      </w:r>
      <w:r>
        <w:rPr>
          <w:rStyle w:val="CharStyle24"/>
          <w:color w:val="555555"/>
        </w:rPr>
        <w:t xml:space="preserve">по </w:t>
      </w:r>
      <w:r>
        <w:rPr>
          <w:rStyle w:val="CharStyle24"/>
        </w:rPr>
        <w:t>15.10.2026</w:t>
      </w:r>
    </w:p>
    <w:p>
      <w:pPr>
        <w:pStyle w:val="Style15"/>
        <w:keepNext w:val="0"/>
        <w:keepLines w:val="0"/>
        <w:widowControl w:val="0"/>
        <w:shd w:val="clear" w:color="auto" w:fill="auto"/>
        <w:bidi w:val="0"/>
        <w:spacing w:before="0" w:after="100" w:line="240" w:lineRule="auto"/>
        <w:ind w:left="0" w:right="0" w:firstLine="0"/>
        <w:jc w:val="left"/>
      </w:pPr>
      <w:r>
        <w:rPr>
          <w:rStyle w:val="CharStyle16"/>
        </w:rPr>
        <w:t>Исп. Матюшенко А.А., 8(495) 784-75-05</w:t>
      </w:r>
    </w:p>
    <w:sectPr>
      <w:footnotePr>
        <w:pos w:val="pageBottom"/>
        <w:numFmt w:val="decimal"/>
        <w:numRestart w:val="continuous"/>
      </w:footnotePr>
      <w:type w:val="continuous"/>
      <w:pgSz w:w="11900" w:h="16840"/>
      <w:pgMar w:top="826" w:right="532" w:bottom="94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10092690</wp:posOffset>
              </wp:positionV>
              <wp:extent cx="722630" cy="103505"/>
              <wp:wrapNone/>
              <wp:docPr id="11" name="Shape 1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2026-24188</w:t>
                          </w:r>
                        </w:p>
                      </w:txbxContent>
                    </wps:txbx>
                    <wps:bodyPr wrap="none" lIns="0" tIns="0" rIns="0" bIns="0">
                      <a:spAutoFit/>
                    </wps:bodyPr>
                  </wps:wsp>
                </a:graphicData>
              </a:graphic>
            </wp:anchor>
          </w:drawing>
        </mc:Choice>
        <mc:Fallback>
          <w:pict>
            <v:shape id="_x0000_s1037" type="#_x0000_t202" style="position:absolute;margin-left:56.850000000000001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2026-24188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718185</wp:posOffset>
              </wp:positionH>
              <wp:positionV relativeFrom="page">
                <wp:posOffset>10217150</wp:posOffset>
              </wp:positionV>
              <wp:extent cx="731520" cy="121920"/>
              <wp:wrapNone/>
              <wp:docPr id="13" name="Shape 13"/>
              <a:graphic xmlns:a="http://schemas.openxmlformats.org/drawingml/2006/main">
                <a:graphicData uri="http://schemas.microsoft.com/office/word/2010/wordprocessingShape">
                  <wps:wsp>
                    <wps:cNvSpPr txBox="1"/>
                    <wps:spPr>
                      <a:xfrm>
                        <a:ext cx="731520" cy="1219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2026-24188</w:t>
                          </w:r>
                        </w:p>
                      </w:txbxContent>
                    </wps:txbx>
                    <wps:bodyPr wrap="none" lIns="0" tIns="0" rIns="0" bIns="0">
                      <a:spAutoFit/>
                    </wps:bodyPr>
                  </wps:wsp>
                </a:graphicData>
              </a:graphic>
            </wp:anchor>
          </w:drawing>
        </mc:Choice>
        <mc:Fallback>
          <w:pict>
            <v:shape id="_x0000_s1039" type="#_x0000_t202" style="position:absolute;margin-left:56.550000000000004pt;margin-top:804.5pt;width:57.600000000000001pt;height:9.5999999999999996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2026-24188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10092690</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2026-24188</w:t>
                          </w:r>
                        </w:p>
                      </w:txbxContent>
                    </wps:txbx>
                    <wps:bodyPr wrap="none" lIns="0" tIns="0" rIns="0" bIns="0">
                      <a:spAutoFit/>
                    </wps:bodyPr>
                  </wps:wsp>
                </a:graphicData>
              </a:graphic>
            </wp:anchor>
          </w:drawing>
        </mc:Choice>
        <mc:Fallback>
          <w:pict>
            <v:shape id="_x0000_s1045" type="#_x0000_t202" style="position:absolute;margin-left:56.850000000000001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2026-24188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3883025</wp:posOffset>
              </wp:positionH>
              <wp:positionV relativeFrom="page">
                <wp:posOffset>226060</wp:posOffset>
              </wp:positionV>
              <wp:extent cx="152400" cy="67310"/>
              <wp:wrapNone/>
              <wp:docPr id="9" name="Shape 9"/>
              <a:graphic xmlns:a="http://schemas.openxmlformats.org/drawingml/2006/main">
                <a:graphicData uri="http://schemas.microsoft.com/office/word/2010/wordprocessingShape">
                  <wps:wsp>
                    <wps:cNvSpPr txBox="1"/>
                    <wps:spPr>
                      <a:xfrm>
                        <a:ext cx="15240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5.75pt;margin-top:17.800000000000001pt;width:12.pt;height:5.2999999999999998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3921760</wp:posOffset>
              </wp:positionH>
              <wp:positionV relativeFrom="page">
                <wp:posOffset>256540</wp:posOffset>
              </wp:positionV>
              <wp:extent cx="67310" cy="67310"/>
              <wp:wrapNone/>
              <wp:docPr id="15" name="Shape 15"/>
              <a:graphic xmlns:a="http://schemas.openxmlformats.org/drawingml/2006/main">
                <a:graphicData uri="http://schemas.microsoft.com/office/word/2010/wordprocessingShape">
                  <wps:wsp>
                    <wps:cNvSpPr txBox="1"/>
                    <wps:spPr>
                      <a:xfrm>
                        <a:ext cx="6731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8.80000000000001pt;margin-top:20.199999999999999pt;width:5.2999999999999998pt;height:5.2999999999999998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3883025</wp:posOffset>
              </wp:positionH>
              <wp:positionV relativeFrom="page">
                <wp:posOffset>226060</wp:posOffset>
              </wp:positionV>
              <wp:extent cx="152400" cy="67310"/>
              <wp:wrapNone/>
              <wp:docPr id="17" name="Shape 17"/>
              <a:graphic xmlns:a="http://schemas.openxmlformats.org/drawingml/2006/main">
                <a:graphicData uri="http://schemas.microsoft.com/office/word/2010/wordprocessingShape">
                  <wps:wsp>
                    <wps:cNvSpPr txBox="1"/>
                    <wps:spPr>
                      <a:xfrm>
                        <a:ext cx="15240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5.75pt;margin-top:17.800000000000001pt;width:12.pt;height:5.2999999999999998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Body text (5)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14141"/>
      <w:sz w:val="12"/>
      <w:szCs w:val="1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Body text (5)"/>
    <w:basedOn w:val="Normal"/>
    <w:link w:val="CharStyle16"/>
    <w:pPr>
      <w:widowControl w:val="0"/>
      <w:shd w:val="clear" w:color="auto" w:fill="auto"/>
      <w:spacing w:after="50" w:line="266"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4)"/>
    <w:basedOn w:val="Normal"/>
    <w:link w:val="CharStyle22"/>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2)"/>
    <w:basedOn w:val="Normal"/>
    <w:link w:val="CharStyle24"/>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