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3543935</wp:posOffset>
            </wp:positionH>
            <wp:positionV relativeFrom="paragraph">
              <wp:posOffset>64135</wp:posOffset>
            </wp:positionV>
            <wp:extent cx="506095" cy="53657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060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  <w:br/>
        <w:t>АНТИМОНОПОЛЬНАЯ</w:t>
        <w:br/>
        <w:t>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по Республике Татарстан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rStyle w:val="CharStyle8"/>
          <w:lang w:val="ru-RU" w:eastAsia="ru-RU"/>
        </w:rPr>
        <w:t xml:space="preserve">ул. Московская, д. </w:t>
      </w:r>
      <w:r>
        <w:rPr>
          <w:rStyle w:val="CharStyle8"/>
        </w:rPr>
        <w:t xml:space="preserve">55, </w:t>
      </w:r>
      <w:r>
        <w:rPr>
          <w:rStyle w:val="CharStyle8"/>
          <w:lang w:val="ru-RU" w:eastAsia="ru-RU"/>
        </w:rPr>
        <w:t xml:space="preserve">г. Казань, </w:t>
      </w:r>
      <w:r>
        <w:rPr>
          <w:rStyle w:val="CharStyle8"/>
        </w:rPr>
        <w:t>420021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531" w:val="left"/>
          <w:tab w:leader="underscore" w:pos="3003" w:val="left"/>
          <w:tab w:leader="underscore" w:pos="3003" w:val="left"/>
          <w:tab w:leader="underscore" w:pos="30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/>
        </w:rPr>
        <w:tab/>
        <w:t xml:space="preserve"> ___№ </w:t>
        <w:tab/>
        <w:t xml:space="preserve"> </w:t>
      </w:r>
      <w:r>
        <w:rPr>
          <w:rStyle w:val="CharStyle3"/>
        </w:rPr>
        <w:t xml:space="preserve">На </w:t>
      </w:r>
      <w:r>
        <w:rPr>
          <w:rStyle w:val="CharStyle3"/>
          <w:lang w:val="en-US" w:eastAsia="en-US"/>
        </w:rPr>
        <w:t>№</w:t>
        <w:tab/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  <w:lang w:val="en-US" w:eastAsia="en-US"/>
        </w:rPr>
        <w:t xml:space="preserve">МОНОПОЛИЯГӘ </w:t>
      </w:r>
      <w:r>
        <w:rPr>
          <w:rStyle w:val="CharStyle3"/>
          <w:b/>
          <w:bCs/>
        </w:rPr>
        <w:t>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 xml:space="preserve">ФЕДЕРАЛЬ </w:t>
      </w:r>
      <w:r>
        <w:rPr>
          <w:rStyle w:val="CharStyle3"/>
          <w:b/>
          <w:bCs/>
          <w:lang w:val="en-US" w:eastAsia="en-US"/>
        </w:rPr>
        <w:t>ХЕЗМӘТНЕҢ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Татарстан Республикасы</w:t>
        <w:br/>
      </w:r>
      <w:r>
        <w:rPr>
          <w:rStyle w:val="CharStyle3"/>
          <w:b/>
          <w:bCs/>
          <w:lang w:val="en-US" w:eastAsia="en-US"/>
        </w:rPr>
        <w:t>ИДАРӘСЕ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45" w:right="1491" w:bottom="1085" w:left="1285" w:header="0" w:footer="3" w:gutter="0"/>
          <w:pgNumType w:start="1"/>
          <w:cols w:num="2" w:space="2635"/>
          <w:noEndnote/>
          <w:titlePg/>
          <w:rtlGutter w:val="0"/>
          <w:docGrid w:linePitch="360"/>
        </w:sectPr>
      </w:pPr>
      <w:r>
        <w:rPr>
          <w:rStyle w:val="CharStyle8"/>
          <w:lang w:val="ru-RU" w:eastAsia="ru-RU"/>
        </w:rPr>
        <w:t xml:space="preserve">Московский ур., </w:t>
      </w:r>
      <w:r>
        <w:rPr>
          <w:rStyle w:val="CharStyle8"/>
        </w:rPr>
        <w:t xml:space="preserve">55 </w:t>
      </w:r>
      <w:r>
        <w:rPr>
          <w:rStyle w:val="CharStyle8"/>
          <w:lang w:val="ru-RU" w:eastAsia="ru-RU"/>
        </w:rPr>
        <w:t xml:space="preserve">йортКазан </w:t>
      </w:r>
      <w:r>
        <w:rPr>
          <w:rStyle w:val="CharStyle8"/>
        </w:rPr>
        <w:t>шәһәре, 420021</w:t>
        <w:br/>
      </w:r>
      <w:r>
        <w:rPr>
          <w:rStyle w:val="CharStyle8"/>
          <w:lang w:val="ru-RU" w:eastAsia="ru-RU"/>
        </w:rPr>
        <w:t xml:space="preserve">тел.: </w:t>
      </w:r>
      <w:r>
        <w:rPr>
          <w:rStyle w:val="CharStyle8"/>
        </w:rPr>
        <w:t xml:space="preserve">(843) 236-89-22, </w:t>
      </w:r>
      <w:r>
        <w:rPr>
          <w:rStyle w:val="CharStyle8"/>
          <w:lang w:val="ru-RU" w:eastAsia="ru-RU"/>
        </w:rPr>
        <w:t xml:space="preserve">факс </w:t>
      </w:r>
      <w:r>
        <w:rPr>
          <w:rStyle w:val="CharStyle8"/>
        </w:rPr>
        <w:t>(843) 238-19-46</w:t>
        <w:br/>
        <w:t xml:space="preserve">e-mail: </w:t>
      </w:r>
      <w:r>
        <w:fldChar w:fldCharType="begin"/>
      </w:r>
      <w:r>
        <w:rPr/>
        <w:instrText> HYPERLINK "mailto:to16@fas.gov.ru" </w:instrText>
      </w:r>
      <w:r>
        <w:fldChar w:fldCharType="separate"/>
      </w:r>
      <w:r>
        <w:rPr>
          <w:rStyle w:val="CharStyle8"/>
        </w:rPr>
        <w:t>to16@fas.gov.ru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0" w:right="0" w:firstLine="0"/>
        <w:jc w:val="both"/>
      </w:pPr>
      <w:r>
        <w:rPr>
          <w:rStyle w:val="CharStyle11"/>
        </w:rPr>
        <w:t>Заказчику: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400" w:right="0" w:firstLine="0"/>
        <w:jc w:val="both"/>
      </w:pPr>
      <w:r>
        <w:rPr>
          <w:rStyle w:val="CharStyle11"/>
        </w:rPr>
        <w:t>ГБУ «Дирекция финансирования ПДР»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0" w:right="0" w:firstLine="0"/>
        <w:jc w:val="both"/>
      </w:pPr>
      <w:r>
        <w:rPr>
          <w:rStyle w:val="CharStyle11"/>
        </w:rPr>
        <w:t>Заявителю: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400" w:right="0" w:firstLine="0"/>
        <w:jc w:val="both"/>
      </w:pPr>
      <w:r>
        <w:rPr>
          <w:rStyle w:val="CharStyle11"/>
        </w:rPr>
        <w:t>ООО «А.Элит-групп»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1"/>
          <w:b/>
          <w:bCs/>
        </w:rPr>
        <w:t xml:space="preserve">Решение по делу </w:t>
      </w:r>
      <w:r>
        <w:rPr>
          <w:rStyle w:val="CharStyle11"/>
          <w:b/>
          <w:bCs/>
          <w:lang w:val="en-US" w:eastAsia="en-US"/>
        </w:rPr>
        <w:t>№ 016/06/48-669/2026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1"/>
          <w:b/>
          <w:bCs/>
        </w:rPr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6463665</wp:posOffset>
                </wp:positionH>
                <wp:positionV relativeFrom="paragraph">
                  <wp:posOffset>12700</wp:posOffset>
                </wp:positionV>
                <wp:extent cx="71628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8.94999999999999pt;margin-top:1.pt;width:56.399999999999999pt;height:17.05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мая </w:t>
      </w:r>
      <w:r>
        <w:rPr>
          <w:rStyle w:val="CharStyle11"/>
          <w:lang w:val="en-US" w:eastAsia="en-US"/>
        </w:rPr>
        <w:t xml:space="preserve">2026 </w:t>
      </w:r>
      <w:r>
        <w:rPr>
          <w:rStyle w:val="CharStyle11"/>
        </w:rPr>
        <w:t>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082" w:val="left"/>
        </w:tabs>
        <w:bidi w:val="0"/>
        <w:spacing w:before="0" w:after="0" w:line="240" w:lineRule="auto"/>
        <w:ind w:left="0" w:right="0" w:firstLine="840"/>
        <w:jc w:val="both"/>
      </w:pPr>
      <w:r>
        <w:rPr>
          <w:rStyle w:val="CharStyle11"/>
        </w:rPr>
        <w:t>Председателя Комиссии:</w:t>
        <w:tab/>
        <w:t xml:space="preserve">Валиахметова Р.Х.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заместителя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80" w:right="0" w:firstLine="0"/>
        <w:jc w:val="both"/>
      </w:pPr>
      <w:r>
        <w:rPr>
          <w:rStyle w:val="CharStyle11"/>
        </w:rPr>
        <w:t>руководителя,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082" w:val="left"/>
        </w:tabs>
        <w:bidi w:val="0"/>
        <w:spacing w:before="0" w:after="0" w:line="240" w:lineRule="auto"/>
        <w:ind w:left="0" w:right="0" w:firstLine="840"/>
        <w:jc w:val="left"/>
      </w:pPr>
      <w:r>
        <w:rPr>
          <w:rStyle w:val="CharStyle11"/>
        </w:rPr>
        <w:t>Членов Комиссии:</w:t>
        <w:tab/>
        <w:t xml:space="preserve">Никитиной И.Г.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ведущего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80" w:right="0" w:firstLine="0"/>
        <w:jc w:val="both"/>
      </w:pPr>
      <w:r>
        <w:rPr>
          <w:rStyle w:val="CharStyle11"/>
        </w:rPr>
        <w:t>специалиста-эксперта,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80" w:right="0" w:firstLine="0"/>
        <w:jc w:val="both"/>
      </w:pPr>
      <w:r>
        <w:rPr>
          <w:rStyle w:val="CharStyle11"/>
        </w:rPr>
        <w:t xml:space="preserve">Клавдиевой М.Р.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специалиста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разряда,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1"/>
        </w:rPr>
        <w:t xml:space="preserve">в присутствии представителя заявителя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Ахтариева И.Р. (по доверенности), в отсутствие представителей заказчика, о месте и времени рассмотрения жалобы извещенных надлежащим образом, рассмотрев посредством видеоконференции жалобу заявителя ООО «А.Элит-групп» (вх. №4292/ж от 08.05.2025г., ЕИС от 06.05.2026г.) на действия заказчика при проведении закупки </w:t>
      </w:r>
      <w:r>
        <w:rPr>
          <w:rStyle w:val="CharStyle11"/>
          <w:lang w:val="en-US" w:eastAsia="en-US"/>
        </w:rPr>
        <w:t xml:space="preserve">№0311500001926000034 </w:t>
      </w:r>
      <w:r>
        <w:rPr>
          <w:rStyle w:val="CharStyle11"/>
        </w:rPr>
        <w:t>на выполнение работ по ремонту автодорог общего пользования Республики Татарстан,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1"/>
        </w:rPr>
        <w:t>У С Т А Н О В И Л 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1"/>
        </w:rPr>
        <w:t xml:space="preserve">Извещение о проведении закупки </w:t>
      </w:r>
      <w:r>
        <w:rPr>
          <w:rStyle w:val="CharStyle11"/>
          <w:lang w:val="en-US" w:eastAsia="en-US"/>
        </w:rPr>
        <w:t xml:space="preserve">№0311500001926000034 </w:t>
      </w:r>
      <w:r>
        <w:rPr>
          <w:rStyle w:val="CharStyle11"/>
        </w:rPr>
        <w:t>на выполнение работ по ремонту автодорог общего пользования Республики Татарстан размещено на официальном сайте Российской Федерации для размещения информации о размещении заказов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1"/>
        </w:rPr>
        <w:t xml:space="preserve"> </w:t>
      </w:r>
      <w:r>
        <w:rPr>
          <w:rStyle w:val="CharStyle11"/>
          <w:color w:val="0000FF"/>
          <w:u w:val="single"/>
          <w:lang w:val="en-US" w:eastAsia="en-US"/>
        </w:rPr>
        <w:t>www.zakupki.gov.ru</w:t>
      </w:r>
      <w:r>
        <w:rPr>
          <w:rStyle w:val="CharStyle11"/>
          <w:color w:val="0000FF"/>
          <w:lang w:val="en-US" w:eastAsia="en-US"/>
        </w:rPr>
        <w:t xml:space="preserve"> </w:t>
      </w:r>
      <w:r>
        <w:fldChar w:fldCharType="end"/>
      </w:r>
      <w:r>
        <w:rPr>
          <w:rStyle w:val="CharStyle11"/>
        </w:rPr>
        <w:t>16.04.2026г.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Суть жалобы: по мнению заявителя, при проведении закупки нарушены требования действующего законодательства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  <w:b/>
          <w:bCs/>
        </w:rPr>
        <w:t>Комиссия Татарстанского УФАС России по результатам рассмотрения доводов заявителя, позиции заказчика и изучения документации конкурса приходит к следующим выводам.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1"/>
          <w:i/>
          <w:iCs/>
        </w:rPr>
        <w:t>Относительно довода заявителя о неправомерном отклонении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Согласно подпункту «м» пункта 1 части 1 статьи 43 Закона для участия в конкурентном способе заявка на участие в закупке должна содержать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соответствии с пунктом 3 части 2 статьи 42 Закона извещение об осуществлении закупки, если иное не предусмотрено настоящим Федеральным законом, должно содержать следующие электронные документы, в том числе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Подпунктом «м» пункта 1 Требований к содержанию, составу заявки на участие в закупке, инструкция по заполнению заявки, Заказчиком установлено требование о предоставлении участником закупки в составе заявки решения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Частью 11 статьи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члены комиссии по осуществлению закупок: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закупке, соответствующей требованиям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извещения об осуществлении закупки или об отклонении заявки на участие в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32 </w:t>
      </w:r>
      <w:r>
        <w:rPr>
          <w:rStyle w:val="CharStyle11"/>
        </w:rPr>
        <w:t>настоящего Федерального закона (если такой критерий установлен извещением об осуществлении закупки);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непредставления информации и документов, предусмотренных пунктами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1"/>
          <w:lang w:val="en-US" w:eastAsia="en-US"/>
        </w:rPr>
        <w:t xml:space="preserve">1.1, 2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2.1 </w:t>
      </w:r>
      <w:r>
        <w:rPr>
          <w:rStyle w:val="CharStyle11"/>
        </w:rPr>
        <w:t xml:space="preserve">(при наличии таких требований) статьи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непредставления информации и документов, предусмотренных пунктами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>настоящего Федерального закона, несоответствия таких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информации и документов требованиям, установленным в извещении об осуществлении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1"/>
          <w:lang w:val="en-US" w:eastAsia="en-US"/>
        </w:rPr>
        <w:t xml:space="preserve">1.1, 2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2.1 </w:t>
      </w:r>
      <w:r>
        <w:rPr>
          <w:rStyle w:val="CharStyle11"/>
        </w:rPr>
        <w:t xml:space="preserve">(при наличии таких требований) статьи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предусмотренных подпунктом «а»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(за исключением случая, предусмотренного 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настоящей части), подпунктом «а» пункта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4, </w:t>
      </w:r>
      <w:r>
        <w:rPr>
          <w:rStyle w:val="CharStyle11"/>
        </w:rPr>
        <w:t xml:space="preserve">подпунктом «а»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(за исключением случая, предусмотренного 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настоящей части), пунктом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непредставления информации и документов, предусмотренных пунктом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 xml:space="preserve">настоящего Федерального закона, если такие информация и документы определены в соответствии с пунктом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настоящего Федерального закона (в случае установления в соответствии с подпунктом «а»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июня </w:t>
      </w:r>
      <w:r>
        <w:rPr>
          <w:rStyle w:val="CharStyle11"/>
          <w:lang w:val="en-US" w:eastAsia="en-US"/>
        </w:rPr>
        <w:t xml:space="preserve">2018 </w:t>
      </w:r>
      <w:r>
        <w:rPr>
          <w:rStyle w:val="CharStyle11"/>
        </w:rPr>
        <w:t xml:space="preserve">года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предусмотренных частью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45 </w:t>
      </w:r>
      <w:r>
        <w:rPr>
          <w:rStyle w:val="CharStyle11"/>
        </w:rPr>
        <w:t>настоящего Федерального закона;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выявления недостоверной информации, содержащейся в заявке на участие в закупке;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или пунктом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>настоящего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05.05.2026 №ПРОII1 </w:t>
      </w:r>
      <w:r>
        <w:rPr>
          <w:rStyle w:val="CharStyle11"/>
        </w:rPr>
        <w:t xml:space="preserve">заявка заявителя подлежала отклонению на основании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Закона о контрактной системе, а именно: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«Несоответствие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(единые требования к участникам закупок) статьи </w:t>
      </w:r>
      <w:r>
        <w:rPr>
          <w:rStyle w:val="CharStyle11"/>
          <w:lang w:val="en-US" w:eastAsia="en-US"/>
        </w:rPr>
        <w:t xml:space="preserve">31 </w:t>
      </w:r>
      <w:r>
        <w:rPr>
          <w:rStyle w:val="CharStyle11"/>
        </w:rPr>
        <w:t xml:space="preserve">Закона №44-ФЗ. Отклонение по п.3 ч.12 ст.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Закона №44-ФЗ.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Справка об одобрении крупной сделки просрочена.».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доводу жалобы, в составе заявки </w:t>
      </w:r>
      <w:r>
        <w:rPr>
          <w:rStyle w:val="CharStyle11"/>
          <w:lang w:val="en-US" w:eastAsia="en-US"/>
        </w:rPr>
        <w:t xml:space="preserve">№87554, </w:t>
      </w:r>
      <w:r>
        <w:rPr>
          <w:rStyle w:val="CharStyle11"/>
        </w:rPr>
        <w:t xml:space="preserve">ООО «А.Элит-групп» в разделе «Решение об одобрении крупной сделки» был приложен электронный документ «Решение крупность_1 </w:t>
      </w:r>
      <w:r>
        <w:rPr>
          <w:rStyle w:val="CharStyle11"/>
          <w:lang w:val="en-US" w:eastAsia="en-US"/>
        </w:rPr>
        <w:t xml:space="preserve">_3_.pdf», </w:t>
      </w:r>
      <w:r>
        <w:rPr>
          <w:rStyle w:val="CharStyle11"/>
        </w:rPr>
        <w:t xml:space="preserve">согласно которому </w:t>
      </w:r>
      <w:r>
        <w:rPr>
          <w:rStyle w:val="CharStyle11"/>
          <w:lang w:val="en-US" w:eastAsia="en-US"/>
        </w:rPr>
        <w:t xml:space="preserve">02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года, единственным участником, в том числе, выполняющим функции исполнительного органа было вынесено решение об одобрении сделок максимальной крупностью, не превышающей </w:t>
      </w:r>
      <w:r>
        <w:rPr>
          <w:rStyle w:val="CharStyle11"/>
          <w:lang w:val="en-US" w:eastAsia="en-US"/>
        </w:rPr>
        <w:t xml:space="preserve">1 000 000 000 </w:t>
      </w:r>
      <w:r>
        <w:rPr>
          <w:rStyle w:val="CharStyle11"/>
        </w:rPr>
        <w:t>(один миллиард) рублей. Срок действия данного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решения до </w:t>
      </w:r>
      <w:r>
        <w:rPr>
          <w:rStyle w:val="CharStyle11"/>
          <w:lang w:val="en-US" w:eastAsia="en-US"/>
        </w:rPr>
        <w:t xml:space="preserve">01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2026 </w:t>
      </w:r>
      <w:r>
        <w:rPr>
          <w:rStyle w:val="CharStyle11"/>
        </w:rPr>
        <w:t xml:space="preserve">года. Комиссия заказчика указала на просрочку справки/решения об одобрении крупной сделки, однако Представленное решение </w:t>
      </w:r>
      <w:r>
        <w:rPr>
          <w:rStyle w:val="CharStyle11"/>
          <w:lang w:val="en-US" w:eastAsia="en-US"/>
        </w:rPr>
        <w:t xml:space="preserve">№5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02.12.2024 </w:t>
      </w:r>
      <w:r>
        <w:rPr>
          <w:rStyle w:val="CharStyle11"/>
        </w:rPr>
        <w:t xml:space="preserve">содержит прямое указание на срок его действия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до </w:t>
      </w:r>
      <w:r>
        <w:rPr>
          <w:rStyle w:val="CharStyle11"/>
          <w:lang w:val="en-US" w:eastAsia="en-US"/>
        </w:rPr>
        <w:t xml:space="preserve">01.12.2026. </w:t>
      </w:r>
      <w:r>
        <w:rPr>
          <w:rStyle w:val="CharStyle11"/>
        </w:rPr>
        <w:t xml:space="preserve">На дату рассмотрения вторых частей заявок </w:t>
      </w:r>
      <w:r>
        <w:rPr>
          <w:rStyle w:val="CharStyle11"/>
          <w:lang w:val="en-US" w:eastAsia="en-US"/>
        </w:rPr>
        <w:t xml:space="preserve">— 05.05.2026, </w:t>
      </w:r>
      <w:r>
        <w:rPr>
          <w:rStyle w:val="CharStyle11"/>
        </w:rPr>
        <w:t>срок действия решения не истек. Следовательно, вывод комиссии о просрочке документа противоречит содержанию самого документа.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Татарстанского УФАС России, проанализировав заявки участников, в том числе заявку заявителя </w:t>
      </w:r>
      <w:r>
        <w:rPr>
          <w:rStyle w:val="CharStyle11"/>
          <w:lang w:val="en-US" w:eastAsia="en-US"/>
        </w:rPr>
        <w:t xml:space="preserve">№87554 </w:t>
      </w:r>
      <w:r>
        <w:rPr>
          <w:rStyle w:val="CharStyle11"/>
        </w:rPr>
        <w:t xml:space="preserve">установила, что ООО «А.Элит-групп» в составе заявки приложен в том числе документ «Решение крупность_1 </w:t>
      </w:r>
      <w:r>
        <w:rPr>
          <w:rStyle w:val="CharStyle11"/>
          <w:lang w:val="en-US" w:eastAsia="en-US"/>
        </w:rPr>
        <w:t xml:space="preserve">_3_.pdf», </w:t>
      </w:r>
      <w:r>
        <w:rPr>
          <w:rStyle w:val="CharStyle11"/>
        </w:rPr>
        <w:t xml:space="preserve">а именно Решение </w:t>
      </w:r>
      <w:r>
        <w:rPr>
          <w:rStyle w:val="CharStyle11"/>
          <w:lang w:val="en-US" w:eastAsia="en-US"/>
        </w:rPr>
        <w:t xml:space="preserve">№5 </w:t>
      </w:r>
      <w:r>
        <w:rPr>
          <w:rStyle w:val="CharStyle11"/>
        </w:rPr>
        <w:t xml:space="preserve">единственного учредителя (участника) ООО «А.Элит-групп» от 02.12.2024г., согласно которому принято решение об одобрении совершения Обществом сделок, максимальная сумма одной такой сделки не должна превышать </w:t>
      </w:r>
      <w:r>
        <w:rPr>
          <w:rStyle w:val="CharStyle11"/>
          <w:lang w:val="en-US" w:eastAsia="en-US"/>
        </w:rPr>
        <w:t xml:space="preserve">1 000 000 000 </w:t>
      </w:r>
      <w:r>
        <w:rPr>
          <w:rStyle w:val="CharStyle11"/>
        </w:rPr>
        <w:t xml:space="preserve">(один миллиард) рублей </w:t>
      </w:r>
      <w:r>
        <w:rPr>
          <w:rStyle w:val="CharStyle11"/>
          <w:lang w:val="en-US" w:eastAsia="en-US"/>
        </w:rPr>
        <w:t xml:space="preserve">00 </w:t>
      </w:r>
      <w:r>
        <w:rPr>
          <w:rStyle w:val="CharStyle11"/>
        </w:rPr>
        <w:t>копеек.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отмечает, что порядок совершения и принятия решения об одобрении крупной сделки в ходе осуществления обществом с ограниченной ответственностью хозяйственной деятельности установлен статьей </w:t>
      </w:r>
      <w:r>
        <w:rPr>
          <w:rStyle w:val="CharStyle11"/>
          <w:lang w:val="en-US" w:eastAsia="en-US"/>
        </w:rPr>
        <w:t xml:space="preserve">46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08.02.1998 № </w:t>
      </w:r>
      <w:r>
        <w:rPr>
          <w:rStyle w:val="CharStyle11"/>
        </w:rPr>
        <w:t xml:space="preserve">14-ФЗ «Об обществах с ограниченной ответственностью»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Закон об Обществах).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46 </w:t>
      </w:r>
      <w:r>
        <w:rPr>
          <w:rStyle w:val="CharStyle11"/>
        </w:rPr>
        <w:t>Закона об Обществах крупной сделкой считается сделка (несколько взаимосвязанных сделок), выходящая за пределы обычной хозяйственной деятельности и при этом: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связанная с приобретением, отчуждением или возможностью отчуждения обществом прямо либо косвенно имущества (в том числе заем, кредит, залог, поручительство, приобретение такого количества акций (иных эмиссионных ценных бумаг, конвертируемых в акции) публичного общества, в результате которых у общества возникает обязанность направить обязательное предложение в соответствии с главой </w:t>
      </w:r>
      <w:r>
        <w:rPr>
          <w:rStyle w:val="CharStyle11"/>
          <w:lang w:val="en-US" w:eastAsia="en-US"/>
        </w:rPr>
        <w:t xml:space="preserve">XI.1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26.12.1995 № </w:t>
      </w:r>
      <w:r>
        <w:rPr>
          <w:rStyle w:val="CharStyle11"/>
        </w:rPr>
        <w:t xml:space="preserve">208-ФЗ «Об акционерных обществах»), цена или балансовая стоимость которого составляет </w:t>
      </w:r>
      <w:r>
        <w:rPr>
          <w:rStyle w:val="CharStyle11"/>
          <w:lang w:val="en-US" w:eastAsia="en-US"/>
        </w:rPr>
        <w:t xml:space="preserve">25 </w:t>
      </w:r>
      <w:r>
        <w:rPr>
          <w:rStyle w:val="CharStyle11"/>
        </w:rPr>
        <w:t>и более процентов балансовой стоимости активов общества, определенной по данным его бухгалтерской (финансовой) отчетности на последнюю отчетную дату;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предусматривающая обязанность общества передать имущество во временное владение и (или)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лицензии, если их балансовая стоимость составляет </w:t>
      </w:r>
      <w:r>
        <w:rPr>
          <w:rStyle w:val="CharStyle11"/>
          <w:lang w:val="en-US" w:eastAsia="en-US"/>
        </w:rPr>
        <w:t xml:space="preserve">25 </w:t>
      </w:r>
      <w:r>
        <w:rPr>
          <w:rStyle w:val="CharStyle11"/>
        </w:rPr>
        <w:t>и более процентов балансовой стоимости активов общества, определенной по данным его бухгалтерской (финансовой) отчетности на последнюю отчетную дату.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.3 ст. </w:t>
      </w:r>
      <w:r>
        <w:rPr>
          <w:rStyle w:val="CharStyle11"/>
          <w:lang w:val="en-US" w:eastAsia="en-US"/>
        </w:rPr>
        <w:t xml:space="preserve">46 </w:t>
      </w:r>
      <w:r>
        <w:rPr>
          <w:rStyle w:val="CharStyle11"/>
        </w:rPr>
        <w:t>Закона об Обществах в том числе определено, что в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с даты его принятия, за исключением случаев, если иной срок вытекает из существа и условий сделки, на совершение которой было дано согласие, либо обстоятельств, в которых давалось согласие.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ч.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46 </w:t>
      </w:r>
      <w:r>
        <w:rPr>
          <w:rStyle w:val="CharStyle11"/>
        </w:rPr>
        <w:t>Закона об Обществах для целей Закона об Обществах под сделками, не выходящими за пределы обычной хозяйственной деятельности, понимаются любые сделки, которые приняты в деятельности соответствующего общества либо иных хозяйствующих субъектов, осуществляющих аналогичные виды деятельности, независимо от того, совершались ли такие сделки таким обществом ранее, если такие сделки не приводят к прекращению деятельности общества или изменению ее вида либо существенному изменению ее масштабов.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абз.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 xml:space="preserve">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46 </w:t>
      </w:r>
      <w:r>
        <w:rPr>
          <w:rStyle w:val="CharStyle11"/>
        </w:rPr>
        <w:t>Закона об Обществах в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действующим в течение одного года с даты его принятия, за исключением случаев, если иной срок вытекает из существа и условий сделки, на совершение которой было дано согласие, либо обстоятельств, в которых давалось согласие.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Таким образом, Комиссия отмечает, что в данном случае представленное решение об одобрении крупной сделки от 02.12.2024г. содержит срок, в течение которого действительно такое решение, а именно до 01.12.2026г. Следовательно, на момент рассмотрения заявок 05.05.2026г. представленное решение являлось действительным.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вышеизложенного Комиссия приходит к выводу, что у комиссии по осуществлению закупок Заказчика не имелось оснований для отклонения заявки Заявителя, ввиду чего, решение комиссии по осуществлению закупок Заказчика об отклонении заявки Заявителя является неправомерным. Заказчиком нарушения требования частей </w:t>
      </w:r>
      <w:r>
        <w:rPr>
          <w:rStyle w:val="CharStyle11"/>
          <w:lang w:val="en-US" w:eastAsia="en-US"/>
        </w:rPr>
        <w:t xml:space="preserve">11, 12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Учитывая изложенное, довод заявителя признан обоснованным.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вышеизложенного, руководствуясь пунктом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99, </w:t>
      </w:r>
      <w:r>
        <w:rPr>
          <w:rStyle w:val="CharStyle11"/>
        </w:rPr>
        <w:t xml:space="preserve">частью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№ </w:t>
      </w:r>
      <w:r>
        <w:rPr>
          <w:rStyle w:val="CharStyle11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1"/>
        </w:rPr>
        <w:t>Р Е Ш И Л А: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Признать жалобу заявителя ООО «А.Элит-групп» (вх. №4292/ж от 08.05.2025г., ЕИС от 06.05.2026г.) на действия заказчика при проведении закупки </w:t>
      </w:r>
      <w:r>
        <w:rPr>
          <w:rStyle w:val="CharStyle11"/>
          <w:lang w:val="en-US" w:eastAsia="en-US"/>
        </w:rPr>
        <w:t xml:space="preserve">№0311500001926000034 </w:t>
      </w:r>
      <w:r>
        <w:rPr>
          <w:rStyle w:val="CharStyle11"/>
        </w:rPr>
        <w:t>на выполнение работ по ремонту автодорог общего пользования Республики Татарстан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Признать в действиях заказчика нарушение требований частей </w:t>
      </w:r>
      <w:r>
        <w:rPr>
          <w:rStyle w:val="CharStyle11"/>
          <w:lang w:val="en-US" w:eastAsia="en-US"/>
        </w:rPr>
        <w:t xml:space="preserve">11, 12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48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№ </w:t>
      </w:r>
      <w:r>
        <w:rPr>
          <w:rStyle w:val="CharStyle11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Выдать предписание об устранении нарушений действующего законодательства.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52" w:val="left"/>
        </w:tabs>
        <w:bidi w:val="0"/>
        <w:spacing w:before="0" w:after="32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533" w:bottom="128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44" w:right="545" w:bottom="578" w:left="3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10253" w:h="1315" w:wrap="none" w:vAnchor="text" w:hAnchor="page" w:x="110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рассмотрения вопроса о необходимости возбуждения административного производства в отношении лиц, допустивших нарушение норм законодательства Российской Федерации о контрактной системе.</w:t>
      </w:r>
    </w:p>
    <w:p>
      <w:pPr>
        <w:pStyle w:val="Style10"/>
        <w:keepNext w:val="0"/>
        <w:keepLines w:val="0"/>
        <w:framePr w:w="10253" w:h="1315" w:wrap="none" w:vAnchor="text" w:hAnchor="page" w:x="1103" w:y="21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Решение Комиссии может быть обжаловано в судебном порядке в течение трех</w:t>
      </w:r>
    </w:p>
    <w:p>
      <w:pPr>
        <w:pStyle w:val="Style10"/>
        <w:keepNext w:val="0"/>
        <w:keepLines w:val="0"/>
        <w:framePr w:w="3538" w:h="341" w:wrap="none" w:vAnchor="text" w:hAnchor="page" w:x="1113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месяцев со дня его принятия.</w:t>
      </w:r>
    </w:p>
    <w:p>
      <w:pPr>
        <w:pStyle w:val="Style17"/>
        <w:keepNext w:val="0"/>
        <w:keepLines w:val="0"/>
        <w:framePr w:w="2856" w:h="499" w:wrap="none" w:vAnchor="text" w:hAnchor="page" w:x="5227" w:y="183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8"/>
          <w:b/>
          <w:bCs/>
        </w:rPr>
        <w:t>ДОКУМЕНТ ПОДПИСАН</w:t>
        <w:br/>
        <w:t>ЭЛЕКТРОННОЙ ПОДПИСЬЮ</w:t>
      </w:r>
    </w:p>
    <w:p>
      <w:pPr>
        <w:pStyle w:val="Style10"/>
        <w:keepNext w:val="0"/>
        <w:keepLines w:val="0"/>
        <w:framePr w:w="3029" w:h="346" w:wrap="none" w:vAnchor="text" w:hAnchor="page" w:x="1219" w:y="2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Председатель Комиссии:</w:t>
      </w:r>
    </w:p>
    <w:p>
      <w:pPr>
        <w:pStyle w:val="Style19"/>
        <w:keepNext w:val="0"/>
        <w:keepLines w:val="0"/>
        <w:framePr w:w="2424" w:h="187" w:wrap="none" w:vAnchor="text" w:hAnchor="page" w:x="5457" w:y="244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b/>
          <w:bCs/>
          <w:color w:val="C4C4C4"/>
        </w:rPr>
        <w:t>СВЕДЕНИЯ О СЕРТИФИКАТЕ ЭП</w:t>
      </w:r>
    </w:p>
    <w:p>
      <w:pPr>
        <w:pStyle w:val="Style19"/>
        <w:keepNext w:val="0"/>
        <w:keepLines w:val="0"/>
        <w:framePr w:w="3926" w:h="648" w:wrap="none" w:vAnchor="text" w:hAnchor="page" w:x="4622" w:y="273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Сертификат: 500А8ЕАЕ50В11</w:t>
      </w:r>
      <w:r>
        <w:rPr>
          <w:rStyle w:val="CharStyle20"/>
          <w:lang w:val="en-US" w:eastAsia="en-US"/>
        </w:rPr>
        <w:t>9EDE0B2F8025FA8CFCB</w:t>
      </w:r>
    </w:p>
    <w:p>
      <w:pPr>
        <w:pStyle w:val="Style19"/>
        <w:keepNext w:val="0"/>
        <w:keepLines w:val="0"/>
        <w:framePr w:w="3926" w:h="648" w:wrap="none" w:vAnchor="text" w:hAnchor="page" w:x="4622" w:y="273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Владелец: Валиахметов Ренат Хусаенович</w:t>
      </w:r>
    </w:p>
    <w:p>
      <w:pPr>
        <w:pStyle w:val="Style19"/>
        <w:keepNext w:val="0"/>
        <w:keepLines w:val="0"/>
        <w:framePr w:w="3926" w:h="648" w:wrap="none" w:vAnchor="text" w:hAnchor="page" w:x="4622" w:y="273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Действителен с 12.11.2025 до 05.02.2027</w:t>
      </w:r>
    </w:p>
    <w:p>
      <w:pPr>
        <w:pStyle w:val="Style10"/>
        <w:keepNext w:val="0"/>
        <w:keepLines w:val="0"/>
        <w:framePr w:w="2141" w:h="341" w:wrap="none" w:vAnchor="text" w:hAnchor="page" w:x="9052" w:y="25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Р.Х. Валиахметов</w:t>
      </w:r>
    </w:p>
    <w:p>
      <w:pPr>
        <w:pStyle w:val="Style10"/>
        <w:keepNext w:val="0"/>
        <w:keepLines w:val="0"/>
        <w:framePr w:w="2179" w:h="341" w:wrap="none" w:vAnchor="text" w:hAnchor="page" w:x="1214" w:y="4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17"/>
        <w:keepNext w:val="0"/>
        <w:keepLines w:val="0"/>
        <w:framePr w:w="2827" w:h="442" w:wrap="none" w:vAnchor="text" w:hAnchor="page" w:x="1108" w:y="13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8"/>
          <w:sz w:val="18"/>
          <w:szCs w:val="18"/>
        </w:rPr>
        <w:t>Исп.: Никитина И.Г.</w:t>
      </w:r>
    </w:p>
    <w:p>
      <w:pPr>
        <w:pStyle w:val="Style17"/>
        <w:keepNext w:val="0"/>
        <w:keepLines w:val="0"/>
        <w:framePr w:w="2827" w:h="442" w:wrap="none" w:vAnchor="text" w:hAnchor="page" w:x="1108" w:y="13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8"/>
          <w:sz w:val="18"/>
          <w:szCs w:val="18"/>
        </w:rPr>
        <w:t>Тел. 8 (499) 755 23 23 (доб. 016-404)</w:t>
      </w:r>
    </w:p>
    <w:p>
      <w:pPr>
        <w:pStyle w:val="Style17"/>
        <w:keepNext w:val="0"/>
        <w:keepLines w:val="0"/>
        <w:framePr w:w="2856" w:h="499" w:wrap="none" w:vAnchor="text" w:hAnchor="page" w:x="4996" w:y="4124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8"/>
          <w:b/>
          <w:bCs/>
        </w:rPr>
        <w:t>ДОКУМЕНТ ПОДПИСАН</w:t>
        <w:br/>
        <w:t>ЭЛЕКТРОННОЙ ПОДПИСЬЮ</w:t>
      </w:r>
    </w:p>
    <w:p>
      <w:pPr>
        <w:pStyle w:val="Style19"/>
        <w:keepNext w:val="0"/>
        <w:keepLines w:val="0"/>
        <w:framePr w:w="2424" w:h="187" w:wrap="none" w:vAnchor="text" w:hAnchor="page" w:x="5227" w:y="473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b/>
          <w:bCs/>
          <w:color w:val="C4C4C4"/>
        </w:rPr>
        <w:t>СВЕДЕНИЯ О СЕРТИФИКАТЕ ЭП</w:t>
      </w:r>
    </w:p>
    <w:p>
      <w:pPr>
        <w:pStyle w:val="Style19"/>
        <w:keepNext w:val="0"/>
        <w:keepLines w:val="0"/>
        <w:framePr w:w="3806" w:h="600" w:wrap="none" w:vAnchor="text" w:hAnchor="page" w:x="4449" w:y="502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Сертификат: 1</w:t>
      </w:r>
      <w:r>
        <w:rPr>
          <w:rStyle w:val="CharStyle20"/>
          <w:lang w:val="en-US" w:eastAsia="en-US"/>
        </w:rPr>
        <w:t>E442BD3387BB90C21DDBF73605AE0F5</w:t>
      </w:r>
    </w:p>
    <w:p>
      <w:pPr>
        <w:pStyle w:val="Style19"/>
        <w:keepNext w:val="0"/>
        <w:keepLines w:val="0"/>
        <w:framePr w:w="3806" w:h="600" w:wrap="none" w:vAnchor="text" w:hAnchor="page" w:x="4449" w:y="502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Владелец: Никитина Ирина Германовна</w:t>
      </w:r>
    </w:p>
    <w:p>
      <w:pPr>
        <w:pStyle w:val="Style19"/>
        <w:keepNext w:val="0"/>
        <w:keepLines w:val="0"/>
        <w:framePr w:w="3806" w:h="600" w:wrap="none" w:vAnchor="text" w:hAnchor="page" w:x="4449" w:y="5022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Действителен с 23.01.2026 до 18 04.2027</w:t>
      </w:r>
    </w:p>
    <w:p>
      <w:pPr>
        <w:pStyle w:val="Style17"/>
        <w:keepNext w:val="0"/>
        <w:keepLines w:val="0"/>
        <w:framePr w:w="2851" w:h="499" w:wrap="none" w:vAnchor="text" w:hAnchor="page" w:x="5011" w:y="639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8"/>
          <w:b/>
          <w:bCs/>
        </w:rPr>
        <w:t>ДОКУМЕНТ ПОДПИСАН</w:t>
        <w:br/>
        <w:t>ЭЛЕКТРОННОЙ ПОДПИСЬЮ</w:t>
      </w:r>
    </w:p>
    <w:p>
      <w:pPr>
        <w:pStyle w:val="Style19"/>
        <w:keepNext w:val="0"/>
        <w:keepLines w:val="0"/>
        <w:framePr w:w="2419" w:h="187" w:wrap="none" w:vAnchor="text" w:hAnchor="page" w:x="5241" w:y="699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b/>
          <w:bCs/>
          <w:color w:val="C4C4C4"/>
        </w:rPr>
        <w:t>СВЕДЕНИЯ О СЕРТИФИКАТЕ ЭП</w:t>
      </w:r>
    </w:p>
    <w:p>
      <w:pPr>
        <w:pStyle w:val="Style19"/>
        <w:keepNext w:val="0"/>
        <w:keepLines w:val="0"/>
        <w:framePr w:w="3734" w:h="600" w:wrap="none" w:vAnchor="text" w:hAnchor="page" w:x="4463" w:y="72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Сертификат: ЗВ 1902751</w:t>
      </w:r>
      <w:r>
        <w:rPr>
          <w:rStyle w:val="CharStyle20"/>
          <w:lang w:val="en-US" w:eastAsia="en-US"/>
        </w:rPr>
        <w:t>DDF55AD91</w:t>
      </w:r>
      <w:r>
        <w:rPr>
          <w:rStyle w:val="CharStyle20"/>
        </w:rPr>
        <w:t>1</w:t>
      </w:r>
      <w:r>
        <w:rPr>
          <w:rStyle w:val="CharStyle20"/>
          <w:lang w:val="en-US" w:eastAsia="en-US"/>
        </w:rPr>
        <w:t>8437FB463AA20</w:t>
      </w:r>
    </w:p>
    <w:p>
      <w:pPr>
        <w:pStyle w:val="Style19"/>
        <w:keepNext w:val="0"/>
        <w:keepLines w:val="0"/>
        <w:framePr w:w="3734" w:h="600" w:wrap="none" w:vAnchor="text" w:hAnchor="page" w:x="4463" w:y="72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Владелец: Клавдиева Маргарита Романовна</w:t>
      </w:r>
    </w:p>
    <w:p>
      <w:pPr>
        <w:pStyle w:val="Style19"/>
        <w:keepNext w:val="0"/>
        <w:keepLines w:val="0"/>
        <w:framePr w:w="3734" w:h="600" w:wrap="none" w:vAnchor="text" w:hAnchor="page" w:x="4463" w:y="728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0"/>
        </w:rPr>
        <w:t>Действителен с 05.05.2026 до 29 07.2027</w:t>
      </w:r>
    </w:p>
    <w:p>
      <w:pPr>
        <w:pStyle w:val="Style10"/>
        <w:keepNext w:val="0"/>
        <w:keepLines w:val="0"/>
        <w:framePr w:w="1781" w:h="341" w:wrap="none" w:vAnchor="text" w:hAnchor="page" w:x="9403" w:y="48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1"/>
        </w:rPr>
        <w:t>И.Г. Никитина</w:t>
      </w:r>
    </w:p>
    <w:p>
      <w:pPr>
        <w:pStyle w:val="Style10"/>
        <w:keepNext w:val="0"/>
        <w:keepLines w:val="0"/>
        <w:framePr w:w="1877" w:h="341" w:wrap="none" w:vAnchor="text" w:hAnchor="page" w:x="9331" w:y="70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1"/>
        </w:rPr>
        <w:t>М.Р. Клавдиева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4" w:right="545" w:bottom="578" w:left="3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252095</wp:posOffset>
              </wp:positionH>
              <wp:positionV relativeFrom="page">
                <wp:posOffset>10389870</wp:posOffset>
              </wp:positionV>
              <wp:extent cx="4645025" cy="2349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45025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Документ создан в электронной форме. № РВ-04/4548 от 19.05.2026. Исполнитель: Никитина И.Г.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Страница 2 из 7. Страница создана: 19.05.2026 09:38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.850000000000001pt;margin-top:818.10000000000002pt;width:365.75pt;height:18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Документ создан в электронной форме. № РВ-04/4548 от 19.05.2026. Исполнитель: Никитина И.Г.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Страница 2 из 7. Страница создана: 19.05.2026 09:38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-635</wp:posOffset>
              </wp:positionH>
              <wp:positionV relativeFrom="page">
                <wp:posOffset>10272395</wp:posOffset>
              </wp:positionV>
              <wp:extent cx="755904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59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5.0000000000000003e-002pt;margin-top:808.85000000000002pt;width:595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252095</wp:posOffset>
              </wp:positionH>
              <wp:positionV relativeFrom="page">
                <wp:posOffset>10389870</wp:posOffset>
              </wp:positionV>
              <wp:extent cx="4645025" cy="2349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45025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Документ создан в электронной форме.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№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РВ-04/4548 от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19.05.2026.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Исполнитель: Никитина И.Г.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  <w:sz w:val="16"/>
                                <w:szCs w:val="16"/>
                                <w:lang w:val="en-US" w:eastAsia="en-US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из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 xml:space="preserve">7.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Страница создана: </w:t>
                          </w:r>
                          <w:r>
                            <w:rPr>
                              <w:rStyle w:val="CharStyle5"/>
                              <w:rFonts w:ascii="Arial" w:eastAsia="Arial" w:hAnsi="Arial" w:cs="Arial"/>
                              <w:sz w:val="16"/>
                              <w:szCs w:val="16"/>
                              <w:lang w:val="en-US" w:eastAsia="en-US"/>
                            </w:rPr>
                            <w:t>19.05.2026 09:38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9.850000000000001pt;margin-top:818.10000000000002pt;width:365.75pt;height:18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Документ создан в электронной форме.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№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РВ-04/4548 от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19.05.2026.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>Исполнитель: Никитина И.Г.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  <w:sz w:val="16"/>
                          <w:szCs w:val="16"/>
                          <w:lang w:val="en-US" w:eastAsia="en-US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из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 xml:space="preserve">7.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</w:rPr>
                      <w:t xml:space="preserve">Страница создана: </w:t>
                    </w:r>
                    <w:r>
                      <w:rPr>
                        <w:rStyle w:val="CharStyle5"/>
                        <w:rFonts w:ascii="Arial" w:eastAsia="Arial" w:hAnsi="Arial" w:cs="Arial"/>
                        <w:sz w:val="16"/>
                        <w:szCs w:val="16"/>
                        <w:lang w:val="en-US" w:eastAsia="en-US"/>
                      </w:rPr>
                      <w:t>19.05.2026 09:38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-1270</wp:posOffset>
              </wp:positionH>
              <wp:positionV relativeFrom="page">
                <wp:posOffset>10272395</wp:posOffset>
              </wp:positionV>
              <wp:extent cx="755904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75590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-0.10000000000000001pt;margin-top:808.85000000000002pt;width:595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495935</wp:posOffset>
              </wp:positionV>
              <wp:extent cx="6731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9.050000000000004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Body text (4)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4"/>
      <w:szCs w:val="14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48DD4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48DD4"/>
      <w:sz w:val="14"/>
      <w:szCs w:val="14"/>
      <w:u w:val="none"/>
      <w:lang w:val="en-US" w:eastAsia="en-US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