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6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0"/>
        </w:rPr>
        <w:t>ФГБУ «НМИЦ эндокринологии им. академика И.И. Дедова» Минздрава России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fldChar w:fldCharType="begin"/>
      </w:r>
      <w:r>
        <w:rPr/>
        <w:instrText> HYPERLINK "mailto:zakupki@endocrincentr.ru" </w:instrText>
      </w:r>
      <w:r>
        <w:fldChar w:fldCharType="separate"/>
      </w:r>
      <w:r>
        <w:rPr>
          <w:rStyle w:val="CharStyle10"/>
          <w:lang w:val="en-US" w:eastAsia="en-US"/>
        </w:rPr>
        <w:t>zakupki@endocrincentr.ru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0"/>
        </w:rPr>
        <w:t>ИП Федорова Е.В.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fldChar w:fldCharType="begin"/>
      </w:r>
      <w:r>
        <w:rPr/>
        <w:instrText> HYPERLINK "mailto:ipfedorova-med@yandex.ru" </w:instrText>
      </w:r>
      <w:r>
        <w:fldChar w:fldCharType="separate"/>
      </w:r>
      <w:r>
        <w:rPr>
          <w:rStyle w:val="CharStyle10"/>
          <w:lang w:val="en-US" w:eastAsia="en-US"/>
        </w:rPr>
        <w:t>ipfedorova-med@yandex.ru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0"/>
        </w:rPr>
        <w:t>АО «РАД»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151" w:bottom="708" w:left="1135" w:header="0" w:footer="3" w:gutter="0"/>
          <w:pgNumType w:start="1"/>
          <w:cols w:num="2" w:space="926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"mailto:ko@auction-house.ru" </w:instrText>
      </w:r>
      <w:r>
        <w:fldChar w:fldCharType="separate"/>
      </w:r>
      <w:r>
        <w:rPr>
          <w:rStyle w:val="CharStyle10"/>
          <w:lang w:val="en-US" w:eastAsia="en-US"/>
        </w:rPr>
        <w:t>ko@auction-house.ru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4" w:after="9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4" w:right="0" w:bottom="83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  <w:b/>
          <w:bCs/>
        </w:rPr>
        <w:t>по делу № 077/06/105-6027/2026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4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  <w:b/>
          <w:bCs/>
        </w:rPr>
        <w:t>14.05.2026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Председательствующего: главного государственного инспектора отдела обжалования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3676" w:val="left"/>
          <w:tab w:pos="4857" w:val="left"/>
          <w:tab w:pos="6801" w:val="left"/>
          <w:tab w:pos="92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А.С. Гелмутдиновой,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3696" w:val="left"/>
          <w:tab w:pos="4877" w:val="left"/>
          <w:tab w:pos="6821" w:val="left"/>
          <w:tab w:pos="925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Е.С. Переверзевой,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на основании решения Комиссии </w:t>
      </w:r>
      <w:r>
        <w:rPr>
          <w:rStyle w:val="CharStyle10"/>
          <w:b/>
          <w:bCs/>
        </w:rPr>
        <w:t xml:space="preserve">от 14.05.2026 по делу № </w:t>
      </w:r>
      <w:r>
        <w:rPr>
          <w:rStyle w:val="CharStyle10"/>
          <w:b/>
          <w:bCs/>
          <w:lang w:val="en-US" w:eastAsia="en-US"/>
        </w:rPr>
        <w:t>077/06/105</w:t>
        <w:softHyphen/>
      </w:r>
      <w:r>
        <w:rPr>
          <w:rStyle w:val="CharStyle10"/>
          <w:b/>
          <w:bCs/>
        </w:rPr>
      </w:r>
      <w:r>
        <w:rPr>
          <w:rStyle w:val="CharStyle10"/>
          <w:b/>
          <w:bCs/>
          <w:lang w:val="en-US" w:eastAsia="en-US"/>
        </w:rPr>
        <w:t>6027/2026</w:t>
      </w:r>
      <w:r>
        <w:rPr>
          <w:rStyle w:val="CharStyle10"/>
          <w:lang w:val="en-US" w:eastAsia="en-US"/>
        </w:rPr>
        <w:t>,</w:t>
      </w:r>
      <w:r>
        <w:rPr>
          <w:rStyle w:val="CharStyle10"/>
        </w:rPr>
        <w:t xml:space="preserve"> по итогам рассмотрения жалоб ИП Федорова Е.В. (далее — Заявитель) на действия ФГБУ «НМИЦ эндокринологии им. академика И.И. Дедова» Минздрава России (далее - Заказчик) при проведении электронных аукционов на право заключения государственных контрактов на поставку медицинских изделий, реагентов (Закупка изделия медицинского назначения) (Закупки №№№ 0373100059326000303, 0373100059326000300, 0373100059326000299) (далее – электронный аукцион,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widowControl w:val="0"/>
        <w:spacing w:line="1" w:lineRule="exact"/>
      </w:pPr>
      <w:r>
        <w:drawing>
          <wp:anchor distT="4445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444500</wp:posOffset>
            </wp:positionV>
            <wp:extent cx="1511935" cy="29273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  <w:b/>
          <w:bCs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Заказчику, комиссии по осуществлению закупок отменить протоколы подведения итогов определения поставщика (подрядчика, исполнителя) по закупке.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Оператору электронной площадки не позднее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рабочего дня со дня исполнения пункта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>настоящего предписания по закупке: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отменить протоколы подачи ценовых предложений;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вернуть участникам закупки ранее поданные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Заказчику: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привести извещения о проведении электронного аукциона в соответствие с требованиями Закона о контрактной системе и с учетом решения </w:t>
      </w:r>
      <w:r>
        <w:rPr>
          <w:rStyle w:val="CharStyle10"/>
          <w:b/>
          <w:bCs/>
        </w:rPr>
        <w:t xml:space="preserve">от </w:t>
      </w:r>
      <w:r>
        <w:rPr>
          <w:rStyle w:val="CharStyle10"/>
          <w:b/>
          <w:bCs/>
          <w:lang w:val="en-US" w:eastAsia="en-US"/>
        </w:rPr>
        <w:t xml:space="preserve">14.05.2026 </w:t>
      </w: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 xml:space="preserve">№ 077/06/105-6027/2026 </w:t>
      </w:r>
      <w:r>
        <w:rPr>
          <w:rStyle w:val="CharStyle10"/>
        </w:rPr>
        <w:t>и разместить соответствующее извещение в единой информационной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Оператору электронной площадки не позднее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рабочего дня со дня исполнения пункта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>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</w:t>
      </w:r>
      <w:r>
        <w:rPr>
          <w:rStyle w:val="CharStyle10"/>
          <w:b/>
          <w:bCs/>
        </w:rPr>
        <w:t xml:space="preserve">от </w:t>
      </w:r>
      <w:r>
        <w:rPr>
          <w:rStyle w:val="CharStyle10"/>
          <w:b/>
          <w:bCs/>
          <w:lang w:val="en-US" w:eastAsia="en-US"/>
        </w:rPr>
        <w:t xml:space="preserve">14.05.2026 </w:t>
      </w: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>№ 077/06/105-6027/2026.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Заказчику, комиссии по осуществлению закупок в срок </w:t>
      </w:r>
      <w:r>
        <w:rPr>
          <w:rStyle w:val="CharStyle10"/>
          <w:b/>
          <w:bCs/>
        </w:rPr>
        <w:t xml:space="preserve">до </w:t>
      </w:r>
      <w:r>
        <w:rPr>
          <w:rStyle w:val="CharStyle10"/>
          <w:b/>
          <w:bCs/>
          <w:lang w:val="en-US" w:eastAsia="en-US"/>
        </w:rPr>
        <w:t xml:space="preserve">15.06.2026 </w:t>
      </w:r>
      <w:r>
        <w:rPr>
          <w:rStyle w:val="CharStyle10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10"/>
          <w:b/>
          <w:bCs/>
        </w:rPr>
        <w:t xml:space="preserve">или </w:t>
      </w:r>
      <w:r>
        <w:rPr>
          <w:rStyle w:val="CharStyle10"/>
        </w:rPr>
        <w:t xml:space="preserve">по факсимильной связи </w:t>
      </w:r>
      <w:r>
        <w:rPr>
          <w:rStyle w:val="CharStyle10"/>
          <w:lang w:val="en-US" w:eastAsia="en-US"/>
        </w:rPr>
        <w:t xml:space="preserve">(8(495) 607-42-92) </w:t>
      </w:r>
      <w:r>
        <w:rPr>
          <w:rStyle w:val="CharStyle10"/>
          <w:b/>
          <w:bCs/>
        </w:rPr>
        <w:t xml:space="preserve">или </w:t>
      </w:r>
      <w:r>
        <w:rPr>
          <w:rStyle w:val="CharStyle10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0"/>
          <w:lang w:val="en-US" w:eastAsia="en-US"/>
        </w:rPr>
        <w:t>to77@fas.gov.ru</w:t>
      </w:r>
      <w:r>
        <w:fldChar w:fldCharType="end"/>
      </w:r>
      <w:r>
        <w:rPr>
          <w:rStyle w:val="CharStyle10"/>
          <w:lang w:val="en-US" w:eastAsia="en-US"/>
        </w:rPr>
        <w:t>.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0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10"/>
          <w:lang w:val="en-US" w:eastAsia="en-US"/>
        </w:rPr>
        <w:t xml:space="preserve">7.1 </w:t>
      </w:r>
      <w:r>
        <w:rPr>
          <w:rStyle w:val="CharStyle10"/>
        </w:rPr>
        <w:t xml:space="preserve">ст. </w:t>
      </w:r>
      <w:r>
        <w:rPr>
          <w:rStyle w:val="CharStyle10"/>
          <w:lang w:val="en-US" w:eastAsia="en-US"/>
        </w:rPr>
        <w:t xml:space="preserve">19.5 </w:t>
      </w:r>
      <w:r>
        <w:rPr>
          <w:rStyle w:val="CharStyle10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Настоящее предписание </w:t>
      </w:r>
      <w:r>
        <w:rPr>
          <w:rStyle w:val="CharStyle10"/>
          <w:b/>
          <w:bCs/>
        </w:rPr>
        <w:t xml:space="preserve">от </w:t>
      </w:r>
      <w:r>
        <w:rPr>
          <w:rStyle w:val="CharStyle10"/>
          <w:b/>
          <w:bCs/>
          <w:lang w:val="en-US" w:eastAsia="en-US"/>
        </w:rPr>
        <w:t xml:space="preserve">14.05.2026 </w:t>
      </w: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 xml:space="preserve">№ 077/06/105-6027/2026 </w:t>
      </w:r>
      <w:r>
        <w:rPr>
          <w:rStyle w:val="CharStyle10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(трех) месяцев с даты его принятия в порядке, установленным главой </w:t>
      </w:r>
      <w:r>
        <w:rPr>
          <w:rStyle w:val="CharStyle10"/>
          <w:lang w:val="en-US" w:eastAsia="en-US"/>
        </w:rPr>
        <w:t xml:space="preserve">24 </w:t>
      </w:r>
      <w:r>
        <w:rPr>
          <w:rStyle w:val="CharStyle10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4" w:right="533" w:bottom="836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0" distB="192405" distL="0" distR="0" simplePos="0" relativeHeight="125829379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1143000</wp:posOffset>
                </wp:positionV>
                <wp:extent cx="1844040" cy="25273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100000000000001pt;margin-top:90.pt;width:145.20000000000002pt;height:19.900000000000002pt;z-index:-125829374;mso-wrap-distance-left:0;mso-wrap-distance-top:90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43330" distB="635" distL="0" distR="1816735" simplePos="0" relativeHeight="125829381" behindDoc="0" locked="0" layoutInCell="1" allowOverlap="1">
            <wp:simplePos x="0" y="0"/>
            <wp:positionH relativeFrom="page">
              <wp:posOffset>3240405</wp:posOffset>
            </wp:positionH>
            <wp:positionV relativeFrom="paragraph">
              <wp:posOffset>1243330</wp:posOffset>
            </wp:positionV>
            <wp:extent cx="298450" cy="347345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3630295</wp:posOffset>
                </wp:positionH>
                <wp:positionV relativeFrom="paragraph">
                  <wp:posOffset>1304290</wp:posOffset>
                </wp:positionV>
                <wp:extent cx="1722120" cy="25908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85.85000000000002pt;margin-top:102.7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0" distB="192405" distL="0" distR="0" simplePos="0" relativeHeight="125829382" behindDoc="0" locked="0" layoutInCell="1" allowOverlap="1">
                <wp:simplePos x="0" y="0"/>
                <wp:positionH relativeFrom="page">
                  <wp:posOffset>5907405</wp:posOffset>
                </wp:positionH>
                <wp:positionV relativeFrom="paragraph">
                  <wp:posOffset>1143000</wp:posOffset>
                </wp:positionV>
                <wp:extent cx="1307465" cy="2527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65.15000000000003pt;margin-top:90.pt;width:102.95pt;height:19.900000000000002pt;z-index:-125829371;mso-wrap-distance-left:0;mso-wrap-distance-top:90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5"/>
          <w:color w:val="FFFFFF"/>
        </w:rPr>
        <w:t>СВЕДЕНИЯ О СЕРТИФИКАТЕ ЭП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</w:rPr>
        <w:t>Кутейников Антон Андреевич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  <w:lang w:val="en-US" w:eastAsia="en-US"/>
        </w:rPr>
        <w:t>67950889C45403E5BD9EBC88A8D80C0D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17"/>
        </w:rPr>
        <w:t xml:space="preserve">Действителен с 19.05.2025 </w:t>
      </w:r>
      <w:r>
        <w:rPr>
          <w:rStyle w:val="CharStyle17"/>
          <w:color w:val="5E5E5E"/>
        </w:rPr>
        <w:t xml:space="preserve">по </w:t>
      </w:r>
      <w:r>
        <w:rPr>
          <w:rStyle w:val="CharStyle17"/>
        </w:rPr>
        <w:t>12.08.2026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0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44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3209925</wp:posOffset>
            </wp:positionH>
            <wp:positionV relativeFrom="paragraph">
              <wp:posOffset>50800</wp:posOffset>
            </wp:positionV>
            <wp:extent cx="359410" cy="408305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3630295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85.85000000000002pt;margin-top:11.7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А.С. Гелмутдинова</w:t>
      </w:r>
    </w:p>
    <w:p>
      <w:pPr>
        <w:pStyle w:val="Style1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5"/>
          <w:color w:val="FFFFFF"/>
        </w:rPr>
        <w:t>СВЕДЕНИЯ О СЕРТИФИКАТЕ ЭП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</w:rPr>
        <w:t>ГЕЛМУТДИНОВА АНАСТАСИЯ СЕРГЕЕВНА</w:t>
      </w:r>
      <w:r>
        <w:rPr>
          <w:rStyle w:val="CharStyle17"/>
          <w:color w:val="000000"/>
        </w:rPr>
        <w:t xml:space="preserve"> </w:t>
      </w: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</w:rPr>
        <w:t>723501СС21703599976371</w:t>
      </w:r>
      <w:r>
        <w:rPr>
          <w:rStyle w:val="CharStyle17"/>
          <w:lang w:val="en-US" w:eastAsia="en-US"/>
        </w:rPr>
        <w:t>4F5C652689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60"/>
        <w:ind w:right="0" w:firstLine="0"/>
        <w:jc w:val="left"/>
      </w:pPr>
      <w:r>
        <w:rPr>
          <w:rStyle w:val="CharStyle17"/>
        </w:rPr>
        <w:t xml:space="preserve">Действителен с 09.02.2026 </w:t>
      </w:r>
      <w:r>
        <w:rPr>
          <w:rStyle w:val="CharStyle17"/>
          <w:color w:val="5E5E5E"/>
        </w:rPr>
        <w:t xml:space="preserve">по </w:t>
      </w:r>
      <w:r>
        <w:rPr>
          <w:rStyle w:val="CharStyle17"/>
        </w:rPr>
        <w:t>05.05.2027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680"/>
        <w:jc w:val="left"/>
      </w:pPr>
      <w:r>
        <w:drawing>
          <wp:anchor distT="0" distB="0" distL="114300" distR="1918970" simplePos="0" relativeHeight="125829385" behindDoc="0" locked="0" layoutInCell="1" allowOverlap="1">
            <wp:simplePos x="0" y="0"/>
            <wp:positionH relativeFrom="page">
              <wp:posOffset>3234055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3630295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85.85000000000002pt;margin-top:11.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Е.С. Переверзева</w:t>
      </w:r>
    </w:p>
    <w:p>
      <w:pPr>
        <w:pStyle w:val="Style1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5"/>
          <w:color w:val="FFFFFF"/>
        </w:rPr>
        <w:t>СВЕДЕНИЯ О СЕРТИФИКАТЕ ЭП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17"/>
        </w:rPr>
        <w:t xml:space="preserve">Кому выдан: </w:t>
      </w:r>
      <w:r>
        <w:rPr>
          <w:rStyle w:val="CharStyle17"/>
          <w:color w:val="000000"/>
        </w:rPr>
        <w:t xml:space="preserve">ПЕРЕВЕРЗЕВА ЕЛИЗАВЕТА СЕРГЕЕВНА </w:t>
      </w:r>
      <w:r>
        <w:rPr>
          <w:rStyle w:val="CharStyle17"/>
        </w:rPr>
        <w:t xml:space="preserve">Сертификат </w:t>
      </w:r>
      <w:r>
        <w:rPr>
          <w:rStyle w:val="CharStyle17"/>
          <w:color w:val="292929"/>
        </w:rPr>
        <w:t xml:space="preserve">№ </w:t>
      </w:r>
      <w:r>
        <w:rPr>
          <w:rStyle w:val="CharStyle17"/>
          <w:lang w:val="en-US" w:eastAsia="en-US"/>
        </w:rPr>
        <w:t>00FFF3ACD3A01A73F4C680C3941</w:t>
      </w:r>
      <w:r>
        <w:rPr>
          <w:rStyle w:val="CharStyle17"/>
        </w:rPr>
        <w:t>ЕЗСА02</w:t>
      </w:r>
      <w:r>
        <w:rPr>
          <w:rStyle w:val="CharStyle17"/>
        </w:rPr>
        <w:t>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320"/>
        <w:ind w:right="0" w:firstLine="0"/>
        <w:jc w:val="left"/>
      </w:pPr>
      <w:r>
        <w:rPr>
          <w:rStyle w:val="CharStyle17"/>
        </w:rPr>
        <w:t xml:space="preserve">Действителен с 11.12.2025 </w:t>
      </w:r>
      <w:r>
        <w:rPr>
          <w:rStyle w:val="CharStyle17"/>
          <w:color w:val="5E5E5E"/>
        </w:rPr>
        <w:t xml:space="preserve">по </w:t>
      </w:r>
      <w:r>
        <w:rPr>
          <w:rStyle w:val="CharStyle17"/>
        </w:rPr>
        <w:t>06.03.2027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2"/>
        </w:rPr>
        <w:t>Исп.Гелмутдинова А.С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09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10013950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2026-24692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99999999999999pt;margin-top:788.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2026-24692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10217150</wp:posOffset>
              </wp:positionV>
              <wp:extent cx="737870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2026-24692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6.75pt;margin-top:804.5pt;width:58.100000000000001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2026-24692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422910</wp:posOffset>
              </wp:positionV>
              <wp:extent cx="7620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5000000000003pt;margin-top:33.299999999999997pt;width:6.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Picture caption_"/>
    <w:basedOn w:val="DefaultParagraphFont"/>
    <w:link w:val="Style1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5">
    <w:name w:val="Body text (4)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17">
    <w:name w:val="Body text (2)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2">
    <w:name w:val="Body text (5)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23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Picture caption"/>
    <w:basedOn w:val="Normal"/>
    <w:link w:val="CharStyle1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4">
    <w:name w:val="Body text (4)"/>
    <w:basedOn w:val="Normal"/>
    <w:link w:val="CharStyle15"/>
    <w:pPr>
      <w:widowControl w:val="0"/>
      <w:shd w:val="clear" w:color="auto" w:fill="auto"/>
      <w:spacing w:after="100"/>
      <w:ind w:left="468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6">
    <w:name w:val="Body text (2)"/>
    <w:basedOn w:val="Normal"/>
    <w:link w:val="CharStyle17"/>
    <w:pPr>
      <w:widowControl w:val="0"/>
      <w:shd w:val="clear" w:color="auto" w:fill="auto"/>
      <w:spacing w:line="266" w:lineRule="auto"/>
      <w:ind w:left="39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1">
    <w:name w:val="Body text (5)"/>
    <w:basedOn w:val="Normal"/>
    <w:link w:val="CharStyle22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