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both"/>
      </w:pPr>
      <w:r>
        <w:rPr>
          <w:rStyle w:val="CharStyle10"/>
        </w:rPr>
        <w:t>ФГБУ «НМИЦ эндокринологии им. академика И.И. Дедова» Минздрава России</w:t>
      </w:r>
    </w:p>
    <w:p>
      <w:pPr>
        <w:pStyle w:val="Style9"/>
        <w:keepNext w:val="0"/>
        <w:keepLines w:val="0"/>
        <w:widowControl w:val="0"/>
        <w:shd w:val="clear" w:color="auto" w:fill="auto"/>
        <w:bidi w:val="0"/>
        <w:spacing w:before="0" w:after="280" w:line="240" w:lineRule="auto"/>
        <w:ind w:left="0" w:right="0" w:firstLine="0"/>
        <w:jc w:val="both"/>
      </w:pPr>
      <w:r>
        <w:fldChar w:fldCharType="begin"/>
      </w:r>
      <w:r>
        <w:rPr/>
        <w:instrText> HYPERLINK "mailto:zakupki@endocrincentr.ru" </w:instrText>
      </w:r>
      <w:r>
        <w:fldChar w:fldCharType="separate"/>
      </w:r>
      <w:r>
        <w:rPr>
          <w:rStyle w:val="CharStyle10"/>
          <w:lang w:val="en-US" w:eastAsia="en-US"/>
        </w:rPr>
        <w:t>zakupki@endocrincentr.ru</w:t>
      </w:r>
      <w:r>
        <w:fldChar w:fldCharType="end"/>
      </w:r>
    </w:p>
    <w:p>
      <w:pPr>
        <w:pStyle w:val="Style9"/>
        <w:keepNext w:val="0"/>
        <w:keepLines w:val="0"/>
        <w:widowControl w:val="0"/>
        <w:shd w:val="clear" w:color="auto" w:fill="auto"/>
        <w:bidi w:val="0"/>
        <w:spacing w:before="0" w:after="280" w:line="240" w:lineRule="auto"/>
        <w:ind w:left="0" w:right="0" w:firstLine="0"/>
        <w:jc w:val="both"/>
      </w:pPr>
      <w:r>
        <w:rPr>
          <w:rStyle w:val="CharStyle10"/>
        </w:rPr>
        <w:t>ИП Федорова Е.В.</w:t>
      </w:r>
    </w:p>
    <w:p>
      <w:pPr>
        <w:pStyle w:val="Style9"/>
        <w:keepNext w:val="0"/>
        <w:keepLines w:val="0"/>
        <w:widowControl w:val="0"/>
        <w:shd w:val="clear" w:color="auto" w:fill="auto"/>
        <w:bidi w:val="0"/>
        <w:spacing w:before="0" w:after="280" w:line="240" w:lineRule="auto"/>
        <w:ind w:left="0" w:right="0" w:firstLine="0"/>
        <w:jc w:val="both"/>
      </w:pPr>
      <w:r>
        <w:fldChar w:fldCharType="begin"/>
      </w:r>
      <w:r>
        <w:rPr/>
        <w:instrText> HYPERLINK "mailto:ipfedorova-med@yandex.ru" </w:instrText>
      </w:r>
      <w:r>
        <w:fldChar w:fldCharType="separate"/>
      </w:r>
      <w:r>
        <w:rPr>
          <w:rStyle w:val="CharStyle10"/>
          <w:lang w:val="en-US" w:eastAsia="en-US"/>
        </w:rPr>
        <w:t>ipfedorova-med@yandex.ru</w:t>
      </w:r>
      <w:r>
        <w:fldChar w:fldCharType="end"/>
      </w:r>
    </w:p>
    <w:p>
      <w:pPr>
        <w:pStyle w:val="Style9"/>
        <w:keepNext w:val="0"/>
        <w:keepLines w:val="0"/>
        <w:widowControl w:val="0"/>
        <w:shd w:val="clear" w:color="auto" w:fill="auto"/>
        <w:bidi w:val="0"/>
        <w:spacing w:before="0" w:after="280" w:line="240" w:lineRule="auto"/>
        <w:ind w:left="0" w:right="0" w:firstLine="0"/>
        <w:jc w:val="both"/>
      </w:pPr>
      <w:r>
        <w:rPr>
          <w:rStyle w:val="CharStyle10"/>
        </w:rPr>
        <w:t>АО «РАД»</w:t>
      </w:r>
    </w:p>
    <w:p>
      <w:pPr>
        <w:pStyle w:val="Style9"/>
        <w:keepNext w:val="0"/>
        <w:keepLines w:val="0"/>
        <w:widowControl w:val="0"/>
        <w:shd w:val="clear" w:color="auto" w:fill="auto"/>
        <w:bidi w:val="0"/>
        <w:spacing w:before="0" w:after="0" w:line="240" w:lineRule="auto"/>
        <w:ind w:left="0" w:right="0" w:firstLine="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151" w:bottom="708" w:left="1135" w:header="0" w:footer="3" w:gutter="0"/>
          <w:pgNumType w:start="1"/>
          <w:cols w:num="2" w:space="926"/>
          <w:noEndnote/>
          <w:titlePg/>
          <w:rtlGutter w:val="0"/>
          <w:docGrid w:linePitch="360"/>
        </w:sectPr>
      </w:pPr>
      <w:r>
        <w:fldChar w:fldCharType="begin"/>
      </w:r>
      <w:r>
        <w:rPr/>
        <w:instrText> HYPERLINK "mailto:ko@auction-house.ru" </w:instrText>
      </w:r>
      <w:r>
        <w:fldChar w:fldCharType="separate"/>
      </w:r>
      <w:r>
        <w:rPr>
          <w:rStyle w:val="CharStyle10"/>
          <w:lang w:val="en-US" w:eastAsia="en-US"/>
        </w:rPr>
        <w:t>ko@auction-house.ru</w:t>
      </w:r>
      <w:r>
        <w:fldChar w:fldCharType="end"/>
      </w:r>
    </w:p>
    <w:p>
      <w:pPr>
        <w:widowControl w:val="0"/>
        <w:spacing w:line="240" w:lineRule="exact"/>
        <w:rPr>
          <w:sz w:val="19"/>
          <w:szCs w:val="19"/>
        </w:rPr>
      </w:pPr>
    </w:p>
    <w:p>
      <w:pPr>
        <w:widowControl w:val="0"/>
        <w:spacing w:before="90" w:after="9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92" w:right="0" w:bottom="816"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880" w:val="left"/>
        </w:tabs>
        <w:bidi w:val="0"/>
        <w:spacing w:before="0" w:after="0" w:line="240" w:lineRule="auto"/>
        <w:ind w:left="0" w:right="0" w:firstLine="0"/>
        <w:jc w:val="center"/>
      </w:pPr>
      <w:r>
        <w:rPr>
          <w:rStyle w:val="CharStyle10"/>
          <w:b/>
          <w:bCs/>
        </w:rPr>
        <w:t>по делу № 077/06/105-6027/2026 о нарушении</w:t>
        <w:br/>
        <w:t>законодательства о контрактной системе</w:t>
        <w:br/>
        <w:t>14.05.2026</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 Главного государственного инспектора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Члены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А.С. Гелмутдиновой,</w:t>
      </w:r>
    </w:p>
    <w:p>
      <w:pPr>
        <w:pStyle w:val="Style9"/>
        <w:keepNext w:val="0"/>
        <w:keepLines w:val="0"/>
        <w:widowControl w:val="0"/>
        <w:shd w:val="clear" w:color="auto" w:fill="auto"/>
        <w:bidi w:val="0"/>
        <w:spacing w:before="0" w:after="0" w:line="221" w:lineRule="auto"/>
        <w:ind w:left="0" w:right="0" w:firstLine="700"/>
        <w:jc w:val="both"/>
      </w:pPr>
      <w:r>
        <w:rPr>
          <w:rStyle w:val="CharStyle10"/>
        </w:rPr>
        <w:t>Специалиста-эксперта отдела обжалования государственных закупок Е.С. Переверзевой,</w:t>
      </w:r>
    </w:p>
    <w:p>
      <w:pPr>
        <w:pStyle w:val="Style9"/>
        <w:keepNext w:val="0"/>
        <w:keepLines w:val="0"/>
        <w:widowControl w:val="0"/>
        <w:shd w:val="clear" w:color="auto" w:fill="auto"/>
        <w:bidi w:val="0"/>
        <w:spacing w:before="0" w:after="0" w:line="257" w:lineRule="auto"/>
        <w:ind w:left="0" w:right="0" w:firstLine="700"/>
        <w:jc w:val="both"/>
      </w:pPr>
      <w:r>
        <w:rPr>
          <w:rStyle w:val="CharStyle10"/>
        </w:rPr>
        <w:t>рассмотрение жалоб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57" w:lineRule="auto"/>
        <w:ind w:left="0" w:right="0" w:firstLine="700"/>
        <w:jc w:val="both"/>
      </w:pPr>
      <w:r>
        <w:rPr>
          <w:rStyle w:val="CharStyle10"/>
        </w:rPr>
        <w:t>при участии представителей:</w:t>
      </w:r>
    </w:p>
    <w:p>
      <w:pPr>
        <w:pStyle w:val="Style9"/>
        <w:keepNext w:val="0"/>
        <w:keepLines w:val="0"/>
        <w:widowControl w:val="0"/>
        <w:shd w:val="clear" w:color="auto" w:fill="auto"/>
        <w:bidi w:val="0"/>
        <w:spacing w:before="0" w:after="0" w:line="257" w:lineRule="auto"/>
        <w:ind w:left="0" w:right="0" w:firstLine="700"/>
        <w:jc w:val="both"/>
      </w:pPr>
      <w:r>
        <w:rPr>
          <w:rStyle w:val="CharStyle10"/>
        </w:rPr>
        <w:t>ФГБУ «НМИЦ эндокринологии им. академика И.И. Дедова» Минздрава России: А.Н. Семернина (по дов. от 27.04.2026 №202) ( до и после переноса),</w:t>
      </w:r>
    </w:p>
    <w:p>
      <w:pPr>
        <w:pStyle w:val="Style9"/>
        <w:keepNext w:val="0"/>
        <w:keepLines w:val="0"/>
        <w:widowControl w:val="0"/>
        <w:shd w:val="clear" w:color="auto" w:fill="auto"/>
        <w:bidi w:val="0"/>
        <w:spacing w:before="0" w:after="0" w:line="257" w:lineRule="auto"/>
        <w:ind w:left="0" w:right="0" w:firstLine="700"/>
        <w:jc w:val="both"/>
      </w:pPr>
      <w:r>
        <w:rPr>
          <w:rStyle w:val="CharStyle10"/>
        </w:rPr>
        <w:t>ИП Федорова Е.В.: В.С. Кириллова (по дов. от 02.03.2026 №б/н), Е.А. Максименко (по дов. от 02.03.2026 №б/н) ( до и после переноса),</w:t>
      </w:r>
    </w:p>
    <w:p>
      <w:pPr>
        <w:pStyle w:val="Style9"/>
        <w:keepNext w:val="0"/>
        <w:keepLines w:val="0"/>
        <w:widowControl w:val="0"/>
        <w:shd w:val="clear" w:color="auto" w:fill="auto"/>
        <w:bidi w:val="0"/>
        <w:spacing w:before="0" w:after="0" w:line="257" w:lineRule="auto"/>
        <w:ind w:left="0" w:right="0" w:firstLine="700"/>
        <w:jc w:val="both"/>
      </w:pPr>
      <w:r>
        <w:rPr>
          <w:rStyle w:val="CharStyle10"/>
        </w:rPr>
        <w:t>рассмотрев жалобы ИП Федорова Е. В. (далее – Заявитель) на действия ФГБУ «НМИЦ эндокринологии им. академика И.И. Дедова» Минздрава России (далее — Заказчик) при проведении электронных аукционов на право заключения государственных контрактов на поставку медицинских изделий, реагентов (Закупка изделия медицинского назначения) (Закупки №№№ 0373100059326000303, 0373100059326000300, 0373100059326000299) (далее – аукционы), в соответствии с</w:t>
      </w:r>
    </w:p>
    <w:p>
      <w:pPr>
        <w:widowControl w:val="0"/>
        <w:spacing w:line="1" w:lineRule="exact"/>
      </w:pPr>
      <w:r>
        <w:drawing>
          <wp:anchor distT="12700" distB="0" distL="0" distR="0" simplePos="0" relativeHeight="125829378" behindDoc="0" locked="0" layoutInCell="1" allowOverlap="1">
            <wp:simplePos x="0" y="0"/>
            <wp:positionH relativeFrom="page">
              <wp:posOffset>717550</wp:posOffset>
            </wp:positionH>
            <wp:positionV relativeFrom="paragraph">
              <wp:posOffset>12700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240" w:line="257" w:lineRule="auto"/>
        <w:ind w:left="0" w:right="0" w:firstLine="0"/>
        <w:jc w:val="both"/>
      </w:pPr>
      <w:r>
        <w:rPr>
          <w:rStyle w:val="CharStyle10"/>
        </w:rPr>
        <w:t xml:space="preserve">Федеральным законом от </w:t>
      </w:r>
      <w:r>
        <w:rPr>
          <w:rStyle w:val="CharStyle10"/>
          <w:lang w:val="en-US" w:eastAsia="en-US"/>
        </w:rPr>
        <w:t xml:space="preserve">05.04.2013 </w:t>
      </w:r>
      <w:r>
        <w:rPr>
          <w:rStyle w:val="CharStyle10"/>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Закон о контрактной системе),</w:t>
      </w:r>
    </w:p>
    <w:p>
      <w:pPr>
        <w:pStyle w:val="Style9"/>
        <w:keepNext w:val="0"/>
        <w:keepLines w:val="0"/>
        <w:widowControl w:val="0"/>
        <w:shd w:val="clear" w:color="auto" w:fill="auto"/>
        <w:bidi w:val="0"/>
        <w:spacing w:before="0" w:after="32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57" w:lineRule="auto"/>
        <w:ind w:left="0" w:right="0" w:firstLine="720"/>
        <w:jc w:val="both"/>
      </w:pPr>
      <w:r>
        <w:rPr>
          <w:rStyle w:val="CharStyle10"/>
        </w:rPr>
        <w:t>В Московское УФАС России поступили жалобы Заявителя на действия Заказчика при проведении вышеуказанных аукционов.</w:t>
      </w:r>
    </w:p>
    <w:p>
      <w:pPr>
        <w:pStyle w:val="Style9"/>
        <w:keepNext w:val="0"/>
        <w:keepLines w:val="0"/>
        <w:widowControl w:val="0"/>
        <w:shd w:val="clear" w:color="auto" w:fill="auto"/>
        <w:bidi w:val="0"/>
        <w:spacing w:before="0" w:after="0" w:line="257" w:lineRule="auto"/>
        <w:ind w:left="0" w:right="0" w:firstLine="720"/>
        <w:jc w:val="both"/>
      </w:pPr>
      <w:r>
        <w:rPr>
          <w:rStyle w:val="CharStyle10"/>
        </w:rPr>
        <w:t>В результате рассмотрения жалоб,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57" w:lineRule="auto"/>
        <w:ind w:left="0" w:right="0" w:firstLine="720"/>
        <w:jc w:val="both"/>
      </w:pPr>
      <w:r>
        <w:rPr>
          <w:rStyle w:val="CharStyle10"/>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доводам жалоб Заказчиком в структурированной части извещения по закупочным процедурам </w:t>
      </w:r>
      <w:r>
        <w:rPr>
          <w:rStyle w:val="CharStyle10"/>
          <w:lang w:val="en-US" w:eastAsia="en-US"/>
        </w:rPr>
        <w:t xml:space="preserve">№ 0373100059326000303, № 0373100059326000300 № 0373100059326000299 </w:t>
      </w:r>
      <w:r>
        <w:rPr>
          <w:rStyle w:val="CharStyle10"/>
        </w:rPr>
        <w:t>неправомерно установлено избыточное требование к поставляемым товарам, в соответствии с которым, на поставщика возлагается обязанность документально подтвердить факт введения в гражданский оборот на территории Российской Федерации поставляемых товаров непосредственно правообладателем товарного знака, размещенного на товаре, или с его согласия.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По мнению Заявителя, отраженного в составе жалоб, данное условие является избыточным поскольку объектом закупки являются медицинские изделия следовательно, законность их обращения на территории Российской Федерации подтверждается наличием регистрационного удостоверения.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0"/>
          <w:lang w:val="en-US" w:eastAsia="en-US"/>
        </w:rPr>
        <w:t xml:space="preserve">33 </w:t>
      </w:r>
      <w:r>
        <w:rPr>
          <w:rStyle w:val="CharStyle10"/>
        </w:rPr>
        <w:t>настоящего Федерального закона.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280" w:line="240" w:lineRule="auto"/>
        <w:ind w:left="0" w:right="0" w:firstLine="720"/>
        <w:jc w:val="both"/>
      </w:pPr>
      <w:r>
        <w:rPr>
          <w:rStyle w:val="CharStyle10"/>
        </w:rPr>
        <w:t xml:space="preserve">Комиссией Управления определено, что, например, в соответствии с описанием объекта закупки по закупочной процедуре </w:t>
      </w:r>
      <w:r>
        <w:rPr>
          <w:rStyle w:val="CharStyle10"/>
          <w:lang w:val="en-US" w:eastAsia="en-US"/>
        </w:rPr>
        <w:t xml:space="preserve">№ 0373100059326000303 </w:t>
      </w:r>
      <w:r>
        <w:rPr>
          <w:rStyle w:val="CharStyle10"/>
        </w:rPr>
        <w:t xml:space="preserve">Заказчику требуется поставка медицинских изделия: «Кювета для лабораторного анализатора ИВД, одноразового использования Идентификатор: </w:t>
      </w:r>
      <w:r>
        <w:rPr>
          <w:rStyle w:val="CharStyle10"/>
          <w:lang w:val="en-US" w:eastAsia="en-US"/>
        </w:rPr>
        <w:t xml:space="preserve">213259091» </w:t>
      </w:r>
      <w:r>
        <w:rPr>
          <w:rStyle w:val="CharStyle10"/>
        </w:rPr>
        <w:t xml:space="preserve">позиции КТРУ </w:t>
      </w:r>
      <w:r>
        <w:rPr>
          <w:rStyle w:val="CharStyle10"/>
          <w:lang w:val="en-US" w:eastAsia="en-US"/>
        </w:rPr>
        <w:t xml:space="preserve">32.50.50.190-00003059, </w:t>
      </w:r>
      <w:r>
        <w:rPr>
          <w:rStyle w:val="CharStyle10"/>
        </w:rPr>
        <w:t xml:space="preserve">при этом в электронном документе «Описание объекта закупки» предусмотрено следующее: </w:t>
      </w:r>
      <w:r>
        <w:rPr>
          <w:rStyle w:val="CharStyle10"/>
          <w:i/>
          <w:iCs/>
        </w:rPr>
        <w:t xml:space="preserve">Требование о предоставлении информации в соответствии с Законодательством Российской Федерации (ст. </w:t>
      </w:r>
      <w:r>
        <w:rPr>
          <w:rStyle w:val="CharStyle10"/>
          <w:i/>
          <w:iCs/>
          <w:lang w:val="en-US" w:eastAsia="en-US"/>
        </w:rPr>
        <w:t>1484</w:t>
      </w:r>
    </w:p>
    <w:p>
      <w:pPr>
        <w:pStyle w:val="Style9"/>
        <w:keepNext w:val="0"/>
        <w:keepLines w:val="0"/>
        <w:widowControl w:val="0"/>
        <w:shd w:val="clear" w:color="auto" w:fill="auto"/>
        <w:bidi w:val="0"/>
        <w:spacing w:before="0" w:after="0" w:line="240" w:lineRule="auto"/>
        <w:ind w:left="0" w:right="0" w:firstLine="0"/>
        <w:jc w:val="both"/>
      </w:pPr>
      <w:r>
        <w:rPr>
          <w:rStyle w:val="CharStyle10"/>
          <w:i/>
          <w:iCs/>
        </w:rPr>
        <w:t xml:space="preserve">Гражданского кодекса РФ): В случае если поставляемый по Контракту товар (партия товара) промаркирован обозначениями, зарегистрированными в качестве товарных знаков (иных средств индивидуализации) правообладателем которых Поставщик не является, Поставщик обязан в течение </w:t>
      </w:r>
      <w:r>
        <w:rPr>
          <w:rStyle w:val="CharStyle10"/>
          <w:i/>
          <w:iCs/>
          <w:lang w:val="en-US" w:eastAsia="en-US"/>
        </w:rPr>
        <w:t xml:space="preserve">3 </w:t>
      </w:r>
      <w:r>
        <w:rPr>
          <w:rStyle w:val="CharStyle10"/>
          <w:i/>
          <w:iCs/>
        </w:rPr>
        <w:t>рабочих дней с даты заключения Контракта предоставить Заказчику полученный от правообладателя товарных знаков (иных средств индивидуализации) документ, выражающий его согласие на введение в гражданский оборот на территории Российской Федерации (в том числе, его ввоз) поставляемого по настоящему Контракту товара (партии товара).</w:t>
      </w:r>
      <w:r>
        <w:rPr>
          <w:rStyle w:val="CharStyle10"/>
        </w:rPr>
        <w:t>».</w:t>
      </w:r>
    </w:p>
    <w:p>
      <w:pPr>
        <w:pStyle w:val="Style9"/>
        <w:keepNext w:val="0"/>
        <w:keepLines w:val="0"/>
        <w:widowControl w:val="0"/>
        <w:shd w:val="clear" w:color="auto" w:fill="auto"/>
        <w:bidi w:val="0"/>
        <w:spacing w:before="0" w:after="0" w:line="240" w:lineRule="auto"/>
        <w:ind w:left="0" w:right="0" w:firstLine="74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40"/>
        <w:jc w:val="both"/>
      </w:pPr>
      <w:r>
        <w:rPr>
          <w:rStyle w:val="CharStyle10"/>
        </w:rPr>
        <w:t>На заседании Комиссии Управления представитель Заказчика пояснил, что факт наличия регистрационного удостоверения на медицинское изделие не означает что конкретное медицинское изделие (конкретный лот, партия) не имеют обременений со стороны третьих лиц (правообладателя), введены в гражданских оборот законно, поскольку Регистрационное удостоверение размещенное в публичном доступе на портале Росздравнадзора и доступное для скачивания неопределенному кругу лиц свидетельствует лишь о том, что медицинское изделие с конкретными наименованиями, характеристиками, производителем допущено к обращению.</w:t>
      </w:r>
    </w:p>
    <w:p>
      <w:pPr>
        <w:pStyle w:val="Style9"/>
        <w:keepNext w:val="0"/>
        <w:keepLines w:val="0"/>
        <w:widowControl w:val="0"/>
        <w:shd w:val="clear" w:color="auto" w:fill="auto"/>
        <w:bidi w:val="0"/>
        <w:spacing w:before="0" w:after="0" w:line="240" w:lineRule="auto"/>
        <w:ind w:left="0" w:right="0" w:firstLine="740"/>
        <w:jc w:val="both"/>
      </w:pPr>
      <w:r>
        <w:rPr>
          <w:rStyle w:val="CharStyle10"/>
        </w:rPr>
        <w:t>Представитель Заказчика пояснил, что поскольку параллельный импорт медицинских изделий на территории Российской Федерации не разрешен, Заказчиком предъявляются требования к Поставщику, обязывающие Поставщика подтвердить легальность ввода в гражданский оборот поставляемых медицинских изделий в адрес Заказчика любым из доступных способом, перечень которых был также сформулирован в структурированной части извещения.</w:t>
      </w:r>
    </w:p>
    <w:p>
      <w:pPr>
        <w:pStyle w:val="Style9"/>
        <w:keepNext w:val="0"/>
        <w:keepLines w:val="0"/>
        <w:widowControl w:val="0"/>
        <w:shd w:val="clear" w:color="auto" w:fill="auto"/>
        <w:bidi w:val="0"/>
        <w:spacing w:before="0" w:after="0" w:line="240" w:lineRule="auto"/>
        <w:ind w:left="0" w:right="0" w:firstLine="740"/>
        <w:jc w:val="both"/>
      </w:pPr>
      <w:r>
        <w:rPr>
          <w:rStyle w:val="CharStyle10"/>
        </w:rPr>
        <w:t xml:space="preserve">Подтверждение происхождения медицинских изделий и отсутствие признаков контрафактности позволяют Заказчику исключить обременение поставляемых медицинских изделий и удостовериться, что поставляемые медицинские изделия свободны от прав третьих лиц </w:t>
      </w:r>
      <w:r>
        <w:rPr>
          <w:rStyle w:val="CharStyle10"/>
          <w:lang w:val="en-US" w:eastAsia="en-US"/>
        </w:rPr>
        <w:t xml:space="preserve">– </w:t>
      </w:r>
      <w:r>
        <w:rPr>
          <w:rStyle w:val="CharStyle10"/>
        </w:rPr>
        <w:t>правообладателя товарных знаков, размещенных на товарах, этикетках медицинских изделий.</w:t>
      </w:r>
    </w:p>
    <w:p>
      <w:pPr>
        <w:pStyle w:val="Style9"/>
        <w:keepNext w:val="0"/>
        <w:keepLines w:val="0"/>
        <w:widowControl w:val="0"/>
        <w:shd w:val="clear" w:color="auto" w:fill="auto"/>
        <w:bidi w:val="0"/>
        <w:spacing w:before="0" w:after="0" w:line="240" w:lineRule="auto"/>
        <w:ind w:left="0" w:right="0" w:firstLine="740"/>
        <w:jc w:val="both"/>
      </w:pPr>
      <w:r>
        <w:rPr>
          <w:rStyle w:val="CharStyle10"/>
        </w:rPr>
        <w:t>В свою очередь, Комиссия Управления отмечает, что Заказчиком не учтено, что правообладатель, регистрируя медицинское изделие согласно действующему законодательству Российской Федерации, выражает свое согласие на введение своего товара в гражданский оборот на территории Российской Федерации. При этом документом, подтверждающий факт регистрации и возможности обращения товара, является выданное Росздравнадзором регистрационное удостоверение на медицинское изделие.</w:t>
      </w:r>
    </w:p>
    <w:p>
      <w:pPr>
        <w:pStyle w:val="Style9"/>
        <w:keepNext w:val="0"/>
        <w:keepLines w:val="0"/>
        <w:widowControl w:val="0"/>
        <w:shd w:val="clear" w:color="auto" w:fill="auto"/>
        <w:bidi w:val="0"/>
        <w:spacing w:before="0" w:after="0" w:line="240" w:lineRule="auto"/>
        <w:ind w:left="0" w:right="0" w:firstLine="740"/>
        <w:jc w:val="both"/>
      </w:pPr>
      <w:r>
        <w:rPr>
          <w:rStyle w:val="CharStyle10"/>
        </w:rPr>
        <w:t xml:space="preserve">В соответствии с ч.4 ст.38 Федерального закона от </w:t>
      </w:r>
      <w:r>
        <w:rPr>
          <w:rStyle w:val="CharStyle10"/>
          <w:lang w:val="en-US" w:eastAsia="en-US"/>
        </w:rPr>
        <w:t xml:space="preserve">21.11.2011 № </w:t>
      </w:r>
      <w:r>
        <w:rPr>
          <w:rStyle w:val="CharStyle10"/>
        </w:rPr>
        <w:t xml:space="preserve">323-ФЗ «Об основах охраны здоровья граждан в Российской Федерации» (далее </w:t>
      </w:r>
      <w:r>
        <w:rPr>
          <w:rStyle w:val="CharStyle10"/>
          <w:lang w:val="en-US" w:eastAsia="en-US"/>
        </w:rPr>
        <w:t xml:space="preserve">— </w:t>
      </w:r>
      <w:r>
        <w:rPr>
          <w:rStyle w:val="CharStyle10"/>
        </w:rPr>
        <w:t>Закон об основах охраны здоровья)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w:t>
      </w:r>
    </w:p>
    <w:p>
      <w:pPr>
        <w:pStyle w:val="Style9"/>
        <w:keepNext w:val="0"/>
        <w:keepLines w:val="0"/>
        <w:widowControl w:val="0"/>
        <w:shd w:val="clear" w:color="auto" w:fill="auto"/>
        <w:bidi w:val="0"/>
        <w:spacing w:before="0" w:after="0" w:line="240" w:lineRule="auto"/>
        <w:ind w:left="0" w:right="0" w:firstLine="0"/>
        <w:jc w:val="both"/>
      </w:pPr>
      <w:r>
        <w:rPr>
          <w:rStyle w:val="CharStyle10"/>
        </w:rPr>
        <w:t>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Вместе с тем Законом о контрактной системе не предусмотрена обязанность поставщиков по предоставлению вышеуказанных документов</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требование, установленное в описании объекта закупки по закупочным процедурам </w:t>
      </w:r>
      <w:r>
        <w:rPr>
          <w:rStyle w:val="CharStyle10"/>
          <w:lang w:val="en-US" w:eastAsia="en-US"/>
        </w:rPr>
        <w:t xml:space="preserve">№ 0373100059326000303, № 0373100059326000300, № 0373100059326000299 </w:t>
      </w:r>
      <w:r>
        <w:rPr>
          <w:rStyle w:val="CharStyle10"/>
        </w:rPr>
        <w:t>априори избыточно, в связи с чем Комиссия Управления приходит к выводу об обоснованности указанных доводов жалоб и о нарушении Заказчиком положений п.1 ч.1 ст.33 Закона о контрактной системе при формировании требований извещений об осуществлении закупок,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592" w:right="537" w:bottom="816" w:left="1100" w:header="0" w:footer="3" w:gutter="0"/>
          <w:cols w:space="720"/>
          <w:noEndnote/>
          <w:rtlGutter w:val="0"/>
          <w:docGrid w:linePitch="360"/>
        </w:sectPr>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line="257" w:lineRule="auto"/>
        <w:ind w:left="0" w:right="0" w:firstLine="0"/>
        <w:jc w:val="center"/>
      </w:pPr>
      <w:r>
        <w:rPr>
          <w:rStyle w:val="CharStyle10"/>
          <w:b/>
          <w:bCs/>
        </w:rPr>
        <w:t>РЕШИЛА:</w:t>
      </w:r>
    </w:p>
    <w:p>
      <w:pPr>
        <w:pStyle w:val="Style9"/>
        <w:keepNext w:val="0"/>
        <w:keepLines w:val="0"/>
        <w:widowControl w:val="0"/>
        <w:numPr>
          <w:ilvl w:val="0"/>
          <w:numId w:val="1"/>
        </w:numPr>
        <w:shd w:val="clear" w:color="auto" w:fill="auto"/>
        <w:tabs>
          <w:tab w:pos="1421" w:val="left"/>
        </w:tabs>
        <w:bidi w:val="0"/>
        <w:spacing w:before="0" w:after="0" w:line="257" w:lineRule="auto"/>
        <w:ind w:left="0" w:right="0" w:firstLine="700"/>
        <w:jc w:val="both"/>
      </w:pPr>
      <w:r>
        <w:rPr>
          <w:rStyle w:val="CharStyle10"/>
        </w:rPr>
        <w:t xml:space="preserve">Признать жалобы ИП Федорова Екатерина Васильевна на действия ФГБУ «НМИЦ эндокринологии им. академика И.И. Дедова» Минздрава России по закупочным процедурам </w:t>
      </w:r>
      <w:r>
        <w:rPr>
          <w:rStyle w:val="CharStyle10"/>
          <w:lang w:val="en-US" w:eastAsia="en-US"/>
        </w:rPr>
        <w:t xml:space="preserve">№ 0373100059326000303, № 0373100059326000300 № 0373100059326000299 </w:t>
      </w:r>
      <w:r>
        <w:rPr>
          <w:rStyle w:val="CharStyle10"/>
        </w:rPr>
        <w:t>обоснованными.</w:t>
      </w:r>
    </w:p>
    <w:p>
      <w:pPr>
        <w:pStyle w:val="Style9"/>
        <w:keepNext w:val="0"/>
        <w:keepLines w:val="0"/>
        <w:widowControl w:val="0"/>
        <w:numPr>
          <w:ilvl w:val="0"/>
          <w:numId w:val="1"/>
        </w:numPr>
        <w:shd w:val="clear" w:color="auto" w:fill="auto"/>
        <w:tabs>
          <w:tab w:pos="1421" w:val="left"/>
        </w:tabs>
        <w:bidi w:val="0"/>
        <w:spacing w:before="0" w:after="0" w:line="257" w:lineRule="auto"/>
        <w:ind w:left="0" w:right="0" w:firstLine="700"/>
        <w:jc w:val="both"/>
      </w:pPr>
      <w:r>
        <w:rPr>
          <w:rStyle w:val="CharStyle10"/>
        </w:rPr>
        <w:t>Признать в действиях Заказчика нарушения п.1 ч.1 ст.33 Закона о контрактной системе.</w:t>
      </w:r>
    </w:p>
    <w:p>
      <w:pPr>
        <w:pStyle w:val="Style9"/>
        <w:keepNext w:val="0"/>
        <w:keepLines w:val="0"/>
        <w:widowControl w:val="0"/>
        <w:numPr>
          <w:ilvl w:val="0"/>
          <w:numId w:val="1"/>
        </w:numPr>
        <w:shd w:val="clear" w:color="auto" w:fill="auto"/>
        <w:tabs>
          <w:tab w:pos="1421" w:val="left"/>
        </w:tabs>
        <w:bidi w:val="0"/>
        <w:spacing w:before="0" w:after="0" w:line="257" w:lineRule="auto"/>
        <w:ind w:left="0" w:right="0" w:firstLine="700"/>
        <w:jc w:val="both"/>
      </w:pPr>
      <w:r>
        <w:rPr>
          <w:rStyle w:val="CharStyle10"/>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
        </w:numPr>
        <w:shd w:val="clear" w:color="auto" w:fill="auto"/>
        <w:tabs>
          <w:tab w:pos="1421" w:val="left"/>
        </w:tabs>
        <w:bidi w:val="0"/>
        <w:spacing w:before="0" w:after="0" w:line="257" w:lineRule="auto"/>
        <w:ind w:left="0" w:right="0" w:firstLine="70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57" w:lineRule="auto"/>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footnotePr>
            <w:pos w:val="pageBottom"/>
            <w:numFmt w:val="decimal"/>
            <w:numRestart w:val="continuous"/>
          </w:footnotePr>
          <w:pgSz w:w="11900" w:h="16840"/>
          <w:pgMar w:top="1503" w:right="532" w:bottom="1527" w:left="1106" w:header="0" w:footer="3" w:gutter="0"/>
          <w:cols w:space="720"/>
          <w:noEndnote/>
          <w:rtlGutter w:val="0"/>
          <w:docGrid w:linePitch="360"/>
        </w:sectPr>
      </w:pPr>
      <w:r>
        <mc:AlternateContent>
          <mc:Choice Requires="wps">
            <w:drawing>
              <wp:anchor distT="546100" distB="194945" distL="0" distR="0" simplePos="0" relativeHeight="125829379" behindDoc="0" locked="0" layoutInCell="1" allowOverlap="1">
                <wp:simplePos x="0" y="0"/>
                <wp:positionH relativeFrom="page">
                  <wp:posOffset>739140</wp:posOffset>
                </wp:positionH>
                <wp:positionV relativeFrom="paragraph">
                  <wp:posOffset>546100</wp:posOffset>
                </wp:positionV>
                <wp:extent cx="1844040" cy="250190"/>
                <wp:wrapTopAndBottom/>
                <wp:docPr id="10" name="Shape 10"/>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8.200000000000003pt;margin-top:43.pt;width:145.20000000000002pt;height:19.699999999999999pt;z-index:-125829374;mso-wrap-distance-left:0;mso-wrap-distance-top:43.pt;mso-wrap-distance-right:0;mso-wrap-distance-bottom:15.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646430" distB="635" distL="0" distR="1816735" simplePos="0" relativeHeight="125829381" behindDoc="0" locked="0" layoutInCell="1" allowOverlap="1">
            <wp:simplePos x="0" y="0"/>
            <wp:positionH relativeFrom="page">
              <wp:posOffset>3275330</wp:posOffset>
            </wp:positionH>
            <wp:positionV relativeFrom="paragraph">
              <wp:posOffset>646430</wp:posOffset>
            </wp:positionV>
            <wp:extent cx="298450" cy="34734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3665220</wp:posOffset>
                </wp:positionH>
                <wp:positionV relativeFrom="paragraph">
                  <wp:posOffset>707390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88.60000000000002pt;margin-top:55.700000000000003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46100" distB="194945" distL="0" distR="0" simplePos="0" relativeHeight="125829382" behindDoc="0" locked="0" layoutInCell="1" allowOverlap="1">
                <wp:simplePos x="0" y="0"/>
                <wp:positionH relativeFrom="page">
                  <wp:posOffset>5908675</wp:posOffset>
                </wp:positionH>
                <wp:positionV relativeFrom="paragraph">
                  <wp:posOffset>546100</wp:posOffset>
                </wp:positionV>
                <wp:extent cx="1307465" cy="250190"/>
                <wp:wrapTopAndBottom/>
                <wp:docPr id="16" name="Shape 16"/>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wps:txbx>
                      <wps:bodyPr wrap="none" lIns="0" tIns="0" rIns="0" bIns="0">
                        <a:noAutoFit/>
                      </wps:bodyPr>
                    </wps:wsp>
                  </a:graphicData>
                </a:graphic>
              </wp:anchor>
            </w:drawing>
          </mc:Choice>
          <mc:Fallback>
            <w:pict>
              <v:shape id="_x0000_s1042" type="#_x0000_t202" style="position:absolute;margin-left:465.25pt;margin-top:43.pt;width:102.95pt;height:19.699999999999999pt;z-index:-125829371;mso-wrap-distance-left:0;mso-wrap-distance-top:43.pt;mso-wrap-distance-right:0;mso-wrap-distance-bottom:15.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v:textbox>
                <w10:wrap type="topAndBottom" anchorx="page"/>
              </v:shape>
            </w:pict>
          </mc:Fallback>
        </mc:AlternateConten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740" w:right="0" w:firstLine="0"/>
        <w:jc w:val="left"/>
        <w:rPr>
          <w:sz w:val="12"/>
          <w:szCs w:val="12"/>
        </w:rPr>
      </w:pPr>
      <w:r>
        <w:rPr>
          <w:rStyle w:val="CharStyle16"/>
          <w:color w:val="FFFFFF"/>
          <w:sz w:val="12"/>
          <w:szCs w:val="12"/>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19.05.2025 </w:t>
      </w:r>
      <w:r>
        <w:rPr>
          <w:rStyle w:val="CharStyle19"/>
          <w:color w:val="5E5E5E"/>
        </w:rPr>
        <w:t xml:space="preserve">по </w:t>
      </w:r>
      <w:r>
        <w:rPr>
          <w:rStyle w:val="CharStyle19"/>
        </w:rPr>
        <w:t>12.08.2026</w:t>
      </w:r>
    </w:p>
    <w:p>
      <w:pPr>
        <w:pStyle w:val="Style9"/>
        <w:keepNext w:val="0"/>
        <w:keepLines w:val="0"/>
        <w:widowControl w:val="0"/>
        <w:shd w:val="clear" w:color="auto" w:fill="auto"/>
        <w:bidi w:val="0"/>
        <w:spacing w:before="0" w:after="0" w:line="240" w:lineRule="auto"/>
        <w:ind w:left="0" w:right="0" w:firstLine="0"/>
        <w:jc w:val="left"/>
      </w:pPr>
      <w:r>
        <w:rPr>
          <w:rStyle w:val="CharStyle10"/>
        </w:rPr>
        <w:t>Члены Комиссии:</w:t>
      </w:r>
    </w:p>
    <w:p>
      <w:pPr>
        <w:widowControl w:val="0"/>
        <w:spacing w:line="1" w:lineRule="exact"/>
        <w:sectPr>
          <w:footnotePr>
            <w:pos w:val="pageBottom"/>
            <w:numFmt w:val="decimal"/>
            <w:numRestart w:val="continuous"/>
          </w:footnotePr>
          <w:type w:val="continuous"/>
          <w:pgSz w:w="11900" w:h="16840"/>
          <w:pgMar w:top="1503" w:right="532" w:bottom="1527" w:left="1106" w:header="0" w:footer="3" w:gutter="0"/>
          <w:cols w:space="720"/>
          <w:noEndnote/>
          <w:rtlGutter w:val="0"/>
          <w:docGrid w:linePitch="360"/>
        </w:sectPr>
      </w:pPr>
      <w:r>
        <mc:AlternateContent>
          <mc:Choice Requires="wps">
            <w:drawing>
              <wp:anchor distT="158750" distB="0" distL="0" distR="0" simplePos="0" relativeHeight="125829384" behindDoc="0" locked="0" layoutInCell="1" allowOverlap="1">
                <wp:simplePos x="0" y="0"/>
                <wp:positionH relativeFrom="page">
                  <wp:posOffset>3665220</wp:posOffset>
                </wp:positionH>
                <wp:positionV relativeFrom="paragraph">
                  <wp:posOffset>158750</wp:posOffset>
                </wp:positionV>
                <wp:extent cx="1722120" cy="259080"/>
                <wp:wrapTopAndBottom/>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88.60000000000002pt;margin-top:12.5pt;width:135.59999999999999pt;height:20.400000000000002pt;z-index:-125829369;mso-wrap-distance-left:0;mso-wrap-distance-top:12.5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6" behindDoc="0" locked="0" layoutInCell="1" allowOverlap="1">
                <wp:simplePos x="0" y="0"/>
                <wp:positionH relativeFrom="page">
                  <wp:posOffset>5890260</wp:posOffset>
                </wp:positionH>
                <wp:positionV relativeFrom="paragraph">
                  <wp:posOffset>0</wp:posOffset>
                </wp:positionV>
                <wp:extent cx="1329055" cy="250190"/>
                <wp:wrapTopAndBottom/>
                <wp:docPr id="20" name="Shape 20"/>
                <a:graphic xmlns:a="http://schemas.openxmlformats.org/drawingml/2006/main">
                  <a:graphicData uri="http://schemas.microsoft.com/office/word/2010/wordprocessingShape">
                    <wps:wsp>
                      <wps:cNvSpPr txBox="1"/>
                      <wps:spPr>
                        <a:xfrm>
                          <a:ext cx="132905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Е.С. Переверзева</w:t>
                            </w:r>
                          </w:p>
                        </w:txbxContent>
                      </wps:txbx>
                      <wps:bodyPr wrap="none" lIns="0" tIns="0" rIns="0" bIns="0">
                        <a:noAutoFit/>
                      </wps:bodyPr>
                    </wps:wsp>
                  </a:graphicData>
                </a:graphic>
              </wp:anchor>
            </w:drawing>
          </mc:Choice>
          <mc:Fallback>
            <w:pict>
              <v:shape id="_x0000_s1046" type="#_x0000_t202" style="position:absolute;margin-left:463.80000000000001pt;margin-top:0;width:104.65000000000001pt;height:19.699999999999999pt;z-index:-125829367;mso-wrap-distance-left:0;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Е.С. Переверзева</w:t>
                      </w:r>
                    </w:p>
                  </w:txbxContent>
                </v:textbox>
                <w10:wrap type="topAndBottom" anchorx="page"/>
              </v:shape>
            </w:pict>
          </mc:Fallback>
        </mc:AlternateConten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740" w:right="0" w:firstLine="0"/>
        <w:jc w:val="left"/>
        <w:rPr>
          <w:sz w:val="12"/>
          <w:szCs w:val="12"/>
        </w:rPr>
      </w:pPr>
      <w:r>
        <w:rPr>
          <w:rStyle w:val="CharStyle16"/>
          <w:color w:val="FFFFFF"/>
          <w:sz w:val="12"/>
          <w:szCs w:val="12"/>
        </w:rPr>
        <w:t>СВЕДЕНИЯ О СЕРТИФИКАТЕ ЭП</w:t>
      </w:r>
    </w:p>
    <w:p>
      <w:pPr>
        <w:pStyle w:val="Style18"/>
        <w:keepNext w:val="0"/>
        <w:keepLines w:val="0"/>
        <w:widowControl w:val="0"/>
        <w:shd w:val="clear" w:color="auto" w:fill="auto"/>
        <w:bidi w:val="0"/>
        <w:spacing w:before="0" w:after="0"/>
        <w:ind w:right="0"/>
        <w:jc w:val="left"/>
      </w:pPr>
      <w:r>
        <w:rPr>
          <w:rStyle w:val="CharStyle19"/>
        </w:rPr>
        <w:t xml:space="preserve">Кому выдан: </w:t>
      </w:r>
      <w:r>
        <w:rPr>
          <w:rStyle w:val="CharStyle19"/>
          <w:color w:val="000000"/>
        </w:rPr>
        <w:t>ПЕРЕВЕРЗЕВА ЕЛИЗАВЕТА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00FFF3ACD3A01A73F4C680C3941</w:t>
      </w:r>
      <w:r>
        <w:rPr>
          <w:rStyle w:val="CharStyle19"/>
        </w:rPr>
        <w:t>ЕЗСА026</w:t>
      </w:r>
    </w:p>
    <w:p>
      <w:pPr>
        <w:pStyle w:val="Style18"/>
        <w:keepNext w:val="0"/>
        <w:keepLines w:val="0"/>
        <w:widowControl w:val="0"/>
        <w:shd w:val="clear" w:color="auto" w:fill="auto"/>
        <w:bidi w:val="0"/>
        <w:spacing w:before="0" w:after="560"/>
        <w:ind w:right="0"/>
        <w:jc w:val="left"/>
      </w:pPr>
      <w:r>
        <w:rPr>
          <w:rStyle w:val="CharStyle19"/>
        </w:rPr>
        <w:t xml:space="preserve">Действителен с 11.12.2025 </w:t>
      </w:r>
      <w:r>
        <w:rPr>
          <w:rStyle w:val="CharStyle19"/>
          <w:color w:val="5E5E5E"/>
        </w:rPr>
        <w:t xml:space="preserve">по </w:t>
      </w:r>
      <w:r>
        <w:rPr>
          <w:rStyle w:val="CharStyle19"/>
        </w:rPr>
        <w:t>06.03.2027</w:t>
      </w:r>
    </w:p>
    <w:p>
      <w:pPr>
        <w:pStyle w:val="Style9"/>
        <w:keepNext w:val="0"/>
        <w:keepLines w:val="0"/>
        <w:widowControl w:val="0"/>
        <w:shd w:val="clear" w:color="auto" w:fill="auto"/>
        <w:bidi w:val="0"/>
        <w:spacing w:before="0" w:after="370" w:line="240" w:lineRule="auto"/>
        <w:ind w:left="0" w:right="0"/>
        <w:jc w:val="left"/>
      </w:pPr>
      <w:r>
        <w:drawing>
          <wp:anchor distT="0" distB="0" distL="114300" distR="1931035" simplePos="0" relativeHeight="125829388" behindDoc="0" locked="0" layoutInCell="1" allowOverlap="1">
            <wp:simplePos x="0" y="0"/>
            <wp:positionH relativeFrom="page">
              <wp:posOffset>3274695</wp:posOffset>
            </wp:positionH>
            <wp:positionV relativeFrom="paragraph">
              <wp:posOffset>88900</wp:posOffset>
            </wp:positionV>
            <wp:extent cx="298450" cy="34734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3664585</wp:posOffset>
                </wp:positionH>
                <wp:positionV relativeFrom="paragraph">
                  <wp:posOffset>149860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88.55000000000001pt;margin-top:11.800000000000001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Гелмутдинова</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740" w:right="0" w:firstLine="0"/>
        <w:jc w:val="left"/>
        <w:rPr>
          <w:sz w:val="12"/>
          <w:szCs w:val="12"/>
        </w:rPr>
      </w:pPr>
      <w:r>
        <w:rPr>
          <w:rStyle w:val="CharStyle16"/>
          <w:color w:val="FFFFFF"/>
          <w:sz w:val="12"/>
          <w:szCs w:val="12"/>
        </w:rPr>
        <w:t>СВЕДЕНИЯ О СЕРТИФИКАТЕ ЭП</w:t>
      </w:r>
    </w:p>
    <w:p>
      <w:pPr>
        <w:pStyle w:val="Style18"/>
        <w:keepNext w:val="0"/>
        <w:keepLines w:val="0"/>
        <w:widowControl w:val="0"/>
        <w:shd w:val="clear" w:color="auto" w:fill="auto"/>
        <w:bidi w:val="0"/>
        <w:spacing w:before="0" w:after="0"/>
        <w:ind w:right="0"/>
        <w:jc w:val="left"/>
      </w:pPr>
      <w:r>
        <w:rPr>
          <w:rStyle w:val="CharStyle19"/>
        </w:rPr>
        <w:t xml:space="preserve">Кому выдан: </w:t>
      </w:r>
      <w:r>
        <w:rPr>
          <w:rStyle w:val="CharStyle19"/>
          <w:color w:val="000000"/>
        </w:rPr>
        <w:t>ГЕЛМУТДИНОВА АНАСТАСИЯ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rPr>
        <w:t>723501СС21703599976371</w:t>
      </w:r>
      <w:r>
        <w:rPr>
          <w:rStyle w:val="CharStyle19"/>
          <w:lang w:val="en-US" w:eastAsia="en-US"/>
        </w:rPr>
        <w:t>4F5C652689</w:t>
      </w:r>
    </w:p>
    <w:p>
      <w:pPr>
        <w:pStyle w:val="Style18"/>
        <w:keepNext w:val="0"/>
        <w:keepLines w:val="0"/>
        <w:widowControl w:val="0"/>
        <w:shd w:val="clear" w:color="auto" w:fill="auto"/>
        <w:bidi w:val="0"/>
        <w:spacing w:before="0" w:after="780"/>
        <w:ind w:right="0"/>
        <w:jc w:val="left"/>
      </w:pPr>
      <w:r>
        <w:rPr>
          <w:rStyle w:val="CharStyle19"/>
        </w:rPr>
        <w:t xml:space="preserve">Действителен с 09.02.2026 </w:t>
      </w:r>
      <w:r>
        <w:rPr>
          <w:rStyle w:val="CharStyle19"/>
          <w:color w:val="5E5E5E"/>
        </w:rPr>
        <w:t xml:space="preserve">по </w:t>
      </w:r>
      <w:r>
        <w:rPr>
          <w:rStyle w:val="CharStyle19"/>
        </w:rPr>
        <w:t>05.05.2027</w:t>
      </w:r>
    </w:p>
    <w:p>
      <w:pPr>
        <w:pStyle w:val="Style23"/>
        <w:keepNext w:val="0"/>
        <w:keepLines w:val="0"/>
        <w:widowControl w:val="0"/>
        <w:shd w:val="clear" w:color="auto" w:fill="auto"/>
        <w:bidi w:val="0"/>
        <w:spacing w:before="0" w:line="240" w:lineRule="auto"/>
        <w:ind w:left="0" w:right="0" w:firstLine="0"/>
        <w:jc w:val="left"/>
      </w:pPr>
      <w:r>
        <w:rPr>
          <w:rStyle w:val="CharStyle24"/>
        </w:rPr>
        <w:t>Исп.Гелмутдинова А.С тел.8(495)784-75-05</w:t>
      </w:r>
    </w:p>
    <w:sectPr>
      <w:footnotePr>
        <w:pos w:val="pageBottom"/>
        <w:numFmt w:val="decimal"/>
        <w:numRestart w:val="continuous"/>
      </w:footnotePr>
      <w:type w:val="continuous"/>
      <w:pgSz w:w="11900" w:h="16840"/>
      <w:pgMar w:top="1503" w:right="532" w:bottom="150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10092690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2026-24408</w:t>
                          </w:r>
                        </w:p>
                      </w:txbxContent>
                    </wps:txbx>
                    <wps:bodyPr wrap="none" lIns="0" tIns="0" rIns="0" bIns="0">
                      <a:spAutoFit/>
                    </wps:bodyPr>
                  </wps:wsp>
                </a:graphicData>
              </a:graphic>
            </wp:anchor>
          </w:drawing>
        </mc:Choice>
        <mc:Fallback>
          <w:pict>
            <v:shape id="_x0000_s1030" type="#_x0000_t202" style="position:absolute;margin-left:57.300000000000004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2026-24408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10217150</wp:posOffset>
              </wp:positionV>
              <wp:extent cx="713105" cy="103505"/>
              <wp:wrapNone/>
              <wp:docPr id="6" name="Shape 6"/>
              <a:graphic xmlns:a="http://schemas.openxmlformats.org/drawingml/2006/main">
                <a:graphicData uri="http://schemas.microsoft.com/office/word/2010/wordprocessingShape">
                  <wps:wsp>
                    <wps:cNvSpPr txBox="1"/>
                    <wps:spPr>
                      <a:xfrm>
                        <a:ext cx="71310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2026-24408</w:t>
                          </w:r>
                        </w:p>
                      </w:txbxContent>
                    </wps:txbx>
                    <wps:bodyPr wrap="none" lIns="0" tIns="0" rIns="0" bIns="0">
                      <a:spAutoFit/>
                    </wps:bodyPr>
                  </wps:wsp>
                </a:graphicData>
              </a:graphic>
            </wp:anchor>
          </w:drawing>
        </mc:Choice>
        <mc:Fallback>
          <w:pict>
            <v:shape id="_x0000_s1032" type="#_x0000_t202" style="position:absolute;margin-left:56.75pt;margin-top:804.5pt;width:56.14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2026-24408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441325</wp:posOffset>
              </wp:positionV>
              <wp:extent cx="76200" cy="69850"/>
              <wp:wrapNone/>
              <wp:docPr id="2" name="Shape 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05000000000001pt;margin-top:34.75pt;width:6.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 (4)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34343"/>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5">
    <w:name w:val="Body text (4)"/>
    <w:basedOn w:val="Normal"/>
    <w:link w:val="CharStyle16"/>
    <w:pPr>
      <w:widowControl w:val="0"/>
      <w:shd w:val="clear" w:color="auto" w:fill="auto"/>
      <w:spacing w:after="50"/>
      <w:ind w:left="2370"/>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spacing w:line="266" w:lineRule="auto"/>
      <w:ind w:left="4020" w:firstLine="20"/>
    </w:pPr>
    <w:rPr>
      <w:rFonts w:ascii="Arial" w:eastAsia="Arial" w:hAnsi="Arial" w:cs="Arial"/>
      <w:b w:val="0"/>
      <w:bCs w:val="0"/>
      <w:i w:val="0"/>
      <w:iCs w:val="0"/>
      <w:smallCaps w:val="0"/>
      <w:strike w:val="0"/>
      <w:color w:val="434343"/>
      <w:sz w:val="12"/>
      <w:szCs w:val="12"/>
      <w:u w:val="none"/>
    </w:rPr>
  </w:style>
  <w:style w:type="paragraph" w:customStyle="1" w:styleId="Style23">
    <w:name w:val="Body text (5)"/>
    <w:basedOn w:val="Normal"/>
    <w:link w:val="CharStyle24"/>
    <w:pPr>
      <w:widowControl w:val="0"/>
      <w:shd w:val="clear" w:color="auto" w:fill="auto"/>
      <w:spacing w:after="2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