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821055</wp:posOffset>
                </wp:positionH>
                <wp:positionV relativeFrom="paragraph">
                  <wp:posOffset>609600</wp:posOffset>
                </wp:positionV>
                <wp:extent cx="2416810" cy="1837690"/>
                <wp:wrapSquare wrapText="bothSides"/>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20919/26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48.pt;width:190.30000000000001pt;height:144.70000000000002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20919/26</w:t>
                      </w:r>
                    </w:p>
                  </w:txbxContent>
                </v:textbox>
                <w10:wrap type="square" anchorx="page"/>
              </v:shape>
            </w:pict>
          </mc:Fallback>
        </mc:AlternateContent>
      </w:r>
    </w:p>
    <w:p>
      <w:pPr>
        <w:pStyle w:val="Style6"/>
        <w:keepNext w:val="0"/>
        <w:keepLines w:val="0"/>
        <w:widowControl w:val="0"/>
        <w:shd w:val="clear" w:color="auto" w:fill="auto"/>
        <w:bidi w:val="0"/>
        <w:spacing w:before="0" w:after="220" w:line="211" w:lineRule="auto"/>
        <w:ind w:left="700" w:right="0" w:firstLine="0"/>
        <w:jc w:val="left"/>
      </w:pPr>
      <w:r>
        <w:rPr>
          <w:rStyle w:val="CharStyle7"/>
        </w:rPr>
        <w:t xml:space="preserve">ГБУЗ «ГКБ им. М.П. Кончаловского ДЗМ» </w:t>
      </w:r>
      <w:r>
        <w:fldChar w:fldCharType="begin"/>
      </w:r>
      <w:r>
        <w:rPr/>
        <w:instrText> HYPERLINK "mailto:torgi-gb3@zdrav.mos.ru" </w:instrText>
      </w:r>
      <w:r>
        <w:fldChar w:fldCharType="separate"/>
      </w:r>
      <w:r>
        <w:rPr>
          <w:rStyle w:val="CharStyle7"/>
          <w:lang w:val="en-US" w:eastAsia="en-US"/>
        </w:rPr>
        <w:t>torgi-gb3@zdrav.mos.ru</w:t>
      </w:r>
      <w:r>
        <w:fldChar w:fldCharType="end"/>
      </w:r>
    </w:p>
    <w:p>
      <w:pPr>
        <w:pStyle w:val="Style6"/>
        <w:keepNext w:val="0"/>
        <w:keepLines w:val="0"/>
        <w:widowControl w:val="0"/>
        <w:shd w:val="clear" w:color="auto" w:fill="auto"/>
        <w:bidi w:val="0"/>
        <w:spacing w:before="0" w:after="0" w:line="211" w:lineRule="auto"/>
        <w:ind w:left="70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41" w:bottom="1289" w:left="5100" w:header="0" w:footer="3" w:gutter="0"/>
          <w:pgNumType w:start="1"/>
          <w:cols w:space="720"/>
          <w:noEndnote/>
          <w:titlePg/>
          <w:rtlGutter w:val="0"/>
          <w:docGrid w:linePitch="360"/>
        </w:sectPr>
      </w:pPr>
      <w:r>
        <w:rPr>
          <w:rStyle w:val="CharStyle7"/>
        </w:rPr>
        <w:t xml:space="preserve">ООО «АНГИОВИЖН» </w:t>
      </w:r>
      <w:r>
        <w:fldChar w:fldCharType="begin"/>
      </w:r>
      <w:r>
        <w:rPr/>
        <w:instrText> HYPERLINK "mailto:sales@angiovizhn.ru" </w:instrText>
      </w:r>
      <w:r>
        <w:fldChar w:fldCharType="separate"/>
      </w:r>
      <w:r>
        <w:rPr>
          <w:rStyle w:val="CharStyle7"/>
          <w:lang w:val="en-US" w:eastAsia="en-US"/>
        </w:rPr>
        <w:t>sales@angiovizhn.ru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0" w:left="0" w:header="0" w:footer="3" w:gutter="0"/>
          <w:cols w:space="720"/>
          <w:noEndnote/>
          <w:rtlGutter w:val="0"/>
          <w:docGrid w:linePitch="360"/>
        </w:sectPr>
      </w:pPr>
    </w:p>
    <w:p>
      <w:pPr>
        <w:widowControl w:val="0"/>
        <w:spacing w:after="335" w:line="1" w:lineRule="exact"/>
      </w:pPr>
      <w:r>
        <w:drawing>
          <wp:anchor distT="0" distB="0" distL="0" distR="0" simplePos="0" relativeHeight="62914696" behindDoc="1" locked="0" layoutInCell="1" allowOverlap="1">
            <wp:simplePos x="0" y="0"/>
            <wp:positionH relativeFrom="page">
              <wp:posOffset>708660</wp:posOffset>
            </wp:positionH>
            <wp:positionV relativeFrom="paragraph">
              <wp:posOffset>12700</wp:posOffset>
            </wp:positionV>
            <wp:extent cx="219710" cy="21336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41" w:bottom="650" w:left="1106" w:header="0" w:footer="3" w:gutter="0"/>
          <w:cols w:space="720"/>
          <w:noEndnote/>
          <w:rtlGutter w:val="0"/>
          <w:docGrid w:linePitch="360"/>
        </w:sect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0" w:right="0" w:bottom="1113"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077/06/105-6034/2026</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о нарушении законодательства о контрактной системе</w:t>
      </w:r>
    </w:p>
    <w:p>
      <w:pPr>
        <w:pStyle w:val="Style6"/>
        <w:keepNext w:val="0"/>
        <w:keepLines w:val="0"/>
        <w:widowControl w:val="0"/>
        <w:shd w:val="clear" w:color="auto" w:fill="auto"/>
        <w:tabs>
          <w:tab w:pos="8947" w:val="left"/>
        </w:tabs>
        <w:bidi w:val="0"/>
        <w:spacing w:before="0" w:after="0" w:line="240" w:lineRule="auto"/>
        <w:ind w:left="0" w:right="0" w:firstLine="0"/>
        <w:jc w:val="both"/>
      </w:pPr>
      <w:r>
        <w:rPr>
          <w:rStyle w:val="CharStyle7"/>
          <w:b/>
          <w:bCs/>
          <w:lang w:val="en-US" w:eastAsia="en-US"/>
        </w:rPr>
        <w:t>13.05.2026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 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ООО «АНГИОВИЖН»: О.С. Коростелевой (по доверенности </w:t>
      </w:r>
      <w:r>
        <w:rPr>
          <w:rStyle w:val="CharStyle7"/>
          <w:lang w:val="en-US" w:eastAsia="en-US"/>
        </w:rPr>
        <w:t xml:space="preserve">№ 5 </w:t>
      </w:r>
      <w:r>
        <w:rPr>
          <w:rStyle w:val="CharStyle7"/>
        </w:rPr>
        <w:t xml:space="preserve">от </w:t>
      </w:r>
      <w:r>
        <w:rPr>
          <w:rStyle w:val="CharStyle7"/>
          <w:lang w:val="en-US" w:eastAsia="en-US"/>
        </w:rPr>
        <w:t>16.04.2026);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ГБУЗ «ГКБ им. М.П. Кончаловского ДЗМ»: С.С. Рукина (по доверенности </w:t>
      </w:r>
      <w:r>
        <w:rPr>
          <w:rStyle w:val="CharStyle7"/>
          <w:lang w:val="en-US" w:eastAsia="en-US"/>
        </w:rPr>
        <w:t xml:space="preserve">№ </w:t>
      </w:r>
      <w:r>
        <w:rPr>
          <w:rStyle w:val="CharStyle7"/>
        </w:rPr>
        <w:t xml:space="preserve">б/н от </w:t>
      </w:r>
      <w:r>
        <w:rPr>
          <w:rStyle w:val="CharStyle7"/>
          <w:lang w:val="en-US" w:eastAsia="en-US"/>
        </w:rPr>
        <w:t>12.05.2026);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рассмотрев жалобу ООО «АНГИОВИЖН» (далее </w:t>
      </w:r>
      <w:r>
        <w:rPr>
          <w:rStyle w:val="CharStyle7"/>
          <w:lang w:val="en-US" w:eastAsia="en-US"/>
        </w:rPr>
        <w:t xml:space="preserve">— </w:t>
      </w:r>
      <w:r>
        <w:rPr>
          <w:rStyle w:val="CharStyle7"/>
        </w:rPr>
        <w:t xml:space="preserve">Заявитель) на действия ГБУЗ «ГКБ им. М.П. Кончаловского ДЗМ» (далее </w:t>
      </w:r>
      <w:r>
        <w:rPr>
          <w:rStyle w:val="CharStyle7"/>
          <w:lang w:val="en-US" w:eastAsia="en-US"/>
        </w:rPr>
        <w:t xml:space="preserve">— </w:t>
      </w:r>
      <w:r>
        <w:rPr>
          <w:rStyle w:val="CharStyle7"/>
        </w:rPr>
        <w:t xml:space="preserve">Заказчик) при проведении запроса котировок в электронной форме на право заключения государственного контракта на поставку расходных материалов для эндоваскулярных операций для нужд ГБУЗ «ГКБ им. М.П. Кончаловского ДЗМ» (Закупка№ </w:t>
      </w:r>
      <w:r>
        <w:rPr>
          <w:rStyle w:val="CharStyle7"/>
          <w:lang w:val="en-US" w:eastAsia="en-US"/>
        </w:rPr>
        <w:t xml:space="preserve">0373200063126000460) </w:t>
      </w:r>
      <w:r>
        <w:rPr>
          <w:rStyle w:val="CharStyle7"/>
        </w:rPr>
        <w:t xml:space="preserve">(далее </w:t>
      </w:r>
      <w:r>
        <w:rPr>
          <w:rStyle w:val="CharStyle7"/>
          <w:lang w:val="en-US" w:eastAsia="en-US"/>
        </w:rPr>
        <w:t xml:space="preserve">– </w:t>
      </w:r>
      <w:r>
        <w:rPr>
          <w:rStyle w:val="CharStyle7"/>
        </w:rPr>
        <w:t xml:space="preserve">закупка, запрос котировок), в соответствии с Федеральным законом от </w:t>
      </w:r>
      <w:r>
        <w:rPr>
          <w:rStyle w:val="CharStyle7"/>
          <w:lang w:val="en-US" w:eastAsia="en-US"/>
        </w:rPr>
        <w:t xml:space="preserve">05.04.2013 </w:t>
      </w:r>
      <w:r>
        <w:rPr>
          <w:rStyle w:val="CharStyle7"/>
        </w:rPr>
        <w:t>№44-ФЗ «О контрактной системе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2"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078" w:val="left"/>
        </w:tabs>
        <w:bidi w:val="0"/>
        <w:spacing w:before="0" w:after="0" w:line="252"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w:t>
      </w:r>
    </w:p>
    <w:p>
      <w:pPr>
        <w:pStyle w:val="Style6"/>
        <w:keepNext w:val="0"/>
        <w:keepLines w:val="0"/>
        <w:widowControl w:val="0"/>
        <w:shd w:val="clear" w:color="auto" w:fill="auto"/>
        <w:bidi w:val="0"/>
        <w:spacing w:before="0" w:after="0" w:line="252" w:lineRule="auto"/>
        <w:ind w:left="0" w:right="0" w:firstLine="0"/>
        <w:jc w:val="both"/>
      </w:pPr>
      <w:r>
        <w:rPr>
          <w:rStyle w:val="CharStyle7"/>
        </w:rPr>
        <w:t>минимум двух различных производителей.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описанию объекта закупки Заказчиком установлены требования к закупаемым товарам: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пп. </w:t>
      </w:r>
      <w:r>
        <w:rPr>
          <w:rStyle w:val="CharStyle7"/>
          <w:lang w:val="en-US" w:eastAsia="en-US"/>
        </w:rPr>
        <w:t xml:space="preserve">1-2;9,12 </w:t>
      </w:r>
      <w:r>
        <w:rPr>
          <w:rStyle w:val="CharStyle7"/>
        </w:rPr>
        <w:t xml:space="preserve">«Интродьюсер для катетера», КТРУ </w:t>
      </w:r>
      <w:r>
        <w:rPr>
          <w:rStyle w:val="CharStyle7"/>
          <w:lang w:val="en-US" w:eastAsia="en-US"/>
        </w:rPr>
        <w:t>32.50.13.110-00005058;</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пп. </w:t>
      </w:r>
      <w:r>
        <w:rPr>
          <w:rStyle w:val="CharStyle7"/>
          <w:lang w:val="en-US" w:eastAsia="en-US"/>
        </w:rPr>
        <w:t xml:space="preserve">3-6;10 </w:t>
      </w:r>
      <w:r>
        <w:rPr>
          <w:rStyle w:val="CharStyle7"/>
        </w:rPr>
        <w:t xml:space="preserve">«Проводник для доступа к коронарным/периферическим сосудам, одноразового использования», КТРУ </w:t>
      </w:r>
      <w:r>
        <w:rPr>
          <w:rStyle w:val="CharStyle7"/>
          <w:lang w:val="en-US" w:eastAsia="en-US"/>
        </w:rPr>
        <w:t>32.50.13.110-00005072;</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пп. </w:t>
      </w:r>
      <w:r>
        <w:rPr>
          <w:rStyle w:val="CharStyle7"/>
          <w:lang w:val="en-US" w:eastAsia="en-US"/>
        </w:rPr>
        <w:t xml:space="preserve">7-8; 11 </w:t>
      </w:r>
      <w:r>
        <w:rPr>
          <w:rStyle w:val="CharStyle7"/>
        </w:rPr>
        <w:t xml:space="preserve">«Катетер ангиографический, одноразового использования», КТРУ </w:t>
      </w:r>
      <w:r>
        <w:rPr>
          <w:rStyle w:val="CharStyle7"/>
          <w:lang w:val="en-US" w:eastAsia="en-US"/>
        </w:rPr>
        <w:t>32.50.13.110-00005349.</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В составе жалобы Заявитель указывает, что описанию объекта закупки по закупаемой позиции «Катетер ангиографический, одноразового использования», КТРУ </w:t>
      </w:r>
      <w:r>
        <w:rPr>
          <w:rStyle w:val="CharStyle7"/>
          <w:lang w:val="en-US" w:eastAsia="en-US"/>
        </w:rPr>
        <w:t xml:space="preserve">32.50.13.110-00005349, </w:t>
      </w:r>
      <w:r>
        <w:rPr>
          <w:rStyle w:val="CharStyle7"/>
        </w:rPr>
        <w:t xml:space="preserve">Идентификатор: </w:t>
      </w:r>
      <w:r>
        <w:rPr>
          <w:rStyle w:val="CharStyle7"/>
          <w:lang w:val="en-US" w:eastAsia="en-US"/>
        </w:rPr>
        <w:t xml:space="preserve">213037752 </w:t>
      </w:r>
      <w:r>
        <w:rPr>
          <w:rStyle w:val="CharStyle7"/>
        </w:rPr>
        <w:t xml:space="preserve">соответствует товар единственного производителя, а именно: «Катетер ангиографический гидрофильный» производителя </w:t>
      </w:r>
      <w:r>
        <w:rPr>
          <w:rStyle w:val="CharStyle7"/>
          <w:lang w:val="en-US" w:eastAsia="en-US"/>
        </w:rPr>
        <w:t xml:space="preserve">«APT Medical Inc. </w:t>
      </w:r>
      <w:r>
        <w:rPr>
          <w:rStyle w:val="CharStyle7"/>
        </w:rPr>
        <w:t xml:space="preserve">(АПТ Медикал Инк.)»,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2023/21671.</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При этом в обоснование своей позиции Заявитель в составе жалобы указывает, что предложить к поставке товар иного производителя не позволяет, в частности установленная в описании объекта закупки характеристика «Максимальное давление, </w:t>
      </w:r>
      <w:r>
        <w:rPr>
          <w:rStyle w:val="CharStyle7"/>
          <w:lang w:val="en-US" w:eastAsia="en-US"/>
        </w:rPr>
        <w:t xml:space="preserve">psi &gt; 750 </w:t>
      </w:r>
      <w:r>
        <w:rPr>
          <w:rStyle w:val="CharStyle7"/>
        </w:rPr>
        <w:t xml:space="preserve">и </w:t>
      </w:r>
      <w:r>
        <w:rPr>
          <w:rStyle w:val="CharStyle7"/>
          <w:lang w:val="en-US" w:eastAsia="en-US"/>
        </w:rPr>
        <w:t>≤ 1050».</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Комиссия Управления отмечает, что в силу ч.4 ст.38 Федерального закона «Об основах охраны здоровья граждан в Российской Федерации» от </w:t>
      </w:r>
      <w:r>
        <w:rPr>
          <w:rStyle w:val="CharStyle7"/>
          <w:lang w:val="en-US" w:eastAsia="en-US"/>
        </w:rPr>
        <w:t xml:space="preserve">21.11.2011 №323- </w:t>
      </w:r>
      <w:r>
        <w:rPr>
          <w:rStyle w:val="CharStyle7"/>
        </w:rPr>
        <w:t xml:space="preserve">ФЗ (далее </w:t>
      </w:r>
      <w:r>
        <w:rPr>
          <w:rStyle w:val="CharStyle7"/>
          <w:lang w:val="en-US" w:eastAsia="en-US"/>
        </w:rPr>
        <w:t xml:space="preserve">— </w:t>
      </w:r>
      <w:r>
        <w:rPr>
          <w:rStyle w:val="CharStyle7"/>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line="228" w:lineRule="auto"/>
        <w:ind w:left="0" w:right="0" w:firstLine="580"/>
        <w:jc w:val="both"/>
        <w:sectPr>
          <w:footnotePr>
            <w:pos w:val="pageBottom"/>
            <w:numFmt w:val="decimal"/>
            <w:numRestart w:val="continuous"/>
          </w:footnotePr>
          <w:type w:val="continuous"/>
          <w:pgSz w:w="11900" w:h="16840"/>
          <w:pgMar w:top="1150" w:right="543" w:bottom="1113" w:left="1105" w:header="0" w:footer="3" w:gutter="0"/>
          <w:cols w:space="720"/>
          <w:noEndnote/>
          <w:rtlGutter w:val="0"/>
          <w:docGrid w:linePitch="360"/>
        </w:sectPr>
      </w:pPr>
      <w:r>
        <w:rPr>
          <w:rStyle w:val="CharStyle7"/>
        </w:rPr>
        <w:t xml:space="preserve">П.1 Постановления Правительства РФ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№1684) </w:t>
      </w: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line="228" w:lineRule="auto"/>
        <w:ind w:left="0" w:right="0" w:firstLine="58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28" w:lineRule="auto"/>
        <w:ind w:left="0" w:right="0" w:firstLine="58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line="228" w:lineRule="auto"/>
        <w:ind w:left="0" w:right="0" w:firstLine="58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28" w:lineRule="auto"/>
        <w:ind w:left="0" w:right="0" w:firstLine="58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line="228" w:lineRule="auto"/>
        <w:ind w:left="0" w:right="0" w:firstLine="580"/>
        <w:jc w:val="both"/>
      </w:pPr>
      <w:r>
        <w:rPr>
          <w:rStyle w:val="CharStyle7"/>
        </w:rPr>
        <w:t xml:space="preserve">Постановлением Правительства Российской Федерации от </w:t>
      </w:r>
      <w:r>
        <w:rPr>
          <w:rStyle w:val="CharStyle7"/>
          <w:lang w:val="en-US" w:eastAsia="en-US"/>
        </w:rPr>
        <w:t xml:space="preserve">27.12.2012 № 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28" w:lineRule="auto"/>
        <w:ind w:left="0" w:right="0" w:firstLine="58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line="257" w:lineRule="auto"/>
        <w:ind w:left="0" w:right="0" w:firstLine="580"/>
        <w:jc w:val="both"/>
        <w:rPr>
          <w:sz w:val="24"/>
          <w:szCs w:val="24"/>
        </w:rPr>
        <w:sectPr>
          <w:headerReference w:type="default" r:id="rId13"/>
          <w:footerReference w:type="default" r:id="rId14"/>
          <w:footnotePr>
            <w:pos w:val="pageBottom"/>
            <w:numFmt w:val="decimal"/>
            <w:numRestart w:val="continuous"/>
          </w:footnotePr>
          <w:pgSz w:w="11900" w:h="16840"/>
          <w:pgMar w:top="1162" w:right="555" w:bottom="696" w:left="1106" w:header="0" w:footer="268" w:gutter="0"/>
          <w:cols w:space="720"/>
          <w:noEndnote/>
          <w:rtlGutter w:val="0"/>
          <w:docGrid w:linePitch="360"/>
        </w:sectPr>
      </w:pPr>
      <w:r>
        <w:rPr>
          <w:rStyle w:val="CharStyle7"/>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w:t>
      </w:r>
      <w:r>
        <w:rPr>
          <w:rStyle w:val="CharStyle7"/>
          <w:sz w:val="24"/>
          <w:szCs w:val="24"/>
          <w:lang w:val="en-US" w:eastAsia="en-US"/>
        </w:rPr>
        <w:t>2026-24245</w:t>
      </w:r>
    </w:p>
    <w:p>
      <w:pPr>
        <w:pStyle w:val="Style6"/>
        <w:keepNext w:val="0"/>
        <w:keepLines w:val="0"/>
        <w:widowControl w:val="0"/>
        <w:shd w:val="clear" w:color="auto" w:fill="auto"/>
        <w:bidi w:val="0"/>
        <w:spacing w:before="0" w:after="0" w:line="228" w:lineRule="auto"/>
        <w:ind w:left="0" w:right="0" w:firstLine="0"/>
        <w:jc w:val="both"/>
      </w:pPr>
      <w:r>
        <w:rPr>
          <w:rStyle w:val="CharStyle7"/>
        </w:rPr>
        <w:t xml:space="preserve">реестровой записи медицинского изделия, а также регистрационное удостоверение, выданное до дня вступления в силу Постановления </w:t>
      </w:r>
      <w:r>
        <w:rPr>
          <w:rStyle w:val="CharStyle7"/>
          <w:lang w:val="en-US" w:eastAsia="en-US"/>
        </w:rPr>
        <w:t xml:space="preserve">№1684, </w:t>
      </w:r>
      <w:r>
        <w:rPr>
          <w:rStyle w:val="CharStyle7"/>
        </w:rPr>
        <w:t xml:space="preserve">в соответствии с Правилами от </w:t>
      </w:r>
      <w:r>
        <w:rPr>
          <w:rStyle w:val="CharStyle7"/>
          <w:lang w:val="en-US" w:eastAsia="en-US"/>
        </w:rPr>
        <w:t>27.12.2012.</w:t>
      </w:r>
    </w:p>
    <w:p>
      <w:pPr>
        <w:pStyle w:val="Style6"/>
        <w:keepNext w:val="0"/>
        <w:keepLines w:val="0"/>
        <w:widowControl w:val="0"/>
        <w:shd w:val="clear" w:color="auto" w:fill="auto"/>
        <w:bidi w:val="0"/>
        <w:spacing w:before="0" w:after="0" w:line="228" w:lineRule="auto"/>
        <w:ind w:left="0" w:right="0" w:firstLine="600"/>
        <w:jc w:val="both"/>
      </w:pPr>
      <w:r>
        <w:rPr>
          <w:rStyle w:val="CharStyle7"/>
        </w:rPr>
        <w:t>Вместе с этим Комиссия Управления отмечает.</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П.4 Правил в том числе установлено, что «эксплуатационная документация производителя (изготовителя) медицинского изделия» </w:t>
      </w:r>
      <w:r>
        <w:rPr>
          <w:rStyle w:val="CharStyle7"/>
          <w:lang w:val="en-US" w:eastAsia="en-US"/>
        </w:rPr>
        <w:t xml:space="preserve">- </w:t>
      </w:r>
      <w:r>
        <w:rPr>
          <w:rStyle w:val="CharStyle7"/>
        </w:rPr>
        <w:t>это 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6"/>
        <w:keepNext w:val="0"/>
        <w:keepLines w:val="0"/>
        <w:widowControl w:val="0"/>
        <w:shd w:val="clear" w:color="auto" w:fill="auto"/>
        <w:bidi w:val="0"/>
        <w:spacing w:before="0" w:after="0" w:line="228" w:lineRule="auto"/>
        <w:ind w:left="0" w:right="0" w:firstLine="600"/>
        <w:jc w:val="both"/>
      </w:pPr>
      <w:r>
        <w:rPr>
          <w:rStyle w:val="CharStyle7"/>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6"/>
        <w:keepNext w:val="0"/>
        <w:keepLines w:val="0"/>
        <w:widowControl w:val="0"/>
        <w:numPr>
          <w:ilvl w:val="0"/>
          <w:numId w:val="3"/>
        </w:numPr>
        <w:shd w:val="clear" w:color="auto" w:fill="auto"/>
        <w:tabs>
          <w:tab w:pos="1035" w:val="left"/>
        </w:tabs>
        <w:bidi w:val="0"/>
        <w:spacing w:before="0" w:after="0" w:line="228" w:lineRule="auto"/>
        <w:ind w:left="0" w:right="0" w:firstLine="600"/>
        <w:jc w:val="both"/>
      </w:pPr>
      <w:r>
        <w:rPr>
          <w:rStyle w:val="CharStyle7"/>
        </w:rPr>
        <w:t>наименование медицинского изделия;</w:t>
      </w:r>
    </w:p>
    <w:p>
      <w:pPr>
        <w:pStyle w:val="Style6"/>
        <w:keepNext w:val="0"/>
        <w:keepLines w:val="0"/>
        <w:widowControl w:val="0"/>
        <w:numPr>
          <w:ilvl w:val="0"/>
          <w:numId w:val="3"/>
        </w:numPr>
        <w:shd w:val="clear" w:color="auto" w:fill="auto"/>
        <w:tabs>
          <w:tab w:pos="1011" w:val="left"/>
        </w:tabs>
        <w:bidi w:val="0"/>
        <w:spacing w:before="0" w:after="0" w:line="228" w:lineRule="auto"/>
        <w:ind w:left="0" w:right="0" w:firstLine="600"/>
        <w:jc w:val="both"/>
      </w:pPr>
      <w:r>
        <w:rPr>
          <w:rStyle w:val="CharStyle7"/>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6"/>
        <w:keepNext w:val="0"/>
        <w:keepLines w:val="0"/>
        <w:widowControl w:val="0"/>
        <w:numPr>
          <w:ilvl w:val="0"/>
          <w:numId w:val="3"/>
        </w:numPr>
        <w:shd w:val="clear" w:color="auto" w:fill="auto"/>
        <w:tabs>
          <w:tab w:pos="1030" w:val="left"/>
        </w:tabs>
        <w:bidi w:val="0"/>
        <w:spacing w:before="0" w:after="0" w:line="228" w:lineRule="auto"/>
        <w:ind w:left="0" w:right="0" w:firstLine="600"/>
        <w:jc w:val="both"/>
      </w:pPr>
      <w:r>
        <w:rPr>
          <w:rStyle w:val="CharStyle7"/>
        </w:rPr>
        <w:t>назначение медицинского изделия, установленное производителем;</w:t>
      </w:r>
    </w:p>
    <w:p>
      <w:pPr>
        <w:pStyle w:val="Style6"/>
        <w:keepNext w:val="0"/>
        <w:keepLines w:val="0"/>
        <w:widowControl w:val="0"/>
        <w:numPr>
          <w:ilvl w:val="0"/>
          <w:numId w:val="3"/>
        </w:numPr>
        <w:shd w:val="clear" w:color="auto" w:fill="auto"/>
        <w:tabs>
          <w:tab w:pos="1035" w:val="left"/>
        </w:tabs>
        <w:bidi w:val="0"/>
        <w:spacing w:before="0" w:after="0" w:line="228" w:lineRule="auto"/>
        <w:ind w:left="0" w:right="0" w:firstLine="600"/>
        <w:jc w:val="both"/>
      </w:pPr>
      <w:r>
        <w:rPr>
          <w:rStyle w:val="CharStyle7"/>
        </w:rPr>
        <w:t>вид медицинского изделия;</w:t>
      </w:r>
    </w:p>
    <w:p>
      <w:pPr>
        <w:pStyle w:val="Style6"/>
        <w:keepNext w:val="0"/>
        <w:keepLines w:val="0"/>
        <w:widowControl w:val="0"/>
        <w:numPr>
          <w:ilvl w:val="0"/>
          <w:numId w:val="3"/>
        </w:numPr>
        <w:shd w:val="clear" w:color="auto" w:fill="auto"/>
        <w:tabs>
          <w:tab w:pos="1040" w:val="left"/>
        </w:tabs>
        <w:bidi w:val="0"/>
        <w:spacing w:before="0" w:after="0" w:line="228" w:lineRule="auto"/>
        <w:ind w:left="0" w:right="0" w:firstLine="600"/>
        <w:jc w:val="both"/>
      </w:pPr>
      <w:r>
        <w:rPr>
          <w:rStyle w:val="CharStyle7"/>
        </w:rPr>
        <w:t>класс потенциального риска применения медицинского изделия;</w:t>
      </w:r>
    </w:p>
    <w:p>
      <w:pPr>
        <w:pStyle w:val="Style6"/>
        <w:keepNext w:val="0"/>
        <w:keepLines w:val="0"/>
        <w:widowControl w:val="0"/>
        <w:numPr>
          <w:ilvl w:val="0"/>
          <w:numId w:val="3"/>
        </w:numPr>
        <w:shd w:val="clear" w:color="auto" w:fill="auto"/>
        <w:tabs>
          <w:tab w:pos="1006" w:val="left"/>
        </w:tabs>
        <w:bidi w:val="0"/>
        <w:spacing w:before="0" w:after="0" w:line="228" w:lineRule="auto"/>
        <w:ind w:left="0" w:right="0" w:firstLine="600"/>
        <w:jc w:val="both"/>
      </w:pPr>
      <w:r>
        <w:rPr>
          <w:rStyle w:val="CharStyle7"/>
        </w:rPr>
        <w:t>код Общероссийского классификатора продукции по видам экономической деятельности;</w:t>
      </w:r>
    </w:p>
    <w:p>
      <w:pPr>
        <w:pStyle w:val="Style6"/>
        <w:keepNext w:val="0"/>
        <w:keepLines w:val="0"/>
        <w:widowControl w:val="0"/>
        <w:numPr>
          <w:ilvl w:val="0"/>
          <w:numId w:val="3"/>
        </w:numPr>
        <w:shd w:val="clear" w:color="auto" w:fill="auto"/>
        <w:tabs>
          <w:tab w:pos="1002" w:val="left"/>
        </w:tabs>
        <w:bidi w:val="0"/>
        <w:spacing w:before="0" w:after="0" w:line="228" w:lineRule="auto"/>
        <w:ind w:left="0" w:right="0" w:firstLine="600"/>
        <w:jc w:val="both"/>
      </w:pPr>
      <w:r>
        <w:rPr>
          <w:rStyle w:val="CharStyle7"/>
        </w:rPr>
        <w:t xml:space="preserve">наименование и место нахождения юридического лица </w:t>
      </w:r>
      <w:r>
        <w:rPr>
          <w:rStyle w:val="CharStyle7"/>
          <w:lang w:val="en-US" w:eastAsia="en-US"/>
        </w:rPr>
        <w:t xml:space="preserve">- </w:t>
      </w:r>
      <w:r>
        <w:rPr>
          <w:rStyle w:val="CharStyle7"/>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уполномоченного представителя производителя (изготовителя) медицинского изделия;</w:t>
      </w:r>
    </w:p>
    <w:p>
      <w:pPr>
        <w:pStyle w:val="Style6"/>
        <w:keepNext w:val="0"/>
        <w:keepLines w:val="0"/>
        <w:widowControl w:val="0"/>
        <w:numPr>
          <w:ilvl w:val="0"/>
          <w:numId w:val="3"/>
        </w:numPr>
        <w:shd w:val="clear" w:color="auto" w:fill="auto"/>
        <w:tabs>
          <w:tab w:pos="1002" w:val="left"/>
        </w:tabs>
        <w:bidi w:val="0"/>
        <w:spacing w:before="0" w:after="0" w:line="228" w:lineRule="auto"/>
        <w:ind w:left="0" w:right="0" w:firstLine="600"/>
        <w:jc w:val="both"/>
      </w:pPr>
      <w:r>
        <w:rPr>
          <w:rStyle w:val="CharStyle7"/>
        </w:rPr>
        <w:t xml:space="preserve">наименование и место нахождения организации </w:t>
      </w:r>
      <w:r>
        <w:rPr>
          <w:rStyle w:val="CharStyle7"/>
          <w:lang w:val="en-US" w:eastAsia="en-US"/>
        </w:rPr>
        <w:t xml:space="preserve">- </w:t>
      </w:r>
      <w:r>
        <w:rPr>
          <w:rStyle w:val="CharStyle7"/>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7"/>
          <w:lang w:val="en-US" w:eastAsia="en-US"/>
        </w:rPr>
        <w:t xml:space="preserve">- </w:t>
      </w:r>
      <w:r>
        <w:rPr>
          <w:rStyle w:val="CharStyle7"/>
        </w:rPr>
        <w:t>производителя (изготовителя) медицинского изделия;</w:t>
      </w:r>
    </w:p>
    <w:p>
      <w:pPr>
        <w:pStyle w:val="Style6"/>
        <w:keepNext w:val="0"/>
        <w:keepLines w:val="0"/>
        <w:widowControl w:val="0"/>
        <w:numPr>
          <w:ilvl w:val="0"/>
          <w:numId w:val="3"/>
        </w:numPr>
        <w:shd w:val="clear" w:color="auto" w:fill="auto"/>
        <w:tabs>
          <w:tab w:pos="1035" w:val="left"/>
        </w:tabs>
        <w:bidi w:val="0"/>
        <w:spacing w:before="0" w:after="0" w:line="228" w:lineRule="auto"/>
        <w:ind w:left="0" w:right="0" w:firstLine="600"/>
        <w:jc w:val="both"/>
      </w:pPr>
      <w:r>
        <w:rPr>
          <w:rStyle w:val="CharStyle7"/>
        </w:rPr>
        <w:t>адрес места производства или изготовления медицинского изделия;</w:t>
      </w:r>
    </w:p>
    <w:p>
      <w:pPr>
        <w:pStyle w:val="Style6"/>
        <w:keepNext w:val="0"/>
        <w:keepLines w:val="0"/>
        <w:widowControl w:val="0"/>
        <w:numPr>
          <w:ilvl w:val="0"/>
          <w:numId w:val="3"/>
        </w:numPr>
        <w:shd w:val="clear" w:color="auto" w:fill="auto"/>
        <w:tabs>
          <w:tab w:pos="1179" w:val="left"/>
        </w:tabs>
        <w:bidi w:val="0"/>
        <w:spacing w:before="0" w:after="0" w:line="228" w:lineRule="auto"/>
        <w:ind w:left="0" w:right="0" w:firstLine="600"/>
        <w:jc w:val="both"/>
      </w:pPr>
      <w:r>
        <w:rPr>
          <w:rStyle w:val="CharStyle7"/>
        </w:rPr>
        <w:t>сведения о взаимозаменяемых медицинских изделиях;</w:t>
      </w:r>
    </w:p>
    <w:p>
      <w:pPr>
        <w:pStyle w:val="Style6"/>
        <w:keepNext w:val="0"/>
        <w:keepLines w:val="0"/>
        <w:widowControl w:val="0"/>
        <w:numPr>
          <w:ilvl w:val="0"/>
          <w:numId w:val="3"/>
        </w:numPr>
        <w:shd w:val="clear" w:color="auto" w:fill="auto"/>
        <w:tabs>
          <w:tab w:pos="1170" w:val="left"/>
        </w:tabs>
        <w:bidi w:val="0"/>
        <w:spacing w:before="0" w:after="0" w:line="228" w:lineRule="auto"/>
        <w:ind w:left="0" w:right="0" w:firstLine="600"/>
        <w:jc w:val="both"/>
      </w:pPr>
      <w:r>
        <w:rPr>
          <w:rStyle w:val="CharStyle7"/>
        </w:rPr>
        <w:t>иные сведения, определяемые Правительством Российской Федерации.</w:t>
      </w:r>
    </w:p>
    <w:p>
      <w:pPr>
        <w:pStyle w:val="Style6"/>
        <w:keepNext w:val="0"/>
        <w:keepLines w:val="0"/>
        <w:widowControl w:val="0"/>
        <w:shd w:val="clear" w:color="auto" w:fill="auto"/>
        <w:bidi w:val="0"/>
        <w:spacing w:before="0" w:after="0" w:line="228" w:lineRule="auto"/>
        <w:ind w:left="0" w:right="0" w:firstLine="600"/>
        <w:jc w:val="both"/>
      </w:pPr>
      <w:r>
        <w:rPr>
          <w:rStyle w:val="CharStyle7"/>
        </w:rPr>
        <w:t xml:space="preserve">В силу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7"/>
          <w:lang w:val="en-US" w:eastAsia="en-US"/>
        </w:rPr>
        <w:t xml:space="preserve">- </w:t>
      </w:r>
      <w:r>
        <w:rPr>
          <w:rStyle w:val="CharStyle7"/>
        </w:rPr>
        <w:t xml:space="preserve">Правила ведения государственного реестра медицинских изделий), утвержденных п.1 Постановления Правительства РФ от </w:t>
      </w:r>
      <w:r>
        <w:rPr>
          <w:rStyle w:val="CharStyle7"/>
          <w:lang w:val="en-US" w:eastAsia="en-US"/>
        </w:rPr>
        <w:t xml:space="preserve">30.09.2021 №1650 </w:t>
      </w:r>
      <w:r>
        <w:rPr>
          <w:rStyle w:val="CharStyle7"/>
        </w:rPr>
        <w: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w:t>
      </w:r>
    </w:p>
    <w:p>
      <w:pPr>
        <w:pStyle w:val="Style6"/>
        <w:keepNext w:val="0"/>
        <w:keepLines w:val="0"/>
        <w:widowControl w:val="0"/>
        <w:shd w:val="clear" w:color="auto" w:fill="auto"/>
        <w:bidi w:val="0"/>
        <w:spacing w:before="0" w:after="0" w:line="228" w:lineRule="auto"/>
        <w:ind w:left="0" w:right="0" w:firstLine="0"/>
        <w:jc w:val="both"/>
      </w:pPr>
      <w:r>
        <w:rPr>
          <w:rStyle w:val="CharStyle7"/>
        </w:rPr>
        <w:t xml:space="preserve">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7"/>
          <w:lang w:val="en-US" w:eastAsia="en-US"/>
        </w:rPr>
        <w:t xml:space="preserve">1, 2 </w:t>
      </w:r>
      <w:r>
        <w:rPr>
          <w:rStyle w:val="CharStyle7"/>
        </w:rPr>
        <w:t xml:space="preserve">и </w:t>
      </w:r>
      <w:r>
        <w:rPr>
          <w:rStyle w:val="CharStyle7"/>
          <w:lang w:val="en-US" w:eastAsia="en-US"/>
        </w:rPr>
        <w:t xml:space="preserve">3 </w:t>
      </w:r>
      <w:r>
        <w:rPr>
          <w:rStyle w:val="CharStyle7"/>
        </w:rPr>
        <w:t xml:space="preserve">статьи </w:t>
      </w:r>
      <w:r>
        <w:rPr>
          <w:rStyle w:val="CharStyle7"/>
          <w:lang w:val="en-US" w:eastAsia="en-US"/>
        </w:rPr>
        <w:t xml:space="preserve">15 </w:t>
      </w:r>
      <w:r>
        <w:rPr>
          <w:rStyle w:val="CharStyle7"/>
        </w:rPr>
        <w:t xml:space="preserve">Федерального закона «Об обязательных требованиях в Российской Федерации» (далее </w:t>
      </w:r>
      <w:r>
        <w:rPr>
          <w:rStyle w:val="CharStyle7"/>
          <w:lang w:val="en-US" w:eastAsia="en-US"/>
        </w:rPr>
        <w:t xml:space="preserve">- </w:t>
      </w:r>
      <w:r>
        <w:rPr>
          <w:rStyle w:val="CharStyle7"/>
        </w:rPr>
        <w:t>Правил ведения государственного реестра медицинских изделий) содержит электронный образ эксплуатационной документации производителя (изготовителя) на медицинское изделие.</w:t>
      </w:r>
    </w:p>
    <w:p>
      <w:pPr>
        <w:pStyle w:val="Style6"/>
        <w:keepNext w:val="0"/>
        <w:keepLines w:val="0"/>
        <w:widowControl w:val="0"/>
        <w:shd w:val="clear" w:color="auto" w:fill="auto"/>
        <w:bidi w:val="0"/>
        <w:spacing w:before="0" w:after="0" w:line="228" w:lineRule="auto"/>
        <w:ind w:left="0" w:right="0" w:firstLine="580"/>
        <w:jc w:val="both"/>
      </w:pPr>
      <w:r>
        <w:rPr>
          <w:rStyle w:val="CharStyle7"/>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На заседании Комиссии Управления представитель Заказчика пояснил, что требованиям извещения, помимо указанной в жалобе продукции, также соответствует продукция «Катетеры диагностические и проводниковые </w:t>
      </w:r>
      <w:r>
        <w:rPr>
          <w:rStyle w:val="CharStyle7"/>
          <w:lang w:val="en-US" w:eastAsia="en-US"/>
        </w:rPr>
        <w:t xml:space="preserve">PERFORMA, SOFTOUCH, Impress, Concierge», </w:t>
      </w:r>
      <w:r>
        <w:rPr>
          <w:rStyle w:val="CharStyle7"/>
        </w:rPr>
        <w:t xml:space="preserve">артикул </w:t>
      </w:r>
      <w:r>
        <w:rPr>
          <w:rStyle w:val="CharStyle7"/>
          <w:lang w:val="en-US" w:eastAsia="en-US"/>
        </w:rPr>
        <w:t xml:space="preserve">412535VER, </w:t>
      </w:r>
      <w:r>
        <w:rPr>
          <w:rStyle w:val="CharStyle7"/>
        </w:rPr>
        <w:t xml:space="preserve">производителя </w:t>
      </w:r>
      <w:r>
        <w:rPr>
          <w:rStyle w:val="CharStyle7"/>
          <w:lang w:val="en-US" w:eastAsia="en-US"/>
        </w:rPr>
        <w:t xml:space="preserve">Merit Medical Systems, Inc. / </w:t>
      </w:r>
      <w:r>
        <w:rPr>
          <w:rStyle w:val="CharStyle7"/>
        </w:rPr>
        <w:t xml:space="preserve">«Мерит Медикал Системз, Инк.»,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2011/10775 </w:t>
      </w:r>
      <w:r>
        <w:rPr>
          <w:rStyle w:val="CharStyle7"/>
        </w:rPr>
        <w:t xml:space="preserve">от </w:t>
      </w:r>
      <w:r>
        <w:rPr>
          <w:rStyle w:val="CharStyle7"/>
          <w:lang w:val="en-US" w:eastAsia="en-US"/>
        </w:rPr>
        <w:t>22.12.2025.</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При этом представитель Заказчика отметил, что вышеуказанное изделие имеет максимальное давление </w:t>
      </w:r>
      <w:r>
        <w:rPr>
          <w:rStyle w:val="CharStyle7"/>
          <w:lang w:val="en-US" w:eastAsia="en-US"/>
        </w:rPr>
        <w:t xml:space="preserve">— 1050 psi., </w:t>
      </w:r>
      <w:r>
        <w:rPr>
          <w:rStyle w:val="CharStyle7"/>
        </w:rPr>
        <w:t>что также подтверждается фотографией этикетки изделия, что, в свою очередь, свидетельствует о том, что данное изделие соответствует требованиям извещения.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а также в составе жалобы Заявителем не представлено документов и сведений, в том числе, информации о производителе такого оборудования (писем производителя) о требованиях к характеристикам оспариваемого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52"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указанного Заказчиком оборудования требованиям извещения, равно как не представлено доказательств того обстоятельства, что спорные характеристики и их значения установлены Заказчиком в нарушение требований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Иного на заседании Комиссии Управления не выявлено.</w:t>
      </w:r>
      <w:r>
        <w:br w:type="page"/>
      </w:r>
    </w:p>
    <w:p>
      <w:pPr>
        <w:pStyle w:val="Style6"/>
        <w:keepNext w:val="0"/>
        <w:keepLines w:val="0"/>
        <w:widowControl w:val="0"/>
        <w:shd w:val="clear" w:color="auto" w:fill="auto"/>
        <w:bidi w:val="0"/>
        <w:spacing w:before="0" w:after="0" w:line="252"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Таким образом, Комиссия Управления приходит к выводу, что данные доводы жалобы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300" w:line="252"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52" w:lineRule="auto"/>
        <w:ind w:left="0" w:right="0" w:firstLine="0"/>
        <w:jc w:val="center"/>
      </w:pPr>
      <w:r>
        <w:rPr>
          <w:rStyle w:val="CharStyle7"/>
          <w:b/>
          <w:bCs/>
        </w:rPr>
        <w:t>РЕШИЛА:</w:t>
      </w:r>
    </w:p>
    <w:p>
      <w:pPr>
        <w:pStyle w:val="Style6"/>
        <w:keepNext w:val="0"/>
        <w:keepLines w:val="0"/>
        <w:widowControl w:val="0"/>
        <w:numPr>
          <w:ilvl w:val="0"/>
          <w:numId w:val="5"/>
        </w:numPr>
        <w:shd w:val="clear" w:color="auto" w:fill="auto"/>
        <w:tabs>
          <w:tab w:pos="1088" w:val="left"/>
        </w:tabs>
        <w:bidi w:val="0"/>
        <w:spacing w:before="0" w:after="0" w:line="240" w:lineRule="auto"/>
        <w:ind w:left="0" w:right="0" w:firstLine="700"/>
        <w:jc w:val="both"/>
      </w:pPr>
      <w:r>
        <w:rPr>
          <w:rStyle w:val="CharStyle7"/>
        </w:rPr>
        <w:t>Признать жалобу ООО «АНГИОВИЖН» на действия ГБУЗ «ГКБ им. М.П. Кончаловского ДЗМ» необоснованной.</w:t>
      </w:r>
    </w:p>
    <w:p>
      <w:pPr>
        <w:pStyle w:val="Style6"/>
        <w:keepNext w:val="0"/>
        <w:keepLines w:val="0"/>
        <w:widowControl w:val="0"/>
        <w:numPr>
          <w:ilvl w:val="0"/>
          <w:numId w:val="5"/>
        </w:numPr>
        <w:shd w:val="clear" w:color="auto" w:fill="auto"/>
        <w:tabs>
          <w:tab w:pos="1088" w:val="left"/>
        </w:tabs>
        <w:bidi w:val="0"/>
        <w:spacing w:before="0" w:after="300" w:line="240" w:lineRule="auto"/>
        <w:ind w:left="0" w:right="0" w:firstLine="700"/>
        <w:jc w:val="both"/>
      </w:pPr>
      <w:r>
        <w:rPr>
          <w:rStyle w:val="CharStyle7"/>
        </w:rPr>
        <w:t>Снять ограничения на определение поставщика (подрядчика, исполнителя), наложенные Московским УФАС России.</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38" w:right="539" w:bottom="1148" w:left="1099" w:header="0" w:footer="3" w:gutter="0"/>
          <w:cols w:space="720"/>
          <w:noEndnote/>
          <w:rtlGutter w:val="0"/>
          <w:docGrid w:linePitch="360"/>
        </w:sectPr>
      </w:pPr>
      <w:r>
        <mc:AlternateContent>
          <mc:Choice Requires="wps">
            <w:drawing>
              <wp:anchor distT="139700" distB="344170" distL="0" distR="0" simplePos="0" relativeHeight="125829381" behindDoc="0" locked="0" layoutInCell="1" allowOverlap="1">
                <wp:simplePos x="0" y="0"/>
                <wp:positionH relativeFrom="page">
                  <wp:posOffset>734695</wp:posOffset>
                </wp:positionH>
                <wp:positionV relativeFrom="paragraph">
                  <wp:posOffset>139700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850000000000001pt;margin-top:11.pt;width:145.20000000000002pt;height:19.699999999999999pt;z-index:-125829372;mso-wrap-distance-left:0;mso-wrap-distance-top:11.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2725" distB="0" distL="0" distR="1786255" simplePos="0" relativeHeight="125829383" behindDoc="0" locked="0" layoutInCell="1" allowOverlap="1">
            <wp:simplePos x="0" y="0"/>
            <wp:positionH relativeFrom="page">
              <wp:posOffset>3048000</wp:posOffset>
            </wp:positionH>
            <wp:positionV relativeFrom="paragraph">
              <wp:posOffset>212725</wp:posOffset>
            </wp:positionV>
            <wp:extent cx="359410" cy="5245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3508375</wp:posOffset>
                </wp:positionH>
                <wp:positionV relativeFrom="paragraph">
                  <wp:posOffset>617855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76.25pt;margin-top:48.649999999999999pt;width:101.0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3468370</wp:posOffset>
                </wp:positionH>
                <wp:positionV relativeFrom="paragraph">
                  <wp:posOffset>300990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3.10000000000002pt;margin-top:23.699999999999999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44170" distL="0" distR="0" simplePos="0" relativeHeight="125829384" behindDoc="0" locked="0" layoutInCell="1" allowOverlap="1">
                <wp:simplePos x="0" y="0"/>
                <wp:positionH relativeFrom="page">
                  <wp:posOffset>5870575</wp:posOffset>
                </wp:positionH>
                <wp:positionV relativeFrom="paragraph">
                  <wp:posOffset>139700</wp:posOffset>
                </wp:positionV>
                <wp:extent cx="1304290" cy="250190"/>
                <wp:wrapTopAndBottom/>
                <wp:docPr id="27" name="Shape 27"/>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3" type="#_x0000_t202" style="position:absolute;margin-left:462.25pt;margin-top:11.pt;width:102.7pt;height:19.699999999999999pt;z-index:-125829369;mso-wrap-distance-left:0;mso-wrap-distance-top:11.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w:t>
      </w:r>
      <w:r>
        <w:rPr>
          <w:rStyle w:val="CharStyle18"/>
          <w:color w:val="555555"/>
        </w:rPr>
        <w:t xml:space="preserve">выдан: </w:t>
      </w:r>
      <w:r>
        <w:rPr>
          <w:rStyle w:val="CharStyle18"/>
          <w:color w:val="000000"/>
        </w:rPr>
        <w:t>МАРТЬЯНОВА ЕЛЕНА ДМИТРИЕВНА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00EA3D636CED58A70F15417FA130B2F6C</w:t>
      </w:r>
      <w:r>
        <w:rPr>
          <w:rStyle w:val="CharStyle18"/>
          <w:lang w:val="en-US" w:eastAsia="en-US"/>
        </w:rPr>
        <w:t>B</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Действителен с </w:t>
      </w:r>
      <w:r>
        <w:rPr>
          <w:rStyle w:val="CharStyle18"/>
          <w:color w:val="555555"/>
        </w:rPr>
        <w:t>20.04.2026 по 14.07.2027</w:t>
      </w:r>
    </w:p>
    <w:p>
      <w:pPr>
        <w:widowControl w:val="0"/>
        <w:spacing w:line="1" w:lineRule="exact"/>
        <w:sectPr>
          <w:footnotePr>
            <w:pos w:val="pageBottom"/>
            <w:numFmt w:val="decimal"/>
            <w:numRestart w:val="continuous"/>
          </w:footnotePr>
          <w:type w:val="continuous"/>
          <w:pgSz w:w="11900" w:h="16840"/>
          <w:pgMar w:top="1162" w:right="532" w:bottom="1196" w:left="1106" w:header="0" w:footer="3" w:gutter="0"/>
          <w:cols w:space="720"/>
          <w:noEndnote/>
          <w:rtlGutter w:val="0"/>
          <w:docGrid w:linePitch="360"/>
        </w:sectPr>
      </w:pPr>
      <w:r>
        <mc:AlternateContent>
          <mc:Choice Requires="wps">
            <w:drawing>
              <wp:anchor distT="76200" distB="344170" distL="0" distR="0" simplePos="0" relativeHeight="125829386" behindDoc="0" locked="0" layoutInCell="1" allowOverlap="1">
                <wp:simplePos x="0" y="0"/>
                <wp:positionH relativeFrom="page">
                  <wp:posOffset>731520</wp:posOffset>
                </wp:positionH>
                <wp:positionV relativeFrom="paragraph">
                  <wp:posOffset>76200</wp:posOffset>
                </wp:positionV>
                <wp:extent cx="1344295" cy="250190"/>
                <wp:wrapTopAndBottom/>
                <wp:docPr id="29" name="Shape 29"/>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5" type="#_x0000_t202" style="position:absolute;margin-left:57.600000000000001pt;margin-top:6.pt;width:105.85000000000001pt;height:19.699999999999999pt;z-index:-125829367;mso-wrap-distance-left:0;mso-wrap-distance-top:6.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49225" distB="0" distL="0" distR="1786255" simplePos="0" relativeHeight="125829388" behindDoc="0" locked="0" layoutInCell="1" allowOverlap="1">
            <wp:simplePos x="0" y="0"/>
            <wp:positionH relativeFrom="page">
              <wp:posOffset>3048000</wp:posOffset>
            </wp:positionH>
            <wp:positionV relativeFrom="paragraph">
              <wp:posOffset>149225</wp:posOffset>
            </wp:positionV>
            <wp:extent cx="359410" cy="52451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3508375</wp:posOffset>
                </wp:positionH>
                <wp:positionV relativeFrom="paragraph">
                  <wp:posOffset>554355</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76.25pt;margin-top:43.649999999999999pt;width:101.05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3468370</wp:posOffset>
                </wp:positionH>
                <wp:positionV relativeFrom="paragraph">
                  <wp:posOffset>237490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3.10000000000002pt;margin-top:18.699999999999999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344170" distL="0" distR="0" simplePos="0" relativeHeight="125829389" behindDoc="0" locked="0" layoutInCell="1" allowOverlap="1">
                <wp:simplePos x="0" y="0"/>
                <wp:positionH relativeFrom="page">
                  <wp:posOffset>5861050</wp:posOffset>
                </wp:positionH>
                <wp:positionV relativeFrom="paragraph">
                  <wp:posOffset>76200</wp:posOffset>
                </wp:positionV>
                <wp:extent cx="1322705" cy="250190"/>
                <wp:wrapTopAndBottom/>
                <wp:docPr id="37" name="Shape 37"/>
                <a:graphic xmlns:a="http://schemas.openxmlformats.org/drawingml/2006/main">
                  <a:graphicData uri="http://schemas.microsoft.com/office/word/2010/wordprocessingShape">
                    <wps:wsp>
                      <wps:cNvSpPr txBox="1"/>
                      <wps:spPr>
                        <a:xfrm>
                          <a:ext cx="132270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Матюшенко</w:t>
                            </w:r>
                          </w:p>
                        </w:txbxContent>
                      </wps:txbx>
                      <wps:bodyPr wrap="none" lIns="0" tIns="0" rIns="0" bIns="0">
                        <a:noAutoFit/>
                      </wps:bodyPr>
                    </wps:wsp>
                  </a:graphicData>
                </a:graphic>
              </wp:anchor>
            </w:drawing>
          </mc:Choice>
          <mc:Fallback>
            <w:pict>
              <v:shape id="_x0000_s1063" type="#_x0000_t202" style="position:absolute;margin-left:461.5pt;margin-top:6.pt;width:104.15000000000001pt;height:19.699999999999999pt;z-index:-125829364;mso-wrap-distance-left:0;mso-wrap-distance-top:6.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Матюшенко</w:t>
                      </w:r>
                    </w:p>
                  </w:txbxContent>
                </v:textbox>
                <w10:wrap type="topAndBottom" anchorx="page"/>
              </v:shape>
            </w:pict>
          </mc:Fallback>
        </mc:AlternateContent>
      </w:r>
    </w:p>
    <w:p>
      <w:pPr>
        <w:pStyle w:val="Style17"/>
        <w:keepNext w:val="0"/>
        <w:keepLines w:val="0"/>
        <w:widowControl w:val="0"/>
        <w:shd w:val="clear" w:color="auto" w:fill="auto"/>
        <w:bidi w:val="0"/>
        <w:spacing w:before="0" w:after="0" w:line="266" w:lineRule="auto"/>
        <w:ind w:right="0" w:firstLine="20"/>
        <w:jc w:val="left"/>
      </w:pPr>
      <w:r>
        <w:rPr>
          <w:rStyle w:val="CharStyle18"/>
        </w:rPr>
        <w:t xml:space="preserve">Кому выдан: </w:t>
      </w:r>
      <w:r>
        <w:rPr>
          <w:rStyle w:val="CharStyle18"/>
          <w:color w:val="000000"/>
        </w:rPr>
        <w:t>Матюшенко Александр Александрович</w:t>
      </w:r>
      <w:r>
        <w:rPr>
          <w:rStyle w:val="CharStyle18"/>
          <w:color w:val="000000"/>
        </w:rPr>
        <w:t xml:space="preserve"> </w:t>
      </w:r>
      <w:r>
        <w:rPr>
          <w:rStyle w:val="CharStyle18"/>
        </w:rPr>
        <w:t xml:space="preserve">Сертификат </w:t>
      </w:r>
      <w:r>
        <w:rPr>
          <w:rStyle w:val="CharStyle18"/>
          <w:color w:val="292929"/>
        </w:rPr>
        <w:t xml:space="preserve">№ </w:t>
      </w:r>
      <w:r>
        <w:rPr>
          <w:rStyle w:val="CharStyle18"/>
          <w:lang w:val="en-US" w:eastAsia="en-US"/>
        </w:rPr>
        <w:t>4F595A5C3E5ABB2DD77161F08559FC07</w:t>
      </w:r>
    </w:p>
    <w:p>
      <w:pPr>
        <w:pStyle w:val="Style17"/>
        <w:keepNext w:val="0"/>
        <w:keepLines w:val="0"/>
        <w:widowControl w:val="0"/>
        <w:shd w:val="clear" w:color="auto" w:fill="auto"/>
        <w:bidi w:val="0"/>
        <w:spacing w:before="0" w:after="280" w:line="266" w:lineRule="auto"/>
        <w:ind w:right="0" w:firstLine="20"/>
        <w:jc w:val="left"/>
      </w:pPr>
      <w:r>
        <w:rPr>
          <w:rStyle w:val="CharStyle18"/>
        </w:rPr>
        <w:t xml:space="preserve">Действителен с 22.07.2025 </w:t>
      </w:r>
      <w:r>
        <w:rPr>
          <w:rStyle w:val="CharStyle18"/>
          <w:color w:val="555555"/>
        </w:rPr>
        <w:t xml:space="preserve">по </w:t>
      </w:r>
      <w:r>
        <w:rPr>
          <w:rStyle w:val="CharStyle18"/>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3017520</wp:posOffset>
            </wp:positionH>
            <wp:positionV relativeFrom="paragraph">
              <wp:posOffset>25400</wp:posOffset>
            </wp:positionV>
            <wp:extent cx="389890" cy="55499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1"/>
                    <a:stretch/>
                  </pic:blipFill>
                  <pic:spPr>
                    <a:xfrm>
                      <a:ext cx="389890" cy="5549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3508375</wp:posOffset>
                </wp:positionH>
                <wp:positionV relativeFrom="paragraph">
                  <wp:posOffset>464185</wp:posOffset>
                </wp:positionV>
                <wp:extent cx="1283335" cy="100330"/>
                <wp:wrapNone/>
                <wp:docPr id="41" name="Shape 4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76.25pt;margin-top:36.550000000000004pt;width:101.05pt;height:7.9000000000000004pt;z-index:251657737;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3468370</wp:posOffset>
                </wp:positionH>
                <wp:positionV relativeFrom="paragraph">
                  <wp:posOffset>147320</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3.10000000000002pt;margin-top:11.6pt;width:135.59999999999999pt;height:20.400000000000002pt;z-index:25165773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Мацнева Мария Олеговна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00FDA1C988AAB27A9A34756B8D5F1D853</w:t>
      </w:r>
      <w:r>
        <w:rPr>
          <w:rStyle w:val="CharStyle18"/>
          <w:lang w:val="en-US" w:eastAsia="en-US"/>
        </w:rPr>
        <w:t>A</w:t>
      </w:r>
    </w:p>
    <w:p>
      <w:pPr>
        <w:pStyle w:val="Style17"/>
        <w:keepNext w:val="0"/>
        <w:keepLines w:val="0"/>
        <w:widowControl w:val="0"/>
        <w:shd w:val="clear" w:color="auto" w:fill="auto"/>
        <w:bidi w:val="0"/>
        <w:spacing w:before="0" w:after="2560" w:line="240" w:lineRule="auto"/>
        <w:ind w:right="0" w:firstLine="0"/>
        <w:jc w:val="left"/>
      </w:pPr>
      <w:r>
        <w:rPr>
          <w:rStyle w:val="CharStyle18"/>
        </w:rPr>
        <w:t xml:space="preserve">Действителен с 22.07.2025 </w:t>
      </w:r>
      <w:r>
        <w:rPr>
          <w:rStyle w:val="CharStyle18"/>
          <w:color w:val="555555"/>
        </w:rPr>
        <w:t xml:space="preserve">по </w:t>
      </w:r>
      <w:r>
        <w:rPr>
          <w:rStyle w:val="CharStyle18"/>
        </w:rPr>
        <w:t>15.10.2026</w:t>
      </w:r>
    </w:p>
    <w:p>
      <w:pPr>
        <w:pStyle w:val="Style22"/>
        <w:keepNext w:val="0"/>
        <w:keepLines w:val="0"/>
        <w:widowControl w:val="0"/>
        <w:shd w:val="clear" w:color="auto" w:fill="auto"/>
        <w:bidi w:val="0"/>
        <w:spacing w:before="0" w:line="240" w:lineRule="auto"/>
        <w:ind w:left="0" w:right="0" w:firstLine="0"/>
        <w:jc w:val="left"/>
      </w:pPr>
      <w:r>
        <w:rPr>
          <w:rStyle w:val="CharStyle23"/>
        </w:rPr>
        <w:t>Исп.Мацнева М.О. тел.8(495)784-75-05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10092690</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2026-24245</w:t>
                          </w:r>
                        </w:p>
                      </w:txbxContent>
                    </wps:txbx>
                    <wps:bodyPr wrap="none" lIns="0" tIns="0" rIns="0" bIns="0">
                      <a:spAutoFit/>
                    </wps:bodyPr>
                  </wps:wsp>
                </a:graphicData>
              </a:graphic>
            </wp:anchor>
          </w:drawing>
        </mc:Choice>
        <mc:Fallback>
          <w:pict>
            <v:shape id="_x0000_s1033" type="#_x0000_t202" style="position:absolute;margin-left:56.850000000000001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2026-24245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10217150</wp:posOffset>
              </wp:positionV>
              <wp:extent cx="731520" cy="125095"/>
              <wp:wrapNone/>
              <wp:docPr id="9" name="Shape 9"/>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2026-24245</w:t>
                          </w:r>
                        </w:p>
                      </w:txbxContent>
                    </wps:txbx>
                    <wps:bodyPr wrap="none" lIns="0" tIns="0" rIns="0" bIns="0">
                      <a:spAutoFit/>
                    </wps:bodyPr>
                  </wps:wsp>
                </a:graphicData>
              </a:graphic>
            </wp:anchor>
          </w:drawing>
        </mc:Choice>
        <mc:Fallback>
          <w:pict>
            <v:shape id="_x0000_s1035" type="#_x0000_t202" style="position:absolute;margin-left:56.75pt;margin-top:804.5pt;width:57.6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2026-24245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721995</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2026-24245</w:t>
                          </w:r>
                        </w:p>
                      </w:txbxContent>
                    </wps:txbx>
                    <wps:bodyPr wrap="none" lIns="0" tIns="0" rIns="0" bIns="0">
                      <a:spAutoFit/>
                    </wps:bodyPr>
                  </wps:wsp>
                </a:graphicData>
              </a:graphic>
            </wp:anchor>
          </w:drawing>
        </mc:Choice>
        <mc:Fallback>
          <w:pict>
            <v:shape id="_x0000_s1043" type="#_x0000_t202" style="position:absolute;margin-left:56.850000000000001pt;margin-top:794.70000000000005pt;width:56.899999999999999pt;height:8.1500000000000004pt;z-index:-18874405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2026-24245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3922395</wp:posOffset>
              </wp:positionH>
              <wp:positionV relativeFrom="page">
                <wp:posOffset>473075</wp:posOffset>
              </wp:positionV>
              <wp:extent cx="73025" cy="121920"/>
              <wp:wrapNone/>
              <wp:docPr id="5" name="Shape 5"/>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8.85000000000002pt;margin-top:37.25pt;width:5.75pt;height:9.5999999999999996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3924300</wp:posOffset>
              </wp:positionH>
              <wp:positionV relativeFrom="page">
                <wp:posOffset>509270</wp:posOffset>
              </wp:positionV>
              <wp:extent cx="64135" cy="69850"/>
              <wp:wrapNone/>
              <wp:docPr id="13" name="Shape 13"/>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pt;margin-top:40.100000000000001pt;width:5.0499999999999998pt;height:5.5pt;z-index:-18874405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3922395</wp:posOffset>
              </wp:positionH>
              <wp:positionV relativeFrom="page">
                <wp:posOffset>473075</wp:posOffset>
              </wp:positionV>
              <wp:extent cx="73025" cy="121920"/>
              <wp:wrapNone/>
              <wp:docPr id="15" name="Shape 15"/>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8.85000000000002pt;margin-top:37.25pt;width:5.75pt;height:9.5999999999999996pt;z-index:-18874405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14141"/>
      <w:sz w:val="12"/>
      <w:szCs w:val="12"/>
      <w:u w:val="none"/>
    </w:rPr>
  </w:style>
  <w:style w:type="character" w:customStyle="1" w:styleId="CharStyle23">
    <w:name w:val="Body text (4)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2)"/>
    <w:basedOn w:val="Normal"/>
    <w:link w:val="CharStyle18"/>
    <w:pPr>
      <w:widowControl w:val="0"/>
      <w:shd w:val="clear" w:color="auto" w:fill="auto"/>
      <w:ind w:left="3720"/>
    </w:pPr>
    <w:rPr>
      <w:rFonts w:ascii="Arial" w:eastAsia="Arial" w:hAnsi="Arial" w:cs="Arial"/>
      <w:b w:val="0"/>
      <w:bCs w:val="0"/>
      <w:i w:val="0"/>
      <w:iCs w:val="0"/>
      <w:smallCaps w:val="0"/>
      <w:strike w:val="0"/>
      <w:color w:val="414141"/>
      <w:sz w:val="12"/>
      <w:szCs w:val="12"/>
      <w:u w:val="none"/>
    </w:rPr>
  </w:style>
  <w:style w:type="paragraph" w:customStyle="1" w:styleId="Style22">
    <w:name w:val="Body text (4)"/>
    <w:basedOn w:val="Normal"/>
    <w:link w:val="CharStyle23"/>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