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70637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0637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2234565</wp:posOffset>
                </wp:positionV>
                <wp:extent cx="90551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1.05.2026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25pt;margin-top:175.95000000000002pt;width:71.29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1.05.2026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1856740</wp:posOffset>
                </wp:positionV>
                <wp:extent cx="1835150" cy="13398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51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D"/>
                                <w:sz w:val="16"/>
                                <w:szCs w:val="16"/>
                              </w:rPr>
                              <w:t>Свободы ул., д. 46, г. Ярославль, 150066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650000000000006pt;margin-top:146.20000000000002pt;width:144.5pt;height:10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D"/>
                          <w:sz w:val="16"/>
                          <w:szCs w:val="16"/>
                        </w:rPr>
                        <w:t>Свободы ул., д. 46, г. Ярославль, 150066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1089025</wp:posOffset>
                </wp:positionH>
                <wp:positionV relativeFrom="paragraph">
                  <wp:posOffset>1985010</wp:posOffset>
                </wp:positionV>
                <wp:extent cx="1883410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D"/>
                                <w:sz w:val="16"/>
                                <w:szCs w:val="16"/>
                              </w:rPr>
                              <w:t>тел. (4852) 72-95-20, факс (4852) 32-93-71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5.75pt;margin-top:156.30000000000001pt;width:148.30000000000001pt;height:10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D"/>
                          <w:sz w:val="16"/>
                          <w:szCs w:val="16"/>
                        </w:rPr>
                        <w:t>тел. (4852) 72-95-20, факс (4852) 32-93-71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1186815</wp:posOffset>
                </wp:positionH>
                <wp:positionV relativeFrom="paragraph">
                  <wp:posOffset>1113155</wp:posOffset>
                </wp:positionV>
                <wp:extent cx="1715770" cy="15557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Межрегиональное 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3.450000000000003pt;margin-top:87.650000000000006pt;width:135.09999999999999pt;height:12.2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Межрегиональное 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1354455</wp:posOffset>
                </wp:positionH>
                <wp:positionV relativeFrom="paragraph">
                  <wp:posOffset>1560830</wp:posOffset>
                </wp:positionV>
                <wp:extent cx="1380490" cy="1555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и Костромской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6.65000000000001pt;margin-top:122.90000000000001pt;width:108.7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и Костромской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1570990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3.7pt;margin-top:57.399999999999999pt;width:70.549999999999997pt;height:11.05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8.150000000000006pt;margin-top:69.150000000000006pt;width:144.95000000000002pt;height:10.80000000000000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80870" distL="321310" distR="36449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1268730</wp:posOffset>
                </wp:positionV>
                <wp:extent cx="2249170" cy="146050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2.549999999999997pt;margin-top:99.900000000000006pt;width:177.09999999999999pt;height:11.5pt;z-index:-125829374;mso-wrap-distance-left:25.300000000000001pt;mso-wrap-distance-top:98.900000000000006pt;mso-wrap-distance-right:28.699999999999999pt;mso-wrap-distance-bottom:148.0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402080" distB="1737360" distL="757555" distR="802640" simplePos="0" relativeHeight="125829381" behindDoc="0" locked="0" layoutInCell="1" allowOverlap="1">
                <wp:simplePos x="0" y="0"/>
                <wp:positionH relativeFrom="page">
                  <wp:posOffset>1357630</wp:posOffset>
                </wp:positionH>
                <wp:positionV relativeFrom="paragraph">
                  <wp:posOffset>1414780</wp:posOffset>
                </wp:positionV>
                <wp:extent cx="1374775" cy="14351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по Ярославской области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6.90000000000001pt;margin-top:111.40000000000001pt;width:108.25pt;height:11.300000000000001pt;z-index:-125829372;mso-wrap-distance-left:59.649999999999999pt;mso-wrap-distance-top:110.40000000000001pt;mso-wrap-distance-right:63.200000000000003pt;mso-wrap-distance-bottom:136.8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по Ярославской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1"/>
        </w:rPr>
        <w:t>ИП Мельничкин Е.В.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left"/>
      </w:pPr>
      <w:r>
        <w:rPr>
          <w:rStyle w:val="CharStyle11"/>
          <w:lang w:val="en-US" w:eastAsia="en-US"/>
        </w:rPr>
        <w:t>E-mail: evgenymelnichkin@tutamail com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0"/>
        <w:jc w:val="both"/>
      </w:pPr>
      <w:r>
        <w:rPr>
          <w:rStyle w:val="CharStyle11"/>
        </w:rPr>
        <w:t>Региональный фонд содействия капитальному ремонту многоквартирных домов Ярославской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left"/>
      </w:pPr>
      <w:r>
        <w:rPr>
          <w:rStyle w:val="CharStyle11"/>
          <w:lang w:val="en-US" w:eastAsia="en-US"/>
        </w:rPr>
        <w:t>E-mail:</w:t>
      </w:r>
      <w:r>
        <w:fldChar w:fldCharType="begin"/>
      </w:r>
      <w:r>
        <w:rPr/>
        <w:instrText> HYPERLINK "mailto:ivpavlyk@yarregion.ru" </w:instrText>
      </w:r>
      <w:r>
        <w:fldChar w:fldCharType="separate"/>
      </w:r>
      <w:r>
        <w:rPr>
          <w:rStyle w:val="CharStyle11"/>
          <w:lang w:val="en-US" w:eastAsia="en-US"/>
        </w:rPr>
        <w:t xml:space="preserve"> ivpavlyk@yarregion.ru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Министерство конкурентной политики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1"/>
        </w:rPr>
        <w:t>Ярославской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left"/>
      </w:pP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"mailto:mkp@yarregion.ru" </w:instrText>
      </w:r>
      <w:r>
        <w:fldChar w:fldCharType="separate"/>
      </w:r>
      <w:r>
        <w:rPr>
          <w:rStyle w:val="CharStyle11"/>
          <w:lang w:val="en-US" w:eastAsia="en-US"/>
        </w:rPr>
        <w:t>mkp@yarregion.ru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1"/>
        </w:rPr>
        <w:t>АО «Сбербанк 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860"/>
        <w:jc w:val="left"/>
      </w:pP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lang w:val="en-US" w:eastAsia="en-US"/>
        </w:rPr>
        <w:t>ko@sberbank-ast.ru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</w:rPr>
        <w:t>ПРЕДПИСАНИЕ</w:t>
        <w:br/>
        <w:t>по делу № 076/06/105-713/2026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6271260</wp:posOffset>
                </wp:positionH>
                <wp:positionV relativeFrom="paragraph">
                  <wp:posOffset>12700</wp:posOffset>
                </wp:positionV>
                <wp:extent cx="902335" cy="23495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Ярославль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3.80000000000001pt;margin-top:1.pt;width:71.049999999999997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Ярославль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Резолютивная часть оглашена - 18 мая 2026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1"/>
        </w:rPr>
        <w:t>В полном объеме изготовлено - 21 мая 2026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Комиссия, Комиссия Ярославского межрегионального УФАС России) в составе: председателя Комиссии – заместителя руководителя Ярославского межрегионального УФАС России Бубнова А.М., членов Комиссии: начальника отдела контроля закупок Ярославского межрегионального УФАС России Сиберзянова А.Н., ведущего специалиста- эксперта отдела контроля закупок Ярославского межрегионального УФАС России Колова К.О.,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1"/>
        </w:rPr>
        <w:t>на основании решения Комиссии Ярославского межрегионального УФАС России по делу № 076/06/105-713/2026, оглашенного 18 мая 2026 года (изготовлено в полном объеме 21 мая 2026 года), и принятого по результатам рассмотрения жалобы ИП Мельничкина Е.В. на действия заказчика - регионального фонда содействия капитальному ремонту многоквартирных домов Ярославской области (ИНН 7604194785), совершенные в части установленных положений извещений об осуществлении закупки № 2071500000126000039 на право заключения контракта на выполнение работ по ремонту фасадов зданий и проведенной Комиссией Ярославского межрегионального УФАС России внеплановой проверки,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60" w:right="0" w:firstLine="0"/>
        <w:jc w:val="left"/>
      </w:pPr>
      <w:r>
        <w:rPr>
          <w:rStyle w:val="CharStyle11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6" w:val="left"/>
        </w:tabs>
        <w:bidi w:val="0"/>
        <w:spacing w:before="0" w:after="260" w:line="240" w:lineRule="auto"/>
        <w:ind w:left="0" w:right="0" w:firstLine="860"/>
        <w:jc w:val="both"/>
      </w:pPr>
      <w:r>
        <w:rPr>
          <w:rStyle w:val="CharStyle11"/>
        </w:rPr>
        <w:t>Заказчику - региональному фонду содействия капитальному ремонту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933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6"/>
        </w:rPr>
        <w:t>IIIIIIIIIIIIIIIIIIIIIIII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1"/>
          <w:sz w:val="24"/>
          <w:szCs w:val="24"/>
          <w:lang w:val="en-US" w:eastAsia="en-US"/>
        </w:rPr>
        <w:t>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многоквартирных домов Ярославской области, уполномоченному органу, комиссии по осуществлению закупок устранить нарушения пунктов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Для устранения нарушений заказчику необходимо аннулировать закупку, осуществляемую в соответствии со статьей </w:t>
      </w:r>
      <w:r>
        <w:rPr>
          <w:rStyle w:val="CharStyle11"/>
          <w:lang w:val="en-US" w:eastAsia="en-US"/>
        </w:rPr>
        <w:t xml:space="preserve">50 </w:t>
      </w:r>
      <w:r>
        <w:rPr>
          <w:rStyle w:val="CharStyle11"/>
        </w:rPr>
        <w:t xml:space="preserve">Закона о контрактной системе, на право заключения контракта на выполнение работ по ремонту фасадов зданий (извещение </w:t>
      </w:r>
      <w:r>
        <w:rPr>
          <w:rStyle w:val="CharStyle11"/>
          <w:lang w:val="en-US" w:eastAsia="en-US"/>
        </w:rPr>
        <w:t>№ 2071500000126000039).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Оператору электронной площадки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АО «Сбербанк АСТ», обеспечить возможность исполнения настоящего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Заказчику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региональному фонду содействия капитальному ремонту многоквартирных домов Ярославской области, в срок до </w:t>
      </w:r>
      <w:r>
        <w:rPr>
          <w:rStyle w:val="CharStyle11"/>
          <w:lang w:val="en-US" w:eastAsia="en-US"/>
        </w:rPr>
        <w:t xml:space="preserve">09.06.2026 </w:t>
      </w:r>
      <w:r>
        <w:rPr>
          <w:rStyle w:val="CharStyle11"/>
        </w:rPr>
        <w:t>(включительно) исполнить настоящее предписание.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О выполнении настоящего предписания сообщить в Ярославское межрегиональное УФАС России в срок до </w:t>
      </w:r>
      <w:r>
        <w:rPr>
          <w:rStyle w:val="CharStyle11"/>
          <w:lang w:val="en-US" w:eastAsia="en-US"/>
        </w:rPr>
        <w:t xml:space="preserve">10.06.2026 </w:t>
      </w:r>
      <w:r>
        <w:rPr>
          <w:rStyle w:val="CharStyle11"/>
        </w:rPr>
        <w:t>с приложением документов, подтверждающих исполнение.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Предписание может быть обжаловано в судебном порядке в течение трех месяцев со дня выдачи.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3089" w:left="1111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31140" distL="0" distR="0" simplePos="0" relativeHeight="125829385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697990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8.200000000000003pt;margin-top:7.pt;width:133.69999999999999pt;height:18.5pt;z-index:-125829368;mso-wrap-distance-left:0;mso-wrap-distance-top:7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87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158750</wp:posOffset>
            </wp:positionV>
            <wp:extent cx="359410" cy="39624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3180080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0.40000000000001pt;margin-top:19.449999999999999pt;width:135.59999999999999pt;height:20.400000000000002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31140" distL="0" distR="0" simplePos="0" relativeHeight="125829388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88900</wp:posOffset>
                </wp:positionV>
                <wp:extent cx="92329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А.М. Бубнов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3.10000000000002pt;margin-top:7.pt;width:72.700000000000003pt;height:18.5pt;z-index:-125829365;mso-wrap-distance-left:0;mso-wrap-distance-top:7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А.М. Бубнов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Бубнов Александр Максимович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00DBCB2866CFEAFCCC59CC44C925E8F2</w:t>
      </w:r>
      <w:r>
        <w:rPr>
          <w:rStyle w:val="CharStyle22"/>
          <w:lang w:val="en-US" w:eastAsia="en-US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Действителен с 18.04.2025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12.07.2026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3089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356235" distL="0" distR="0" simplePos="0" relativeHeight="12582939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215900</wp:posOffset>
                </wp:positionV>
                <wp:extent cx="1237615" cy="23495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950000000000003pt;margin-top:17.pt;width:97.450000000000003pt;height:18.5pt;z-index:-125829363;mso-wrap-distance-left:0;mso-wrap-distance-top:1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88925" distB="0" distL="0" distR="1786255" simplePos="0" relativeHeight="125829392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288925</wp:posOffset>
            </wp:positionV>
            <wp:extent cx="359410" cy="51816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691515</wp:posOffset>
                </wp:positionV>
                <wp:extent cx="128333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3.55000000000001pt;margin-top:54.450000000000003pt;width:101.05pt;height:7.90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3177540</wp:posOffset>
                </wp:positionH>
                <wp:positionV relativeFrom="paragraph">
                  <wp:posOffset>374015</wp:posOffset>
                </wp:positionV>
                <wp:extent cx="1725295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50.20000000000002pt;margin-top:29.449999999999999pt;width:135.84999999999999pt;height:20.4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356235" distL="0" distR="0" simplePos="0" relativeHeight="125829393" behindDoc="0" locked="0" layoutInCell="1" allowOverlap="1">
                <wp:simplePos x="0" y="0"/>
                <wp:positionH relativeFrom="page">
                  <wp:posOffset>5926455</wp:posOffset>
                </wp:positionH>
                <wp:positionV relativeFrom="paragraph">
                  <wp:posOffset>215900</wp:posOffset>
                </wp:positionV>
                <wp:extent cx="1219200" cy="23495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А.Н. Сиберзянов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66.65000000000003pt;margin-top:17.pt;width:96.pt;height:18.5pt;z-index:-125829360;mso-wrap-distance-left:0;mso-wrap-distance-top:1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А.Н. Сиберзянов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Сиберзянов Александр Наильевич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00C240C8A489EFA486C17784412EC9D122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2"/>
        </w:rPr>
        <w:t xml:space="preserve">Действителен с 10.02.2026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06.05.2027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2060" w:right="0" w:firstLine="0"/>
        <w:jc w:val="left"/>
      </w:pPr>
      <w:r>
        <w:drawing>
          <wp:anchor distT="0" distB="0" distL="114300" distR="1900555" simplePos="0" relativeHeight="125829395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3180080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50.40000000000001pt;margin-top:11.700000000000001pt;width:135.59999999999999pt;height:20.40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К.О. Козлов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Козлов Кирилл Олегович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7477791089401</w:t>
      </w:r>
      <w:r>
        <w:rPr>
          <w:rStyle w:val="CharStyle22"/>
          <w:lang w:val="en-US" w:eastAsia="en-US"/>
        </w:rPr>
        <w:t>760F09223CCABC42A62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2"/>
        </w:rPr>
        <w:t>Действителен с 26.01.2026 по 21.04.2027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35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10034270</wp:posOffset>
              </wp:positionV>
              <wp:extent cx="658495" cy="12509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2026-5730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75pt;margin-top:790.10000000000002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2026-5730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9836150</wp:posOffset>
              </wp:positionV>
              <wp:extent cx="658495" cy="12509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2026-5730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6.75pt;margin-top:774.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2026-5730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