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3723005</wp:posOffset>
            </wp:positionH>
            <wp:positionV relativeFrom="paragraph">
              <wp:posOffset>12700</wp:posOffset>
            </wp:positionV>
            <wp:extent cx="524510" cy="62801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28015"/>
                    </a:xfrm>
                    <a:prstGeom prst="rect"/>
                  </pic:spPr>
                </pic:pic>
              </a:graphicData>
            </a:graphic>
          </wp:anchor>
        </w:drawing>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rStyle w:val="CharStyle3"/>
        </w:rPr>
        <w:t>ул. Интернациональная, 160А, г. Сыктывкар,</w:t>
        <w:br/>
        <w:t>ГСП-2, 167982, телефакс: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left"/>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5.05.</w:t>
      </w:r>
      <w:r>
        <w:rPr>
          <w:rStyle w:val="CharStyle11"/>
        </w:rPr>
        <w:t>2026</w:t>
      </w:r>
      <w:r>
        <w:rPr>
          <w:rStyle w:val="CharStyle11"/>
          <w:u w:val="none"/>
        </w:rPr>
        <w:tab/>
      </w:r>
      <w:r>
        <w:fldChar w:fldCharType="end"/>
      </w:r>
      <w:r>
        <w:rPr>
          <w:rStyle w:val="CharStyle11"/>
          <w:u w:val="none"/>
        </w:rPr>
        <w:t>№ Н</w:t>
      </w:r>
      <w:r>
        <w:rPr>
          <w:rStyle w:val="CharStyle11"/>
        </w:rPr>
        <w:t>Г/3269/26</w:t>
      </w:r>
      <w:bookmarkEnd w:id="0"/>
    </w:p>
    <w:p>
      <w:pPr>
        <w:pStyle w:val="Style13"/>
        <w:keepNext w:val="0"/>
        <w:keepLines w:val="0"/>
        <w:widowControl w:val="0"/>
        <w:shd w:val="clear" w:color="auto" w:fill="auto"/>
        <w:bidi w:val="0"/>
        <w:spacing w:before="0" w:after="580" w:line="240" w:lineRule="auto"/>
        <w:ind w:left="0" w:right="0" w:firstLine="0"/>
        <w:jc w:val="left"/>
      </w:pPr>
      <w:r>
        <w:rPr>
          <w:rStyle w:val="CharStyle14"/>
          <w:color w:val="476198"/>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rStyle w:val="CharStyle14"/>
        </w:rPr>
        <w:t>Решение</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ФЕДЕРАЛЬНОЙ</w:t>
      </w:r>
    </w:p>
    <w:p>
      <w:pPr>
        <w:pStyle w:val="Style2"/>
        <w:keepNext w:val="0"/>
        <w:keepLines w:val="0"/>
        <w:widowControl w:val="0"/>
        <w:shd w:val="clear" w:color="auto" w:fill="auto"/>
        <w:bidi w:val="0"/>
        <w:spacing w:before="0" w:line="288" w:lineRule="auto"/>
        <w:ind w:left="420" w:right="200" w:firstLine="0"/>
        <w:jc w:val="right"/>
        <w:rPr>
          <w:sz w:val="17"/>
          <w:szCs w:val="17"/>
        </w:rPr>
      </w:pPr>
      <w:r>
        <w:rPr>
          <w:rStyle w:val="CharStyle3"/>
          <w:b/>
          <w:bCs/>
          <w:sz w:val="17"/>
          <w:szCs w:val="17"/>
        </w:rPr>
        <w:t>АНТИМОНОПОЛЬНОЙ СЛУЖБА</w:t>
      </w:r>
    </w:p>
    <w:p>
      <w:pPr>
        <w:pStyle w:val="Style8"/>
        <w:keepNext w:val="0"/>
        <w:keepLines w:val="0"/>
        <w:widowControl w:val="0"/>
        <w:shd w:val="clear" w:color="auto" w:fill="auto"/>
        <w:bidi w:val="0"/>
        <w:spacing w:before="0" w:after="0"/>
        <w:ind w:left="420" w:right="200" w:firstLine="0"/>
        <w:jc w:val="right"/>
      </w:pPr>
      <w:r>
        <w:rPr>
          <w:rStyle w:val="CharStyle9"/>
          <w:b/>
          <w:bCs/>
        </w:rPr>
        <w:t>Федеральной антимонопольной службалбн Коми Республикаын</w:t>
      </w:r>
    </w:p>
    <w:p>
      <w:pPr>
        <w:pStyle w:val="Style8"/>
        <w:keepNext w:val="0"/>
        <w:keepLines w:val="0"/>
        <w:widowControl w:val="0"/>
        <w:shd w:val="clear" w:color="auto" w:fill="auto"/>
        <w:bidi w:val="0"/>
        <w:spacing w:before="0"/>
        <w:ind w:left="1840" w:right="0" w:firstLine="0"/>
        <w:jc w:val="left"/>
      </w:pPr>
      <w:r>
        <w:rPr>
          <w:rStyle w:val="CharStyle9"/>
          <w:b/>
          <w:bCs/>
        </w:rPr>
        <w:t>ВЕСЬКОДЛАШН</w:t>
      </w:r>
    </w:p>
    <w:p>
      <w:pPr>
        <w:pStyle w:val="Style2"/>
        <w:keepNext w:val="0"/>
        <w:keepLines w:val="0"/>
        <w:widowControl w:val="0"/>
        <w:shd w:val="clear" w:color="auto" w:fill="auto"/>
        <w:bidi w:val="0"/>
        <w:spacing w:before="0" w:after="340" w:line="271" w:lineRule="auto"/>
        <w:ind w:left="0" w:right="0" w:firstLine="0"/>
        <w:jc w:val="center"/>
      </w:pPr>
      <w:r>
        <w:rPr>
          <w:rStyle w:val="CharStyle3"/>
        </w:rPr>
        <w:t>Интернациональной ул., 160А,</w:t>
        <w:br/>
        <w:t>Сыктывкар, ГСП-2, 167982</w:t>
        <w:br/>
        <w:t>тел./факс: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3"/>
        <w:keepNext w:val="0"/>
        <w:keepLines w:val="0"/>
        <w:widowControl w:val="0"/>
        <w:shd w:val="clear" w:color="auto" w:fill="auto"/>
        <w:bidi w:val="0"/>
        <w:spacing w:before="0" w:after="260" w:line="240" w:lineRule="auto"/>
        <w:ind w:left="0" w:right="0" w:firstLine="0"/>
        <w:jc w:val="left"/>
      </w:pPr>
      <w:r>
        <w:rPr>
          <w:rStyle w:val="CharStyle14"/>
        </w:rPr>
        <w:t>посредством Единой информационной системы в сфере закупок</w:t>
      </w:r>
    </w:p>
    <w:p>
      <w:pPr>
        <w:pStyle w:val="Style13"/>
        <w:keepNext w:val="0"/>
        <w:keepLines w:val="0"/>
        <w:widowControl w:val="0"/>
        <w:shd w:val="clear" w:color="auto" w:fill="auto"/>
        <w:bidi w:val="0"/>
        <w:spacing w:before="0" w:after="0" w:line="240" w:lineRule="auto"/>
        <w:ind w:left="0" w:right="0" w:firstLine="0"/>
        <w:jc w:val="left"/>
      </w:pPr>
      <w:r>
        <w:rPr>
          <w:rStyle w:val="CharStyle14"/>
        </w:rPr>
        <w:t>Индивидуальный предприниматель</w:t>
      </w:r>
    </w:p>
    <w:p>
      <w:pPr>
        <w:pStyle w:val="Style13"/>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52" w:right="1438" w:bottom="1217" w:left="1106" w:header="0" w:footer="3" w:gutter="0"/>
          <w:pgNumType w:start="1"/>
          <w:cols w:num="2" w:space="648"/>
          <w:noEndnote/>
          <w:titlePg/>
          <w:rtlGutter w:val="0"/>
          <w:docGrid w:linePitch="360"/>
        </w:sectPr>
      </w:pPr>
      <w:r>
        <w:rPr>
          <w:rStyle w:val="CharStyle14"/>
        </w:rPr>
        <w:t>Лаженцев Руслан Дамирович</w:t>
      </w:r>
    </w:p>
    <w:p>
      <w:pPr>
        <w:widowControl w:val="0"/>
        <w:spacing w:line="110" w:lineRule="exact"/>
        <w:rPr>
          <w:sz w:val="9"/>
          <w:szCs w:val="9"/>
        </w:rPr>
      </w:pPr>
    </w:p>
    <w:p>
      <w:pPr>
        <w:widowControl w:val="0"/>
        <w:spacing w:line="1" w:lineRule="exact"/>
        <w:sectPr>
          <w:footnotePr>
            <w:pos w:val="pageBottom"/>
            <w:numFmt w:val="decimal"/>
            <w:numRestart w:val="continuous"/>
          </w:footnotePr>
          <w:type w:val="continuous"/>
          <w:pgSz w:w="11900" w:h="16840"/>
          <w:pgMar w:top="1044" w:right="0" w:bottom="963"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5020" w:right="0" w:firstLine="0"/>
        <w:jc w:val="left"/>
      </w:pPr>
      <w:r>
        <w:rPr>
          <w:rStyle w:val="CharStyle14"/>
        </w:rPr>
        <w:t>Государственное учреждение Республики Коми «Клинический кардиологический диспансер»</w:t>
      </w:r>
    </w:p>
    <w:p>
      <w:pPr>
        <w:pStyle w:val="Style13"/>
        <w:keepNext w:val="0"/>
        <w:keepLines w:val="0"/>
        <w:widowControl w:val="0"/>
        <w:shd w:val="clear" w:color="auto" w:fill="auto"/>
        <w:bidi w:val="0"/>
        <w:spacing w:before="0" w:after="260" w:line="240" w:lineRule="auto"/>
        <w:ind w:left="5020" w:right="0" w:firstLine="0"/>
        <w:jc w:val="left"/>
      </w:pPr>
      <w:r>
        <w:rPr>
          <w:rStyle w:val="CharStyle14"/>
        </w:rPr>
        <w:t>Государственное казенное учреждение Республики Коми «Центр обеспечения организации и проведения торгов»</w:t>
      </w:r>
    </w:p>
    <w:p>
      <w:pPr>
        <w:pStyle w:val="Style13"/>
        <w:keepNext w:val="0"/>
        <w:keepLines w:val="0"/>
        <w:widowControl w:val="0"/>
        <w:shd w:val="clear" w:color="auto" w:fill="auto"/>
        <w:bidi w:val="0"/>
        <w:spacing w:before="0" w:after="360" w:line="240" w:lineRule="auto"/>
        <w:ind w:left="5020" w:right="0" w:firstLine="0"/>
        <w:jc w:val="left"/>
      </w:pPr>
      <w:r>
        <w:rPr>
          <w:rStyle w:val="CharStyle14"/>
        </w:rPr>
        <w:t>Общество с ограниченной ответственностью «РТС-тендер»</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РЕШЕНИЕ</w:t>
        <w:br/>
        <w:t xml:space="preserve">по жалобе </w:t>
      </w:r>
      <w:r>
        <w:rPr>
          <w:rStyle w:val="CharStyle14"/>
          <w:b/>
          <w:bCs/>
          <w:lang w:val="en-US" w:eastAsia="en-US"/>
        </w:rPr>
        <w:t>№ 011/06/105-509/2026</w:t>
      </w:r>
    </w:p>
    <w:p>
      <w:pPr>
        <w:pStyle w:val="Style13"/>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6252845</wp:posOffset>
                </wp:positionH>
                <wp:positionV relativeFrom="paragraph">
                  <wp:posOffset>12700</wp:posOffset>
                </wp:positionV>
                <wp:extent cx="953770" cy="234950"/>
                <wp:wrapSquare wrapText="left"/>
                <wp:docPr id="9" name="Shape 9"/>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Сыктывкар</w:t>
                            </w:r>
                          </w:p>
                        </w:txbxContent>
                      </wps:txbx>
                      <wps:bodyPr wrap="none" lIns="0" tIns="0" rIns="0" bIns="0">
                        <a:noAutoFit/>
                      </wps:bodyPr>
                    </wps:wsp>
                  </a:graphicData>
                </a:graphic>
              </wp:anchor>
            </w:drawing>
          </mc:Choice>
          <mc:Fallback>
            <w:pict>
              <v:shape id="_x0000_s1035" type="#_x0000_t202" style="position:absolute;margin-left:492.35000000000002pt;margin-top:1.pt;width:75.100000000000009pt;height:18.5pt;z-index:-12582937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Сыктывкар</w:t>
                      </w:r>
                    </w:p>
                  </w:txbxContent>
                </v:textbox>
                <w10:wrap type="square" side="left" anchorx="page"/>
              </v:shape>
            </w:pict>
          </mc:Fallback>
        </mc:AlternateContent>
      </w:r>
      <w:r>
        <w:rPr>
          <w:rStyle w:val="CharStyle14"/>
          <w:lang w:val="en-US" w:eastAsia="en-US"/>
        </w:rPr>
        <w:t xml:space="preserve">14 </w:t>
      </w:r>
      <w:r>
        <w:rPr>
          <w:rStyle w:val="CharStyle14"/>
        </w:rPr>
        <w:t xml:space="preserve">мая </w:t>
      </w:r>
      <w:r>
        <w:rPr>
          <w:rStyle w:val="CharStyle14"/>
          <w:lang w:val="en-US" w:eastAsia="en-US"/>
        </w:rPr>
        <w:t xml:space="preserve">2026 </w:t>
      </w:r>
      <w:r>
        <w:rPr>
          <w:rStyle w:val="CharStyle14"/>
        </w:rPr>
        <w:t>года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Комиссия Управления Федеральной антимонопольной службы по Республике Коми по контролю в сфере закупок в составе: Гуревской Н.В. </w:t>
      </w:r>
      <w:r>
        <w:rPr>
          <w:rStyle w:val="CharStyle14"/>
          <w:lang w:val="en-US" w:eastAsia="en-US"/>
        </w:rPr>
        <w:t xml:space="preserve">- </w:t>
      </w:r>
      <w:r>
        <w:rPr>
          <w:rStyle w:val="CharStyle14"/>
        </w:rPr>
        <w:t xml:space="preserve">руководителя управления, председателя Комиссии; Овериной А.В. </w:t>
      </w:r>
      <w:r>
        <w:rPr>
          <w:rStyle w:val="CharStyle14"/>
          <w:lang w:val="en-US" w:eastAsia="en-US"/>
        </w:rPr>
        <w:t xml:space="preserve">- </w:t>
      </w:r>
      <w:r>
        <w:rPr>
          <w:rStyle w:val="CharStyle14"/>
        </w:rPr>
        <w:t xml:space="preserve">главного специалиста-эксперта управления, члена комиссии; Скоблик Г.Н. </w:t>
      </w:r>
      <w:r>
        <w:rPr>
          <w:rStyle w:val="CharStyle14"/>
          <w:lang w:val="en-US" w:eastAsia="en-US"/>
        </w:rPr>
        <w:t xml:space="preserve">- </w:t>
      </w:r>
      <w:r>
        <w:rPr>
          <w:rStyle w:val="CharStyle14"/>
        </w:rPr>
        <w:t xml:space="preserve">специалиста </w:t>
      </w:r>
      <w:r>
        <w:rPr>
          <w:rStyle w:val="CharStyle14"/>
          <w:lang w:val="en-US" w:eastAsia="en-US"/>
        </w:rPr>
        <w:t xml:space="preserve">- </w:t>
      </w:r>
      <w:r>
        <w:rPr>
          <w:rStyle w:val="CharStyle14"/>
        </w:rPr>
        <w:t xml:space="preserve">эксперта управления, члена Комиссии (далее </w:t>
      </w:r>
      <w:r>
        <w:rPr>
          <w:rStyle w:val="CharStyle14"/>
          <w:lang w:val="en-US" w:eastAsia="en-US"/>
        </w:rPr>
        <w:t xml:space="preserve">- </w:t>
      </w:r>
      <w:r>
        <w:rPr>
          <w:rStyle w:val="CharStyle14"/>
        </w:rPr>
        <w:t xml:space="preserve">Комиссия Коми УФАС России), рассмотрев жалобу индивидуального предпринимателя Лаженцева Руслана Дамировича (далее </w:t>
      </w:r>
      <w:r>
        <w:rPr>
          <w:rStyle w:val="CharStyle14"/>
          <w:lang w:val="en-US" w:eastAsia="en-US"/>
        </w:rPr>
        <w:t xml:space="preserve">- </w:t>
      </w:r>
      <w:r>
        <w:rPr>
          <w:rStyle w:val="CharStyle14"/>
        </w:rPr>
        <w:t xml:space="preserve">индивидуальный предприниматель) вх. </w:t>
      </w:r>
      <w:r>
        <w:rPr>
          <w:rStyle w:val="CharStyle14"/>
          <w:lang w:val="en-US" w:eastAsia="en-US"/>
        </w:rPr>
        <w:t xml:space="preserve">№ 4821/26 </w:t>
      </w:r>
      <w:r>
        <w:rPr>
          <w:rStyle w:val="CharStyle14"/>
        </w:rPr>
        <w:t xml:space="preserve">от </w:t>
      </w:r>
      <w:r>
        <w:rPr>
          <w:rStyle w:val="CharStyle14"/>
          <w:lang w:val="en-US" w:eastAsia="en-US"/>
        </w:rPr>
        <w:t xml:space="preserve">07.05.2026 </w:t>
      </w:r>
      <w:r>
        <w:rPr>
          <w:rStyle w:val="CharStyle14"/>
        </w:rPr>
        <w:t xml:space="preserve">на действия заказчика </w:t>
      </w:r>
      <w:r>
        <w:rPr>
          <w:rStyle w:val="CharStyle14"/>
          <w:lang w:val="en-US" w:eastAsia="en-US"/>
        </w:rPr>
        <w:t xml:space="preserve">- </w:t>
      </w:r>
      <w:r>
        <w:rPr>
          <w:rStyle w:val="CharStyle14"/>
        </w:rPr>
        <w:t xml:space="preserve">государственного учреждения Республики Коми «Клинический кардиологический диспансер» (далее </w:t>
      </w:r>
      <w:r>
        <w:rPr>
          <w:rStyle w:val="CharStyle14"/>
          <w:lang w:val="en-US" w:eastAsia="en-US"/>
        </w:rPr>
        <w:t xml:space="preserve">- </w:t>
      </w:r>
      <w:r>
        <w:rPr>
          <w:rStyle w:val="CharStyle14"/>
        </w:rPr>
        <w:t xml:space="preserve">ГУ РК «ККД») при осуществлении закупки способом электронного аукциона «Поставка перчаток хирургических для нужд ГУ РК «Клинический кардиологический диспансер» в </w:t>
      </w:r>
      <w:r>
        <w:rPr>
          <w:rStyle w:val="CharStyle14"/>
          <w:lang w:val="en-US" w:eastAsia="en-US"/>
        </w:rPr>
        <w:t xml:space="preserve">2026 </w:t>
      </w:r>
      <w:r>
        <w:rPr>
          <w:rStyle w:val="CharStyle14"/>
        </w:rPr>
        <w:t xml:space="preserve">году», извещение </w:t>
      </w:r>
      <w:r>
        <w:rPr>
          <w:rStyle w:val="CharStyle14"/>
          <w:lang w:val="en-US" w:eastAsia="en-US"/>
        </w:rPr>
        <w:t>№ 0307200030626000852,</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 участии в заседании: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-Толошной А.Ю., представителя ГУ РК «ККД» по доверенности от </w:t>
      </w:r>
      <w:r>
        <w:rPr>
          <w:rStyle w:val="CharStyle14"/>
          <w:lang w:val="en-US" w:eastAsia="en-US"/>
        </w:rPr>
        <w:t>14.11.2025 № 14,</w:t>
      </w:r>
    </w:p>
    <w:p>
      <w:pPr>
        <w:pStyle w:val="Style13"/>
        <w:keepNext w:val="0"/>
        <w:keepLines w:val="0"/>
        <w:widowControl w:val="0"/>
        <w:shd w:val="clear" w:color="auto" w:fill="auto"/>
        <w:bidi w:val="0"/>
        <w:spacing w:before="0" w:after="360" w:line="240" w:lineRule="auto"/>
        <w:ind w:left="0" w:right="0" w:firstLine="700"/>
        <w:jc w:val="both"/>
      </w:pPr>
      <w:r>
        <w:rPr>
          <w:rStyle w:val="CharStyle14"/>
        </w:rPr>
        <w:t xml:space="preserve">-Шуплецовой Т.Т., представителя государственного казенного учреждения Республики Коми «Центр обеспечения организации и проведения торгов» (далее </w:t>
      </w:r>
      <w:r>
        <w:rPr>
          <w:rStyle w:val="CharStyle14"/>
          <w:lang w:val="en-US" w:eastAsia="en-US"/>
        </w:rPr>
        <w:t xml:space="preserve">- </w:t>
      </w:r>
      <w:r>
        <w:rPr>
          <w:rStyle w:val="CharStyle14"/>
        </w:rPr>
        <w:t>ГКУ РК</w:t>
      </w:r>
    </w:p>
    <w:p>
      <w:pPr>
        <w:pStyle w:val="Style17"/>
        <w:keepNext/>
        <w:keepLines/>
        <w:widowControl w:val="0"/>
        <w:shd w:val="clear" w:color="auto" w:fill="auto"/>
        <w:bidi w:val="0"/>
        <w:spacing w:before="0" w:line="240" w:lineRule="auto"/>
        <w:ind w:left="0" w:right="0" w:firstLine="0"/>
        <w:jc w:val="both"/>
      </w:pPr>
      <w:bookmarkStart w:id="2" w:name="bookmark2"/>
      <w:r>
        <w:rPr>
          <w:rStyle w:val="CharStyle18"/>
        </w:rPr>
        <w:t>1IIIIIIIIIIIIIIIIIIIIII]</w:t>
      </w:r>
      <w:bookmarkEnd w:id="2"/>
    </w:p>
    <w:p>
      <w:pPr>
        <w:pStyle w:val="Style13"/>
        <w:keepNext w:val="0"/>
        <w:keepLines w:val="0"/>
        <w:widowControl w:val="0"/>
        <w:shd w:val="clear" w:color="auto" w:fill="auto"/>
        <w:bidi w:val="0"/>
        <w:spacing w:before="0" w:after="260" w:line="240" w:lineRule="auto"/>
        <w:ind w:left="0" w:right="0" w:firstLine="0"/>
        <w:jc w:val="both"/>
      </w:pPr>
      <w:r>
        <w:rPr>
          <w:rStyle w:val="CharStyle14"/>
        </w:rPr>
        <w:t xml:space="preserve">«ЦООиПТ») по доверенности от </w:t>
      </w:r>
      <w:r>
        <w:rPr>
          <w:rStyle w:val="CharStyle14"/>
          <w:lang w:val="en-US" w:eastAsia="en-US"/>
        </w:rPr>
        <w:t>12.01.2026 № 2,</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УСТАНОВИЛА: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Управление Федеральной антимонопольной службы по Республике Коми посредством функционала сайта Единой информационной системы в сфере закупок </w:t>
      </w:r>
      <w:r>
        <w:fldChar w:fldCharType="begin"/>
      </w:r>
      <w:r>
        <w:rPr/>
        <w:instrText> HYPERLINK "http://zakupki.gov.ru" </w:instrText>
      </w:r>
      <w:r>
        <w:fldChar w:fldCharType="separate"/>
      </w:r>
      <w:r>
        <w:rPr>
          <w:rStyle w:val="CharStyle14"/>
          <w:lang w:val="en-US" w:eastAsia="en-US"/>
        </w:rPr>
        <w:t>http://zakupki.gov.ru</w:t>
      </w:r>
      <w:r>
        <w:fldChar w:fldCharType="end"/>
      </w:r>
      <w:r>
        <w:rPr>
          <w:rStyle w:val="CharStyle14"/>
          <w:lang w:val="en-US" w:eastAsia="en-US"/>
        </w:rPr>
        <w:t xml:space="preserve"> </w:t>
      </w:r>
      <w:r>
        <w:rPr>
          <w:rStyle w:val="CharStyle14"/>
        </w:rPr>
        <w:t xml:space="preserve">(далее </w:t>
      </w:r>
      <w:r>
        <w:rPr>
          <w:rStyle w:val="CharStyle14"/>
          <w:lang w:val="en-US" w:eastAsia="en-US"/>
        </w:rPr>
        <w:t xml:space="preserve">- </w:t>
      </w:r>
      <w:r>
        <w:rPr>
          <w:rStyle w:val="CharStyle14"/>
        </w:rPr>
        <w:t xml:space="preserve">ЕИС) </w:t>
      </w:r>
      <w:r>
        <w:rPr>
          <w:rStyle w:val="CharStyle14"/>
          <w:lang w:val="en-US" w:eastAsia="en-US"/>
        </w:rPr>
        <w:t xml:space="preserve">06.05.2026 </w:t>
      </w:r>
      <w:r>
        <w:rPr>
          <w:rStyle w:val="CharStyle14"/>
        </w:rPr>
        <w:t xml:space="preserve">поступила жалоба индивидуального предпринимателя вх. </w:t>
      </w:r>
      <w:r>
        <w:rPr>
          <w:rStyle w:val="CharStyle14"/>
          <w:lang w:val="en-US" w:eastAsia="en-US"/>
        </w:rPr>
        <w:t xml:space="preserve">№ 4821/26 </w:t>
      </w:r>
      <w:r>
        <w:rPr>
          <w:rStyle w:val="CharStyle14"/>
        </w:rPr>
        <w:t xml:space="preserve">от </w:t>
      </w:r>
      <w:r>
        <w:rPr>
          <w:rStyle w:val="CharStyle14"/>
          <w:lang w:val="en-US" w:eastAsia="en-US"/>
        </w:rPr>
        <w:t xml:space="preserve">07.05.2026 </w:t>
      </w:r>
      <w:r>
        <w:rPr>
          <w:rStyle w:val="CharStyle14"/>
        </w:rPr>
        <w:t xml:space="preserve">на действия заказчика </w:t>
      </w:r>
      <w:r>
        <w:rPr>
          <w:rStyle w:val="CharStyle14"/>
          <w:lang w:val="en-US" w:eastAsia="en-US"/>
        </w:rPr>
        <w:t xml:space="preserve">- </w:t>
      </w:r>
      <w:r>
        <w:rPr>
          <w:rStyle w:val="CharStyle14"/>
        </w:rPr>
        <w:t xml:space="preserve">ГУ РК «ККД» при осуществлении закупки способом электронного аукциона «Поставка перчаток хирургических для нужд ГУ РК «Клинический кардиологический диспансер» в </w:t>
      </w:r>
      <w:r>
        <w:rPr>
          <w:rStyle w:val="CharStyle14"/>
          <w:lang w:val="en-US" w:eastAsia="en-US"/>
        </w:rPr>
        <w:t xml:space="preserve">2026 </w:t>
      </w:r>
      <w:r>
        <w:rPr>
          <w:rStyle w:val="CharStyle14"/>
        </w:rPr>
        <w:t xml:space="preserve">году», извещение </w:t>
      </w:r>
      <w:r>
        <w:rPr>
          <w:rStyle w:val="CharStyle14"/>
          <w:lang w:val="en-US" w:eastAsia="en-US"/>
        </w:rPr>
        <w:t xml:space="preserve">№ 0307200030626000852 </w:t>
      </w:r>
      <w:r>
        <w:rPr>
          <w:rStyle w:val="CharStyle14"/>
        </w:rPr>
        <w:t xml:space="preserve">(далее </w:t>
      </w:r>
      <w:r>
        <w:rPr>
          <w:rStyle w:val="CharStyle14"/>
          <w:lang w:val="en-US" w:eastAsia="en-US"/>
        </w:rPr>
        <w:t xml:space="preserve">- </w:t>
      </w:r>
      <w:r>
        <w:rPr>
          <w:rStyle w:val="CharStyle14"/>
        </w:rPr>
        <w:t>жалоба, закупка).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Жалоба подготовлена в соответствии с требованиями статьи </w:t>
      </w:r>
      <w:r>
        <w:rPr>
          <w:rStyle w:val="CharStyle14"/>
          <w:lang w:val="en-US" w:eastAsia="en-US"/>
        </w:rPr>
        <w:t xml:space="preserve">105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Закон о контрактной системе) и подана в срок, установленный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105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В связи с чем жалоба принята Коми УФАС России к рассмотрению.</w:t>
      </w:r>
    </w:p>
    <w:p>
      <w:pPr>
        <w:pStyle w:val="Style13"/>
        <w:keepNext w:val="0"/>
        <w:keepLines w:val="0"/>
        <w:widowControl w:val="0"/>
        <w:shd w:val="clear" w:color="auto" w:fill="auto"/>
        <w:bidi w:val="0"/>
        <w:spacing w:before="0" w:after="0" w:line="240" w:lineRule="auto"/>
        <w:ind w:left="0" w:right="0" w:firstLine="700"/>
        <w:jc w:val="both"/>
      </w:pPr>
      <w:r>
        <w:rPr>
          <w:rStyle w:val="CharStyle14"/>
        </w:rPr>
        <w:t>Индивидуальный предприниматель, ГУ РК «ККД», ГКУ РК «ЦООиПТ», общество с ограниченной ответственностью «РТС-тендер» (оператор электронной площадки), надлежащим образом о месте, дате и времени рассмотрения жалобы извещены.</w:t>
      </w:r>
    </w:p>
    <w:p>
      <w:pPr>
        <w:pStyle w:val="Style13"/>
        <w:keepNext w:val="0"/>
        <w:keepLines w:val="0"/>
        <w:widowControl w:val="0"/>
        <w:shd w:val="clear" w:color="auto" w:fill="auto"/>
        <w:bidi w:val="0"/>
        <w:spacing w:before="0" w:after="0" w:line="240" w:lineRule="auto"/>
        <w:ind w:left="0" w:right="0" w:firstLine="700"/>
        <w:jc w:val="both"/>
      </w:pPr>
      <w:r>
        <w:rPr>
          <w:rStyle w:val="CharStyle14"/>
        </w:rPr>
        <w:t>Индивидуальный предприниматель явку на заседание Комиссии Коми УФАС России по рассмотрению жалобы не обеспечил.</w:t>
      </w:r>
    </w:p>
    <w:p>
      <w:pPr>
        <w:pStyle w:val="Style13"/>
        <w:keepNext w:val="0"/>
        <w:keepLines w:val="0"/>
        <w:widowControl w:val="0"/>
        <w:shd w:val="clear" w:color="auto" w:fill="auto"/>
        <w:bidi w:val="0"/>
        <w:spacing w:before="0" w:after="0" w:line="240" w:lineRule="auto"/>
        <w:ind w:left="0" w:right="0" w:firstLine="700"/>
        <w:jc w:val="both"/>
      </w:pPr>
      <w:r>
        <w:rPr>
          <w:rStyle w:val="CharStyle14"/>
        </w:rPr>
        <w:t>С учетом законодательно установленных сроков рассмотрения жалобы отсутствие индивидуального предпринимателя, его представителей, а также представителя оператора электронной площадки не препятствует рассмотрению жалобы по существу</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Индивидуальным предпринимателем обжаловано действие заказчика </w:t>
      </w:r>
      <w:r>
        <w:rPr>
          <w:rStyle w:val="CharStyle14"/>
          <w:lang w:val="en-US" w:eastAsia="en-US"/>
        </w:rPr>
        <w:t xml:space="preserve">- </w:t>
      </w:r>
      <w:r>
        <w:rPr>
          <w:rStyle w:val="CharStyle14"/>
        </w:rPr>
        <w:t>ГУ РК «ККД» при определении положений извещения о проведении электронного аукциона, в части:</w:t>
      </w:r>
    </w:p>
    <w:p>
      <w:pPr>
        <w:pStyle w:val="Style13"/>
        <w:keepNext w:val="0"/>
        <w:keepLines w:val="0"/>
        <w:widowControl w:val="0"/>
        <w:numPr>
          <w:ilvl w:val="0"/>
          <w:numId w:val="1"/>
        </w:numPr>
        <w:shd w:val="clear" w:color="auto" w:fill="auto"/>
        <w:tabs>
          <w:tab w:pos="1041" w:val="left"/>
        </w:tabs>
        <w:bidi w:val="0"/>
        <w:spacing w:before="0" w:after="0" w:line="240" w:lineRule="auto"/>
        <w:ind w:left="0" w:right="0" w:firstLine="700"/>
        <w:jc w:val="both"/>
      </w:pPr>
      <w:r>
        <w:rPr>
          <w:rStyle w:val="CharStyle14"/>
        </w:rPr>
        <w:t xml:space="preserve">включения в описание объекта закупки требований к закупаемому товару по позициям </w:t>
      </w:r>
      <w:r>
        <w:rPr>
          <w:rStyle w:val="CharStyle14"/>
          <w:lang w:val="en-US" w:eastAsia="en-US"/>
        </w:rPr>
        <w:t xml:space="preserve">2-4: </w:t>
      </w:r>
      <w:r>
        <w:rPr>
          <w:rStyle w:val="CharStyle14"/>
        </w:rPr>
        <w:t xml:space="preserve">«структура перчатки: внешний слой </w:t>
      </w:r>
      <w:r>
        <w:rPr>
          <w:rStyle w:val="CharStyle14"/>
          <w:lang w:val="en-US" w:eastAsia="en-US"/>
        </w:rPr>
        <w:t xml:space="preserve">- </w:t>
      </w:r>
      <w:r>
        <w:rPr>
          <w:rStyle w:val="CharStyle14"/>
        </w:rPr>
        <w:t xml:space="preserve">латекс натурального каучука, внутренний слой </w:t>
      </w:r>
      <w:r>
        <w:rPr>
          <w:rStyle w:val="CharStyle14"/>
          <w:lang w:val="en-US" w:eastAsia="en-US"/>
        </w:rPr>
        <w:t xml:space="preserve">- </w:t>
      </w:r>
      <w:r>
        <w:rPr>
          <w:rStyle w:val="CharStyle14"/>
        </w:rPr>
        <w:t xml:space="preserve">нитрильный латекс», которые, согласно позиции заявителя, соответствуют товару единственного производителя </w:t>
      </w:r>
      <w:r>
        <w:rPr>
          <w:rStyle w:val="CharStyle14"/>
          <w:lang w:val="en-US" w:eastAsia="en-US"/>
        </w:rPr>
        <w:t xml:space="preserve">(Protexis, </w:t>
      </w:r>
      <w:r>
        <w:rPr>
          <w:rStyle w:val="CharStyle14"/>
        </w:rPr>
        <w:t xml:space="preserve">«Кардинал Хелс </w:t>
      </w:r>
      <w:r>
        <w:rPr>
          <w:rStyle w:val="CharStyle14"/>
          <w:lang w:val="en-US" w:eastAsia="en-US"/>
        </w:rPr>
        <w:t xml:space="preserve">200, ЛЛC» </w:t>
      </w:r>
      <w:r>
        <w:rPr>
          <w:rStyle w:val="CharStyle14"/>
        </w:rPr>
        <w:t>(США);</w:t>
      </w:r>
    </w:p>
    <w:p>
      <w:pPr>
        <w:pStyle w:val="Style13"/>
        <w:keepNext w:val="0"/>
        <w:keepLines w:val="0"/>
        <w:widowControl w:val="0"/>
        <w:numPr>
          <w:ilvl w:val="0"/>
          <w:numId w:val="1"/>
        </w:numPr>
        <w:shd w:val="clear" w:color="auto" w:fill="auto"/>
        <w:tabs>
          <w:tab w:pos="1041" w:val="left"/>
        </w:tabs>
        <w:bidi w:val="0"/>
        <w:spacing w:before="0" w:after="0" w:line="240" w:lineRule="auto"/>
        <w:ind w:left="0" w:right="0" w:firstLine="700"/>
        <w:jc w:val="both"/>
      </w:pPr>
      <w:r>
        <w:rPr>
          <w:rStyle w:val="CharStyle14"/>
        </w:rPr>
        <w:t xml:space="preserve">неправомерного применения по позициям </w:t>
      </w:r>
      <w:r>
        <w:rPr>
          <w:rStyle w:val="CharStyle14"/>
          <w:lang w:val="en-US" w:eastAsia="en-US"/>
        </w:rPr>
        <w:t xml:space="preserve">1 </w:t>
      </w:r>
      <w:r>
        <w:rPr>
          <w:rStyle w:val="CharStyle14"/>
        </w:rPr>
        <w:t xml:space="preserve">и </w:t>
      </w:r>
      <w:r>
        <w:rPr>
          <w:rStyle w:val="CharStyle14"/>
          <w:lang w:val="en-US" w:eastAsia="en-US"/>
        </w:rPr>
        <w:t xml:space="preserve">2 </w:t>
      </w:r>
      <w:r>
        <w:rPr>
          <w:rStyle w:val="CharStyle14"/>
        </w:rPr>
        <w:t xml:space="preserve">кода КТРУ </w:t>
      </w:r>
      <w:r>
        <w:rPr>
          <w:rStyle w:val="CharStyle14"/>
          <w:lang w:val="en-US" w:eastAsia="en-US"/>
        </w:rPr>
        <w:t xml:space="preserve">22.19.60.113-00000001 </w:t>
      </w:r>
      <w:r>
        <w:rPr>
          <w:rStyle w:val="CharStyle14"/>
        </w:rPr>
        <w:t xml:space="preserve">«Перчатки хирургические из латекса гевеи, неопудренные», соответствующего национальному классификатору медицинских изделий (НКМИ) </w:t>
      </w:r>
      <w:r>
        <w:rPr>
          <w:rStyle w:val="CharStyle14"/>
          <w:lang w:val="en-US" w:eastAsia="en-US"/>
        </w:rPr>
        <w:t>122630.</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Заявитель указывает, что, согласно описанию данного НКМИ, хирургические перчатки из латекса гевеи не обладают антибактериальными свойствами, тогда как заказчиком в описание объекта закупки включено требование «внутренняя поверхность перчатки содержит антисептик», что свидетельствует о том, что в извещение о закупке включены взаимоисключающие требования;</w:t>
      </w:r>
    </w:p>
    <w:p>
      <w:pPr>
        <w:pStyle w:val="Style13"/>
        <w:keepNext w:val="0"/>
        <w:keepLines w:val="0"/>
        <w:widowControl w:val="0"/>
        <w:numPr>
          <w:ilvl w:val="0"/>
          <w:numId w:val="1"/>
        </w:numPr>
        <w:shd w:val="clear" w:color="auto" w:fill="auto"/>
        <w:tabs>
          <w:tab w:pos="1041" w:val="left"/>
        </w:tabs>
        <w:bidi w:val="0"/>
        <w:spacing w:before="0" w:after="260" w:line="240" w:lineRule="auto"/>
        <w:ind w:left="0" w:right="0" w:firstLine="700"/>
        <w:jc w:val="both"/>
      </w:pPr>
      <w:r>
        <w:rPr>
          <w:rStyle w:val="CharStyle14"/>
        </w:rPr>
        <w:t xml:space="preserve">применения кода КТРУ </w:t>
      </w:r>
      <w:r>
        <w:rPr>
          <w:rStyle w:val="CharStyle14"/>
          <w:lang w:val="en-US" w:eastAsia="en-US"/>
        </w:rPr>
        <w:t xml:space="preserve">22.19.60.113-00000001, </w:t>
      </w:r>
      <w:r>
        <w:rPr>
          <w:rStyle w:val="CharStyle14"/>
        </w:rPr>
        <w:t xml:space="preserve">описывающего перчатки исключительно из латекса гевеи, тогда как заказчиком установлено требование к комбинированной структуре перчатки: «внешний слой </w:t>
      </w:r>
      <w:r>
        <w:rPr>
          <w:rStyle w:val="CharStyle14"/>
          <w:lang w:val="en-US" w:eastAsia="en-US"/>
        </w:rPr>
        <w:t xml:space="preserve">- </w:t>
      </w:r>
      <w:r>
        <w:rPr>
          <w:rStyle w:val="CharStyle14"/>
        </w:rPr>
        <w:t xml:space="preserve">латекс натурального каучука, внутренний слой </w:t>
      </w:r>
      <w:r>
        <w:rPr>
          <w:rStyle w:val="CharStyle14"/>
          <w:lang w:val="en-US" w:eastAsia="en-US"/>
        </w:rPr>
        <w:t xml:space="preserve">- </w:t>
      </w:r>
      <w:r>
        <w:rPr>
          <w:rStyle w:val="CharStyle14"/>
        </w:rPr>
        <w:t>нитрильный латекс».</w:t>
      </w:r>
    </w:p>
    <w:p>
      <w:pPr>
        <w:pStyle w:val="Style13"/>
        <w:keepNext w:val="0"/>
        <w:keepLines w:val="0"/>
        <w:widowControl w:val="0"/>
        <w:shd w:val="clear" w:color="auto" w:fill="auto"/>
        <w:bidi w:val="0"/>
        <w:spacing w:before="0" w:after="0" w:line="240" w:lineRule="auto"/>
        <w:ind w:left="0" w:right="0" w:firstLine="700"/>
        <w:jc w:val="both"/>
      </w:pPr>
      <w:r>
        <w:rPr>
          <w:rStyle w:val="CharStyle14"/>
        </w:rPr>
        <w:t>Согласно доводам жалобы, объект закупки не соответствует классификационным признакам выбранного кода КТРУ, в связи с чем при осуществлении закупки должен быть применен только код ОКПД2 без детализации до уровня КТРУ, вводящей в заблуждение.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ГУ РК «ККД» в письме от </w:t>
      </w:r>
      <w:r>
        <w:rPr>
          <w:rStyle w:val="CharStyle14"/>
          <w:lang w:val="en-US" w:eastAsia="en-US"/>
        </w:rPr>
        <w:t xml:space="preserve">13.05.2026 № 01-06/690 </w:t>
      </w:r>
      <w:r>
        <w:rPr>
          <w:rStyle w:val="CharStyle14"/>
        </w:rPr>
        <w:t xml:space="preserve">(вх. от </w:t>
      </w:r>
      <w:r>
        <w:rPr>
          <w:rStyle w:val="CharStyle14"/>
          <w:lang w:val="en-US" w:eastAsia="en-US"/>
        </w:rPr>
        <w:t xml:space="preserve">13.05.2026 № </w:t>
      </w:r>
      <w:r>
        <w:rPr>
          <w:rStyle w:val="CharStyle14"/>
        </w:rPr>
        <w:t xml:space="preserve">5076-ЭП/26), ГКУ РК «ЦООиПТ» в письме от </w:t>
      </w:r>
      <w:r>
        <w:rPr>
          <w:rStyle w:val="CharStyle14"/>
          <w:lang w:val="en-US" w:eastAsia="en-US"/>
        </w:rPr>
        <w:t xml:space="preserve">13.05.2026 № 09-02/49 </w:t>
      </w:r>
      <w:r>
        <w:rPr>
          <w:rStyle w:val="CharStyle14"/>
        </w:rPr>
        <w:t xml:space="preserve">(вх. от </w:t>
      </w:r>
      <w:r>
        <w:rPr>
          <w:rStyle w:val="CharStyle14"/>
          <w:lang w:val="en-US" w:eastAsia="en-US"/>
        </w:rPr>
        <w:t xml:space="preserve">13.05.2026 № 5071/26) </w:t>
      </w:r>
      <w:r>
        <w:rPr>
          <w:rStyle w:val="CharStyle14"/>
        </w:rPr>
        <w:t>заявлены возражения относительно позиции заявителя.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Оператором электронной площадки письмом от </w:t>
      </w:r>
      <w:r>
        <w:rPr>
          <w:rStyle w:val="CharStyle14"/>
          <w:lang w:val="en-US" w:eastAsia="en-US"/>
        </w:rPr>
        <w:t xml:space="preserve">12.05.2026 </w:t>
      </w:r>
      <w:r>
        <w:rPr>
          <w:rStyle w:val="CharStyle14"/>
        </w:rPr>
        <w:t xml:space="preserve">(вх. от </w:t>
      </w:r>
      <w:r>
        <w:rPr>
          <w:rStyle w:val="CharStyle14"/>
          <w:lang w:val="en-US" w:eastAsia="en-US"/>
        </w:rPr>
        <w:t xml:space="preserve">12.05.2026 № </w:t>
      </w:r>
      <w:r>
        <w:rPr>
          <w:rStyle w:val="CharStyle14"/>
        </w:rPr>
        <w:t>5036-ЭП/26) в материалы жалобы представлены заявки на участие в закупке.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Комиссия Коми УФАС России в ходе проведения внеплановой проверки осуществления закупки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указанном извещении, заслушав участвующих в жалобе представителей сторон, пришла к нижеследующим выводам.</w:t>
      </w:r>
    </w:p>
    <w:p>
      <w:pPr>
        <w:pStyle w:val="Style13"/>
        <w:keepNext w:val="0"/>
        <w:keepLines w:val="0"/>
        <w:widowControl w:val="0"/>
        <w:numPr>
          <w:ilvl w:val="0"/>
          <w:numId w:val="3"/>
        </w:numPr>
        <w:shd w:val="clear" w:color="auto" w:fill="auto"/>
        <w:tabs>
          <w:tab w:pos="1031" w:val="left"/>
        </w:tabs>
        <w:bidi w:val="0"/>
        <w:spacing w:before="0" w:after="0" w:line="240" w:lineRule="auto"/>
        <w:ind w:left="0" w:right="0" w:firstLine="700"/>
        <w:jc w:val="both"/>
      </w:pPr>
      <w:r>
        <w:rPr>
          <w:rStyle w:val="CharStyle14"/>
        </w:rPr>
        <w:t>Заказчиком осуществления закупки путем проведения электронного аукциона явилось ГУ РК «ККД».</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Уполномоченным учреждением, наделенным в соответствии с постановлением Правительства Республики Коми от </w:t>
      </w:r>
      <w:r>
        <w:rPr>
          <w:rStyle w:val="CharStyle14"/>
          <w:lang w:val="en-US" w:eastAsia="en-US"/>
        </w:rPr>
        <w:t xml:space="preserve">04.02.2022 № 45 </w:t>
      </w:r>
      <w:r>
        <w:rPr>
          <w:rStyle w:val="CharStyle14"/>
        </w:rPr>
        <w:t>«О централизации закупок товаров, работ, услуг для нужд Республики Коми» функциями по определению поставщиков (подрядчиков, исполнителей) для заказчиков Республики Коми, в том числе путем проведения электронных аукционов, явилось ГКУ РК «ЦООиПТ».</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Объект закупки </w:t>
      </w:r>
      <w:r>
        <w:rPr>
          <w:rStyle w:val="CharStyle14"/>
          <w:lang w:val="en-US" w:eastAsia="en-US"/>
        </w:rPr>
        <w:t xml:space="preserve">- </w:t>
      </w:r>
      <w:r>
        <w:rPr>
          <w:rStyle w:val="CharStyle14"/>
        </w:rPr>
        <w:t xml:space="preserve">«Поставка перчаток хирургических для нужд ГУ РК «Клинический кардиологический диспансер» в </w:t>
      </w:r>
      <w:r>
        <w:rPr>
          <w:rStyle w:val="CharStyle14"/>
          <w:lang w:val="en-US" w:eastAsia="en-US"/>
        </w:rPr>
        <w:t xml:space="preserve">2026 </w:t>
      </w:r>
      <w:r>
        <w:rPr>
          <w:rStyle w:val="CharStyle14"/>
        </w:rPr>
        <w:t>году».</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Максимальное значение цены контракта составило </w:t>
      </w:r>
      <w:r>
        <w:rPr>
          <w:rStyle w:val="CharStyle14"/>
          <w:lang w:val="en-US" w:eastAsia="en-US"/>
        </w:rPr>
        <w:t xml:space="preserve">4 530 300,00 </w:t>
      </w:r>
      <w:r>
        <w:rPr>
          <w:rStyle w:val="CharStyle14"/>
        </w:rPr>
        <w:t>руб.</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Извещение о проведении электронного аукциона размещено на официальном сайте ЕИС </w:t>
      </w:r>
      <w:r>
        <w:rPr>
          <w:rStyle w:val="CharStyle14"/>
          <w:lang w:val="en-US" w:eastAsia="en-US"/>
        </w:rPr>
        <w:t>22.04.2026.</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 протоколу подведения итогов определения поставщика от </w:t>
      </w:r>
      <w:r>
        <w:rPr>
          <w:rStyle w:val="CharStyle14"/>
          <w:lang w:val="en-US" w:eastAsia="en-US"/>
        </w:rPr>
        <w:t xml:space="preserve">12.05.2026 </w:t>
      </w:r>
      <w:r>
        <w:rPr>
          <w:rStyle w:val="CharStyle14"/>
        </w:rPr>
        <w:t>№ИЭА1 по окончании срока подачи заявок подано две заявки на участие в закупке, признанные соответствующими требованиям извещения о закупке.</w:t>
      </w:r>
    </w:p>
    <w:p>
      <w:pPr>
        <w:pStyle w:val="Style13"/>
        <w:keepNext w:val="0"/>
        <w:keepLines w:val="0"/>
        <w:widowControl w:val="0"/>
        <w:numPr>
          <w:ilvl w:val="0"/>
          <w:numId w:val="3"/>
        </w:numPr>
        <w:shd w:val="clear" w:color="auto" w:fill="auto"/>
        <w:tabs>
          <w:tab w:pos="1027" w:val="left"/>
        </w:tabs>
        <w:bidi w:val="0"/>
        <w:spacing w:before="0" w:after="0" w:line="240" w:lineRule="auto"/>
        <w:ind w:left="0" w:right="0" w:firstLine="700"/>
        <w:jc w:val="both"/>
      </w:pPr>
      <w:r>
        <w:rPr>
          <w:rStyle w:val="CharStyle14"/>
        </w:rPr>
        <w:t xml:space="preserve">Согласно статье </w:t>
      </w:r>
      <w:r>
        <w:rPr>
          <w:rStyle w:val="CharStyle14"/>
          <w:lang w:val="en-US" w:eastAsia="en-US"/>
        </w:rPr>
        <w:t xml:space="preserve">8 </w:t>
      </w:r>
      <w:r>
        <w:rPr>
          <w:rStyle w:val="CharStyle14"/>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numPr>
          <w:ilvl w:val="1"/>
          <w:numId w:val="3"/>
        </w:numPr>
        <w:shd w:val="clear" w:color="auto" w:fill="auto"/>
        <w:tabs>
          <w:tab w:pos="1253" w:val="left"/>
        </w:tabs>
        <w:bidi w:val="0"/>
        <w:spacing w:before="0" w:after="0" w:line="240" w:lineRule="auto"/>
        <w:ind w:left="0" w:right="0" w:firstLine="700"/>
        <w:jc w:val="both"/>
      </w:pPr>
      <w:r>
        <w:rPr>
          <w:rStyle w:val="CharStyle14"/>
        </w:rPr>
        <w:t xml:space="preserve">По пункту </w:t>
      </w:r>
      <w:r>
        <w:rPr>
          <w:rStyle w:val="CharStyle14"/>
          <w:lang w:val="en-US" w:eastAsia="en-US"/>
        </w:rPr>
        <w:t xml:space="preserve">14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4 </w:t>
      </w:r>
      <w:r>
        <w:rPr>
          <w:rStyle w:val="CharStyle14"/>
        </w:rPr>
        <w:t>Закона о контрактной системе Единая информационная система содержит, в том числе, Каталог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частями </w:t>
      </w:r>
      <w:r>
        <w:rPr>
          <w:rStyle w:val="CharStyle14"/>
          <w:lang w:val="en-US" w:eastAsia="en-US"/>
        </w:rPr>
        <w:t xml:space="preserve">5, 6 </w:t>
      </w:r>
      <w:r>
        <w:rPr>
          <w:rStyle w:val="CharStyle14"/>
        </w:rPr>
        <w:t xml:space="preserve">статьи </w:t>
      </w:r>
      <w:r>
        <w:rPr>
          <w:rStyle w:val="CharStyle14"/>
          <w:lang w:val="en-US" w:eastAsia="en-US"/>
        </w:rPr>
        <w:t xml:space="preserve">23 </w:t>
      </w:r>
      <w:r>
        <w:rPr>
          <w:rStyle w:val="CharStyle14"/>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Постановлением Правительства РФ от </w:t>
      </w:r>
      <w:r>
        <w:rPr>
          <w:rStyle w:val="CharStyle14"/>
          <w:lang w:val="en-US" w:eastAsia="en-US"/>
        </w:rPr>
        <w:t xml:space="preserve">08.02.2017 № 145 </w:t>
      </w:r>
      <w:r>
        <w:rPr>
          <w:rStyle w:val="CharStyle14"/>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 пункту </w:t>
      </w:r>
      <w:r>
        <w:rPr>
          <w:rStyle w:val="CharStyle14"/>
          <w:lang w:val="en-US" w:eastAsia="en-US"/>
        </w:rPr>
        <w:t xml:space="preserve">2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под каталогом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каталог,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4"/>
          <w:lang w:val="en-US" w:eastAsia="en-US"/>
        </w:rPr>
        <w:t xml:space="preserve">034-2014 </w:t>
      </w:r>
      <w:r>
        <w:rPr>
          <w:rStyle w:val="CharStyle14"/>
        </w:rPr>
        <w:t>и включающий в себя информацию в соответствии с настоящими Правилами.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подпунктам б), г) пункта </w:t>
      </w:r>
      <w:r>
        <w:rPr>
          <w:rStyle w:val="CharStyle14"/>
          <w:lang w:val="en-US" w:eastAsia="en-US"/>
        </w:rPr>
        <w:t xml:space="preserve">10, </w:t>
      </w:r>
      <w:r>
        <w:rPr>
          <w:rStyle w:val="CharStyle14"/>
        </w:rPr>
        <w:t xml:space="preserve">подпункту а) пункта </w:t>
      </w:r>
      <w:r>
        <w:rPr>
          <w:rStyle w:val="CharStyle14"/>
          <w:lang w:val="en-US" w:eastAsia="en-US"/>
        </w:rPr>
        <w:t xml:space="preserve">13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описание товара, работы, услуги, если такое описание сформировано в соответствии с пунктом </w:t>
      </w:r>
      <w:r>
        <w:rPr>
          <w:rStyle w:val="CharStyle14"/>
          <w:lang w:val="en-US" w:eastAsia="en-US"/>
        </w:rPr>
        <w:t xml:space="preserve">13 </w:t>
      </w:r>
      <w:r>
        <w:rPr>
          <w:rStyle w:val="CharStyle14"/>
        </w:rPr>
        <w:t>настоящих Правил.</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описание товара, работы, услуги в соответствии с требованиями статьи </w:t>
      </w:r>
      <w:r>
        <w:rPr>
          <w:rStyle w:val="CharStyle14"/>
          <w:lang w:val="en-US" w:eastAsia="en-US"/>
        </w:rPr>
        <w:t xml:space="preserve">33 </w:t>
      </w:r>
      <w:r>
        <w:rPr>
          <w:rStyle w:val="CharStyle14"/>
        </w:rPr>
        <w:t>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подпункту б) пункта </w:t>
      </w:r>
      <w:r>
        <w:rPr>
          <w:rStyle w:val="CharStyle14"/>
          <w:lang w:val="en-US" w:eastAsia="en-US"/>
        </w:rPr>
        <w:t xml:space="preserve">2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силу пункта </w:t>
      </w:r>
      <w:r>
        <w:rPr>
          <w:rStyle w:val="CharStyle14"/>
          <w:lang w:val="en-US" w:eastAsia="en-US"/>
        </w:rPr>
        <w:t xml:space="preserve">7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в случае осуществления закупки товара, работы,</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4"/>
          <w:lang w:val="en-US" w:eastAsia="en-US"/>
        </w:rPr>
        <w:t xml:space="preserve">33 </w:t>
      </w:r>
      <w:r>
        <w:rPr>
          <w:rStyle w:val="CharStyle14"/>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75 </w:t>
      </w:r>
      <w:r>
        <w:rPr>
          <w:rStyle w:val="CharStyle14"/>
        </w:rPr>
        <w:t xml:space="preserve">Федерального закона соответственно.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4"/>
          <w:lang w:val="en-US" w:eastAsia="en-US"/>
        </w:rPr>
        <w:t>034-2014.</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49 </w:t>
      </w:r>
      <w:r>
        <w:rPr>
          <w:rStyle w:val="CharStyle14"/>
        </w:rPr>
        <w:t>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пункте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случаях, предусмотренных в подпунктах «а» </w:t>
      </w:r>
      <w:r>
        <w:rPr>
          <w:rStyle w:val="CharStyle14"/>
          <w:lang w:val="en-US" w:eastAsia="en-US"/>
        </w:rPr>
        <w:t xml:space="preserve">- </w:t>
      </w:r>
      <w:r>
        <w:rPr>
          <w:rStyle w:val="CharStyle14"/>
        </w:rPr>
        <w:t xml:space="preserve">«г»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Описание объекта закупки в соответствии с требованиями, указанными в части </w:t>
      </w:r>
      <w:r>
        <w:rPr>
          <w:rStyle w:val="CharStyle14"/>
          <w:lang w:val="en-US" w:eastAsia="en-US"/>
        </w:rPr>
        <w:t xml:space="preserve">1 </w:t>
      </w:r>
      <w:r>
        <w:rPr>
          <w:rStyle w:val="CharStyle14"/>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извещению об электронном аукционе в рамках закупки закупается товар: по позициям </w:t>
      </w:r>
      <w:r>
        <w:rPr>
          <w:rStyle w:val="CharStyle14"/>
          <w:lang w:val="en-US" w:eastAsia="en-US"/>
        </w:rPr>
        <w:t xml:space="preserve">1-4, 6, 7 </w:t>
      </w:r>
      <w:r>
        <w:rPr>
          <w:rStyle w:val="CharStyle14"/>
        </w:rPr>
        <w:t xml:space="preserve">«Перчатки хирургические из латекса гевеи, неопудренные, код позиции КТРУ </w:t>
      </w:r>
      <w:r>
        <w:rPr>
          <w:rStyle w:val="CharStyle14"/>
          <w:lang w:val="en-US" w:eastAsia="en-US"/>
        </w:rPr>
        <w:t xml:space="preserve">22.19.60.113-00000001, </w:t>
      </w:r>
      <w:r>
        <w:rPr>
          <w:rStyle w:val="CharStyle14"/>
        </w:rPr>
        <w:t xml:space="preserve">по позиции </w:t>
      </w:r>
      <w:r>
        <w:rPr>
          <w:rStyle w:val="CharStyle14"/>
          <w:lang w:val="en-US" w:eastAsia="en-US"/>
        </w:rPr>
        <w:t xml:space="preserve">5 </w:t>
      </w:r>
      <w:r>
        <w:rPr>
          <w:rStyle w:val="CharStyle14"/>
        </w:rPr>
        <w:t xml:space="preserve">«Перчатки хирургические латексные с цветовой индикацией прокола, ОКПД </w:t>
      </w:r>
      <w:r>
        <w:rPr>
          <w:rStyle w:val="CharStyle14"/>
          <w:lang w:val="en-US" w:eastAsia="en-US"/>
        </w:rPr>
        <w:t>2 - 22.19.60.113.</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Код позиции по КТРУ </w:t>
      </w:r>
      <w:r>
        <w:rPr>
          <w:rStyle w:val="CharStyle14"/>
          <w:lang w:val="en-US" w:eastAsia="en-US"/>
        </w:rPr>
        <w:t xml:space="preserve">22.19.60.113-00000001 </w:t>
      </w:r>
      <w:r>
        <w:rPr>
          <w:rStyle w:val="CharStyle14"/>
        </w:rPr>
        <w:t xml:space="preserve">«Перчатки хирургические из латекса гевеи, неопудренные» описание товара не содержит, следовательно, с учетом пункта </w:t>
      </w:r>
      <w:r>
        <w:rPr>
          <w:rStyle w:val="CharStyle14"/>
          <w:lang w:val="en-US" w:eastAsia="en-US"/>
        </w:rPr>
        <w:t xml:space="preserve">7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заказчик осуществил по позициям </w:t>
      </w:r>
      <w:r>
        <w:rPr>
          <w:rStyle w:val="CharStyle14"/>
          <w:lang w:val="en-US" w:eastAsia="en-US"/>
        </w:rPr>
        <w:t xml:space="preserve">1-4, 6, 7 </w:t>
      </w:r>
      <w:r>
        <w:rPr>
          <w:rStyle w:val="CharStyle14"/>
        </w:rPr>
        <w:t xml:space="preserve">описание товара в соответствии с требованиями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044" w:right="538" w:bottom="963" w:left="1100" w:header="0" w:footer="3" w:gutter="0"/>
          <w:cols w:space="720"/>
          <w:noEndnote/>
          <w:rtlGutter w:val="0"/>
          <w:docGrid w:linePitch="360"/>
        </w:sectPr>
      </w:pPr>
      <w:r>
        <w:rPr>
          <w:rStyle w:val="CharStyle14"/>
        </w:rPr>
        <w:t xml:space="preserve">В связи с тем, что в КТРУ отсутствуют соответствующие потребности заказчика позиции, заказчиком по позиции </w:t>
      </w:r>
      <w:r>
        <w:rPr>
          <w:rStyle w:val="CharStyle14"/>
          <w:lang w:val="en-US" w:eastAsia="en-US"/>
        </w:rPr>
        <w:t xml:space="preserve">5 </w:t>
      </w:r>
      <w:r>
        <w:rPr>
          <w:rStyle w:val="CharStyle14"/>
        </w:rPr>
        <w:t>закупаемого товар указан код такого товара согласно</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Общероссийскому классификатору продукции по видам экономической деятельности (ОКПД2) ОК </w:t>
      </w:r>
      <w:r>
        <w:rPr>
          <w:rStyle w:val="CharStyle14"/>
          <w:lang w:val="en-US" w:eastAsia="en-US"/>
        </w:rPr>
        <w:t xml:space="preserve">034-2014 </w:t>
      </w:r>
      <w:r>
        <w:rPr>
          <w:rStyle w:val="CharStyle14"/>
        </w:rPr>
        <w:t xml:space="preserve">и осуществлено описание товара в соответствии с требованиями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Комиссия Коми УФАС России установила, что к закупке не применяются исключения, предусмотренным пунктом </w:t>
      </w:r>
      <w:r>
        <w:rPr>
          <w:rStyle w:val="CharStyle14"/>
          <w:lang w:val="en-US" w:eastAsia="en-US"/>
        </w:rPr>
        <w:t xml:space="preserve">5 </w:t>
      </w:r>
      <w:r>
        <w:rPr>
          <w:rStyle w:val="CharStyle14"/>
        </w:rPr>
        <w:t>Правил использования каталога товаров, работ, услуг для обеспечения государственных и муниципальных нужд, когда заказчик не вправе указать в извещении об осуществлении закупки дополнительную информацию относительно описания объекта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 этом описание объекта закупки по позициям </w:t>
      </w:r>
      <w:r>
        <w:rPr>
          <w:rStyle w:val="CharStyle14"/>
          <w:lang w:val="en-US" w:eastAsia="en-US"/>
        </w:rPr>
        <w:t xml:space="preserve">1-4, 6, 7 </w:t>
      </w:r>
      <w:r>
        <w:rPr>
          <w:rStyle w:val="CharStyle14"/>
        </w:rPr>
        <w:t xml:space="preserve">содержит обоснование необходимости использования дополнительных характеристик: «Дополнительные требования в отношении функциональных, технических, качественных, эксплуатационных характеристик товара включены на основании п.5, п.6 Постановления Правительства РФ от </w:t>
      </w:r>
      <w:r>
        <w:rPr>
          <w:rStyle w:val="CharStyle14"/>
          <w:lang w:val="en-US" w:eastAsia="en-US"/>
        </w:rPr>
        <w:t xml:space="preserve">08.02.2017 № 145 </w:t>
      </w:r>
      <w:r>
        <w:rPr>
          <w:rStyle w:val="CharStyle14"/>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и обусловлены потребностями заказчика в части технических и качественных характеристик объекта закупки, являющихся значимыми в целях оказания квалифицированной медицинской помощи, необходимостью обеспечения получения достоверного результата при оптимальных условиях».</w:t>
      </w:r>
    </w:p>
    <w:p>
      <w:pPr>
        <w:pStyle w:val="Style13"/>
        <w:keepNext w:val="0"/>
        <w:keepLines w:val="0"/>
        <w:widowControl w:val="0"/>
        <w:numPr>
          <w:ilvl w:val="2"/>
          <w:numId w:val="3"/>
        </w:numPr>
        <w:shd w:val="clear" w:color="auto" w:fill="auto"/>
        <w:tabs>
          <w:tab w:pos="1350" w:val="left"/>
        </w:tabs>
        <w:bidi w:val="0"/>
        <w:spacing w:before="0" w:after="0" w:line="240" w:lineRule="auto"/>
        <w:ind w:left="0" w:right="0" w:firstLine="700"/>
        <w:jc w:val="both"/>
      </w:pPr>
      <w:r>
        <w:rPr>
          <w:rStyle w:val="CharStyle14"/>
        </w:rPr>
        <w:t xml:space="preserve">Описание объекта закупки в позициях </w:t>
      </w:r>
      <w:r>
        <w:rPr>
          <w:rStyle w:val="CharStyle14"/>
          <w:lang w:val="en-US" w:eastAsia="en-US"/>
        </w:rPr>
        <w:t xml:space="preserve">2-4 </w:t>
      </w:r>
      <w:r>
        <w:rPr>
          <w:rStyle w:val="CharStyle14"/>
        </w:rPr>
        <w:t xml:space="preserve">содержит оспариваемое требование к закупаемому товару: «структура перчатки: внешний слой </w:t>
      </w:r>
      <w:r>
        <w:rPr>
          <w:rStyle w:val="CharStyle14"/>
          <w:lang w:val="en-US" w:eastAsia="en-US"/>
        </w:rPr>
        <w:t xml:space="preserve">- </w:t>
      </w:r>
      <w:r>
        <w:rPr>
          <w:rStyle w:val="CharStyle14"/>
        </w:rPr>
        <w:t xml:space="preserve">латекс натурального каучука, внутренний слой </w:t>
      </w:r>
      <w:r>
        <w:rPr>
          <w:rStyle w:val="CharStyle14"/>
          <w:lang w:val="en-US" w:eastAsia="en-US"/>
        </w:rPr>
        <w:t xml:space="preserve">- </w:t>
      </w:r>
      <w:r>
        <w:rPr>
          <w:rStyle w:val="CharStyle14"/>
        </w:rPr>
        <w:t>нитрильный латекс».</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Постановлением Госстандарта России от </w:t>
      </w:r>
      <w:r>
        <w:rPr>
          <w:rStyle w:val="CharStyle14"/>
          <w:lang w:val="en-US" w:eastAsia="en-US"/>
        </w:rPr>
        <w:t xml:space="preserve">09.03.2004 № </w:t>
      </w:r>
      <w:r>
        <w:rPr>
          <w:rStyle w:val="CharStyle14"/>
        </w:rPr>
        <w:t xml:space="preserve">103-ст утвержден и введен в действие ГОСТ Р </w:t>
      </w:r>
      <w:r>
        <w:rPr>
          <w:rStyle w:val="CharStyle14"/>
          <w:lang w:val="en-US" w:eastAsia="en-US"/>
        </w:rPr>
        <w:t xml:space="preserve">52238-2004 </w:t>
      </w:r>
      <w:r>
        <w:rPr>
          <w:rStyle w:val="CharStyle14"/>
        </w:rPr>
        <w:t xml:space="preserve">(ИСО </w:t>
      </w:r>
      <w:r>
        <w:rPr>
          <w:rStyle w:val="CharStyle14"/>
          <w:lang w:val="en-US" w:eastAsia="en-US"/>
        </w:rPr>
        <w:t xml:space="preserve">10282:2002). </w:t>
      </w:r>
      <w:r>
        <w:rPr>
          <w:rStyle w:val="CharStyle14"/>
        </w:rPr>
        <w:t xml:space="preserve">Национальный стандарт Российской Федерации. Перчатки хирургические из каучукового латекса стерильные одноразовые Спецификация (далее </w:t>
      </w:r>
      <w:r>
        <w:rPr>
          <w:rStyle w:val="CharStyle14"/>
          <w:lang w:val="en-US" w:eastAsia="en-US"/>
        </w:rPr>
        <w:t xml:space="preserve">- </w:t>
      </w:r>
      <w:r>
        <w:rPr>
          <w:rStyle w:val="CharStyle14"/>
        </w:rPr>
        <w:t xml:space="preserve">ГОСТ Р </w:t>
      </w:r>
      <w:r>
        <w:rPr>
          <w:rStyle w:val="CharStyle14"/>
          <w:lang w:val="en-US" w:eastAsia="en-US"/>
        </w:rPr>
        <w:t>52238-2004).</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пунктах </w:t>
      </w:r>
      <w:r>
        <w:rPr>
          <w:rStyle w:val="CharStyle14"/>
          <w:lang w:val="en-US" w:eastAsia="en-US"/>
        </w:rPr>
        <w:t xml:space="preserve">3.2, 4 </w:t>
      </w:r>
      <w:r>
        <w:rPr>
          <w:rStyle w:val="CharStyle14"/>
        </w:rPr>
        <w:t xml:space="preserve">ГОСТ Р </w:t>
      </w:r>
      <w:r>
        <w:rPr>
          <w:rStyle w:val="CharStyle14"/>
          <w:lang w:val="en-US" w:eastAsia="en-US"/>
        </w:rPr>
        <w:t xml:space="preserve">52238-2004 </w:t>
      </w:r>
      <w:r>
        <w:rPr>
          <w:rStyle w:val="CharStyle14"/>
        </w:rPr>
        <w:t>установлено:</w:t>
      </w:r>
    </w:p>
    <w:p>
      <w:pPr>
        <w:pStyle w:val="Style13"/>
        <w:keepNext w:val="0"/>
        <w:keepLines w:val="0"/>
        <w:widowControl w:val="0"/>
        <w:shd w:val="clear" w:color="auto" w:fill="auto"/>
        <w:bidi w:val="0"/>
        <w:spacing w:before="0" w:after="0" w:line="240" w:lineRule="auto"/>
        <w:ind w:left="0" w:right="0" w:firstLine="700"/>
        <w:jc w:val="both"/>
      </w:pPr>
      <w:r>
        <w:rPr>
          <w:rStyle w:val="CharStyle14"/>
        </w:rPr>
        <w:t>в зависимости от материала перчатки изготовляют двух типов:</w:t>
      </w:r>
    </w:p>
    <w:p>
      <w:pPr>
        <w:pStyle w:val="Style13"/>
        <w:keepNext w:val="0"/>
        <w:keepLines w:val="0"/>
        <w:widowControl w:val="0"/>
        <w:numPr>
          <w:ilvl w:val="0"/>
          <w:numId w:val="5"/>
        </w:numPr>
        <w:shd w:val="clear" w:color="auto" w:fill="auto"/>
        <w:tabs>
          <w:tab w:pos="1156" w:val="left"/>
        </w:tabs>
        <w:bidi w:val="0"/>
        <w:spacing w:before="0" w:after="0" w:line="240" w:lineRule="auto"/>
        <w:ind w:left="0" w:right="0" w:firstLine="700"/>
        <w:jc w:val="both"/>
      </w:pPr>
      <w:r>
        <w:rPr>
          <w:rStyle w:val="CharStyle14"/>
          <w:lang w:val="en-US" w:eastAsia="en-US"/>
        </w:rPr>
        <w:t xml:space="preserve">1 - </w:t>
      </w:r>
      <w:r>
        <w:rPr>
          <w:rStyle w:val="CharStyle14"/>
        </w:rPr>
        <w:t>из латекса натурального каучука;</w:t>
      </w:r>
    </w:p>
    <w:p>
      <w:pPr>
        <w:pStyle w:val="Style13"/>
        <w:keepNext w:val="0"/>
        <w:keepLines w:val="0"/>
        <w:widowControl w:val="0"/>
        <w:numPr>
          <w:ilvl w:val="0"/>
          <w:numId w:val="5"/>
        </w:numPr>
        <w:shd w:val="clear" w:color="auto" w:fill="auto"/>
        <w:tabs>
          <w:tab w:pos="1243" w:val="left"/>
        </w:tabs>
        <w:bidi w:val="0"/>
        <w:spacing w:before="0" w:after="0" w:line="240" w:lineRule="auto"/>
        <w:ind w:left="0" w:right="0" w:firstLine="700"/>
        <w:jc w:val="both"/>
      </w:pPr>
      <w:r>
        <w:rPr>
          <w:rStyle w:val="CharStyle14"/>
          <w:lang w:val="en-US" w:eastAsia="en-US"/>
        </w:rPr>
        <w:t xml:space="preserve">2 - </w:t>
      </w:r>
      <w:r>
        <w:rPr>
          <w:rStyle w:val="CharStyle14"/>
        </w:rPr>
        <w:t>из нитрильного латекса, полихлоропренового латекса, раствора бутадиенстирольного каучука, каучуковой эмульсии на основе сополимера бутадиен- стирола или раствора термоэластопласта.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Перчатки должны быть изготовлены из смеси на основе натурального латекса или нитрильного латекса, или полихлоропренового латекса, или раствора бутадиенстирольного каучука, или раствора термоэластопласта, или смеси на основе бутадиенстирольной каучуковой эмульсии. Для облегчения надевания перчаток могут быть применены обработка поверхности, смазка, пудра или полимерное покрытие при условии соответствия требованиям ГОСТ Р ИСО </w:t>
      </w:r>
      <w:r>
        <w:rPr>
          <w:rStyle w:val="CharStyle14"/>
          <w:lang w:val="en-US" w:eastAsia="en-US"/>
        </w:rPr>
        <w:t xml:space="preserve">10993-3, </w:t>
      </w:r>
      <w:r>
        <w:rPr>
          <w:rStyle w:val="CharStyle14"/>
        </w:rPr>
        <w:t xml:space="preserve">ГОСТ Р ИСО </w:t>
      </w:r>
      <w:r>
        <w:rPr>
          <w:rStyle w:val="CharStyle14"/>
          <w:lang w:val="en-US" w:eastAsia="en-US"/>
        </w:rPr>
        <w:t xml:space="preserve">10993-10, </w:t>
      </w:r>
      <w:r>
        <w:rPr>
          <w:rStyle w:val="CharStyle14"/>
        </w:rPr>
        <w:t xml:space="preserve">ГОСТ Р ИСО </w:t>
      </w:r>
      <w:r>
        <w:rPr>
          <w:rStyle w:val="CharStyle14"/>
          <w:lang w:val="en-US" w:eastAsia="en-US"/>
        </w:rPr>
        <w:t xml:space="preserve">10993-11, </w:t>
      </w:r>
      <w:r>
        <w:rPr>
          <w:rStyle w:val="CharStyle14"/>
        </w:rPr>
        <w:t xml:space="preserve">ГОСТ Р ИСО </w:t>
      </w:r>
      <w:r>
        <w:rPr>
          <w:rStyle w:val="CharStyle14"/>
          <w:lang w:val="en-US" w:eastAsia="en-US"/>
        </w:rPr>
        <w:t>10993-13.</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Примечание: для людей с аллергическими реакциями к определенным резиновым смесям следует использовать перчатки из материала альтернативного состава.</w:t>
      </w:r>
    </w:p>
    <w:p>
      <w:pPr>
        <w:pStyle w:val="Style13"/>
        <w:keepNext w:val="0"/>
        <w:keepLines w:val="0"/>
        <w:widowControl w:val="0"/>
        <w:shd w:val="clear" w:color="auto" w:fill="auto"/>
        <w:bidi w:val="0"/>
        <w:spacing w:before="0" w:after="0" w:line="293" w:lineRule="auto"/>
        <w:ind w:left="0" w:right="0" w:firstLine="700"/>
        <w:jc w:val="both"/>
        <w:rPr>
          <w:sz w:val="24"/>
          <w:szCs w:val="24"/>
        </w:rPr>
        <w:sectPr>
          <w:headerReference w:type="default" r:id="rId11"/>
          <w:footerReference w:type="default" r:id="rId12"/>
          <w:footnotePr>
            <w:pos w:val="pageBottom"/>
            <w:numFmt w:val="decimal"/>
            <w:numRestart w:val="continuous"/>
          </w:footnotePr>
          <w:pgSz w:w="11900" w:h="16840"/>
          <w:pgMar w:top="1666" w:right="546" w:bottom="778" w:left="1106" w:header="0" w:footer="350" w:gutter="0"/>
          <w:cols w:space="720"/>
          <w:noEndnote/>
          <w:rtlGutter w:val="0"/>
          <w:docGrid w:linePitch="360"/>
        </w:sectPr>
      </w:pPr>
      <w:r>
        <w:rPr>
          <w:rStyle w:val="CharStyle14"/>
        </w:rPr>
        <w:t xml:space="preserve">Согласно пунктам </w:t>
      </w:r>
      <w:r>
        <w:rPr>
          <w:rStyle w:val="CharStyle14"/>
          <w:lang w:val="en-US" w:eastAsia="en-US"/>
        </w:rPr>
        <w:t xml:space="preserve">3.2, 3.2.2, 4.2, 4.3 </w:t>
      </w:r>
      <w:r>
        <w:rPr>
          <w:rStyle w:val="CharStyle14"/>
        </w:rPr>
        <w:t xml:space="preserve">Методических рекомендаций «МР </w:t>
      </w:r>
      <w:r>
        <w:rPr>
          <w:rStyle w:val="CharStyle14"/>
          <w:lang w:val="en-US" w:eastAsia="en-US"/>
        </w:rPr>
        <w:t xml:space="preserve">3.5.1.0113-16 3.5.1. </w:t>
      </w:r>
      <w:r>
        <w:rPr>
          <w:rStyle w:val="CharStyle14"/>
        </w:rPr>
        <w:t xml:space="preserve">Дезинфектология. Использование перчаток для профилактики инфекций, связанных с оказанием медицинской помощи, в медицинских организациях. Методические рекомендации» (утв. Роспотребнадзором </w:t>
      </w:r>
      <w:r>
        <w:rPr>
          <w:rStyle w:val="CharStyle14"/>
          <w:lang w:val="en-US" w:eastAsia="en-US"/>
        </w:rPr>
        <w:t xml:space="preserve">02.09.2016) </w:t>
      </w:r>
      <w:r>
        <w:rPr>
          <w:rStyle w:val="CharStyle14"/>
        </w:rPr>
        <w:t xml:space="preserve">хирургические перчатки по целевому </w:t>
      </w:r>
      <w:r>
        <w:rPr>
          <w:rStyle w:val="CharStyle14"/>
          <w:sz w:val="24"/>
          <w:szCs w:val="24"/>
          <w:lang w:val="en-US" w:eastAsia="en-US"/>
        </w:rPr>
        <w:t>2026-3480</w:t>
      </w:r>
    </w:p>
    <w:p>
      <w:pPr>
        <w:pStyle w:val="Style13"/>
        <w:keepNext w:val="0"/>
        <w:keepLines w:val="0"/>
        <w:widowControl w:val="0"/>
        <w:shd w:val="clear" w:color="auto" w:fill="auto"/>
        <w:bidi w:val="0"/>
        <w:spacing w:before="0" w:after="0" w:line="240" w:lineRule="auto"/>
        <w:ind w:left="0" w:right="0" w:firstLine="0"/>
        <w:jc w:val="both"/>
      </w:pPr>
      <w:r>
        <w:rPr>
          <w:rStyle w:val="CharStyle14"/>
        </w:rPr>
        <w:t>назначению делятся на универсальные (стандартные) и специализированные перчатки, обладающие дополнительными свойствами.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Специализированные хирургические перчатки, наряду с базовыми характеристиками, обладают рядом дополнительных свойств, соответствующих требованиям различных областей хирургии.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Перед выбором перчаток необходимо оценить характер выполняемых процедур, инфекционные, механические, химические, радиационные риски, а также возможность развития кожных заболеваний и патологических реакций на материал перчаток.</w:t>
      </w:r>
    </w:p>
    <w:p>
      <w:pPr>
        <w:pStyle w:val="Style13"/>
        <w:keepNext w:val="0"/>
        <w:keepLines w:val="0"/>
        <w:widowControl w:val="0"/>
        <w:shd w:val="clear" w:color="auto" w:fill="auto"/>
        <w:bidi w:val="0"/>
        <w:spacing w:before="0" w:after="0" w:line="240" w:lineRule="auto"/>
        <w:ind w:left="0" w:right="0" w:firstLine="740"/>
        <w:jc w:val="both"/>
      </w:pPr>
      <w:r>
        <w:rPr>
          <w:rStyle w:val="CharStyle14"/>
        </w:rPr>
        <w:t>При выполнении всех видов оперативных вмешательств медицинские работники должны использовать стерильные хирургические перчатки.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письменным пояснениям заказчика </w:t>
      </w:r>
      <w:r>
        <w:rPr>
          <w:rStyle w:val="CharStyle14"/>
          <w:lang w:val="en-US" w:eastAsia="en-US"/>
        </w:rPr>
        <w:t xml:space="preserve">- </w:t>
      </w:r>
      <w:r>
        <w:rPr>
          <w:rStyle w:val="CharStyle14"/>
        </w:rPr>
        <w:t xml:space="preserve">ГУ РК «ККД», приведенным в письме от </w:t>
      </w:r>
      <w:r>
        <w:rPr>
          <w:rStyle w:val="CharStyle14"/>
          <w:lang w:val="en-US" w:eastAsia="en-US"/>
        </w:rPr>
        <w:t xml:space="preserve">13.05.2026 № 01-06/690 </w:t>
      </w:r>
      <w:r>
        <w:rPr>
          <w:rStyle w:val="CharStyle14"/>
        </w:rPr>
        <w:t xml:space="preserve">(вх. от </w:t>
      </w:r>
      <w:r>
        <w:rPr>
          <w:rStyle w:val="CharStyle14"/>
          <w:lang w:val="en-US" w:eastAsia="en-US"/>
        </w:rPr>
        <w:t xml:space="preserve">13.05.2026 № </w:t>
      </w:r>
      <w:r>
        <w:rPr>
          <w:rStyle w:val="CharStyle14"/>
        </w:rPr>
        <w:t>5076-ЭП/26), устным пояснениям представителя заказчика, обозначенным в ходе заседания по рассмотрению жалобы, «потребность в перчатках на основе смеси различных материалов обусловлена необходимостью в сочетании их положительных свойств и взаимоисключения посредством друг друга отрицательных свойств.</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Латекс </w:t>
      </w:r>
      <w:r>
        <w:rPr>
          <w:rStyle w:val="CharStyle14"/>
          <w:lang w:val="en-US" w:eastAsia="en-US"/>
        </w:rPr>
        <w:t xml:space="preserve">- </w:t>
      </w:r>
      <w:r>
        <w:rPr>
          <w:rStyle w:val="CharStyle14"/>
        </w:rPr>
        <w:t>материал, обладающий наилучшей эластичностью и обеспечивающий максимальную тактильность и чувствительность, при этом является сильным аллергеном.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Нитрил </w:t>
      </w:r>
      <w:r>
        <w:rPr>
          <w:rStyle w:val="CharStyle14"/>
          <w:lang w:val="en-US" w:eastAsia="en-US"/>
        </w:rPr>
        <w:t xml:space="preserve">- </w:t>
      </w:r>
      <w:r>
        <w:rPr>
          <w:rStyle w:val="CharStyle14"/>
        </w:rPr>
        <w:t>не настолько эластичен, как латекс, зато обладает лучшими барьерными свойствами, устойчивостью к реагентам, и не аллергенен.</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Сочетание этих материалов наделяет перчаток набором необходимых свойств, исключая определенные недостатки перчаток, изготовленных из одного материала.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Наружный слой </w:t>
      </w:r>
      <w:r>
        <w:rPr>
          <w:rStyle w:val="CharStyle14"/>
          <w:lang w:val="en-US" w:eastAsia="en-US"/>
        </w:rPr>
        <w:t xml:space="preserve">- </w:t>
      </w:r>
      <w:r>
        <w:rPr>
          <w:rStyle w:val="CharStyle14"/>
        </w:rPr>
        <w:t xml:space="preserve">натуральный латекс придает мягкость, эластичность и высокую прочность, обеспечивает облегание и комфорт, внутренний слой </w:t>
      </w:r>
      <w:r>
        <w:rPr>
          <w:rStyle w:val="CharStyle14"/>
          <w:lang w:val="en-US" w:eastAsia="en-US"/>
        </w:rPr>
        <w:t xml:space="preserve">- </w:t>
      </w:r>
      <w:r>
        <w:rPr>
          <w:rStyle w:val="CharStyle14"/>
        </w:rPr>
        <w:t>нитрил, существенно улучшает барьерные свойства, обеспечивая высокую устойчивость к химическим веществам, механическим повреждениям, а также обеспечивает легкость надевания на сухие и влажные руки, предотвращает контакт кожи и латекса, что позволяет их использование в хирургических операциях персоналом с подтвержденной аллергией на латекс.</w:t>
      </w:r>
    </w:p>
    <w:p>
      <w:pPr>
        <w:pStyle w:val="Style13"/>
        <w:keepNext w:val="0"/>
        <w:keepLines w:val="0"/>
        <w:widowControl w:val="0"/>
        <w:shd w:val="clear" w:color="auto" w:fill="auto"/>
        <w:bidi w:val="0"/>
        <w:spacing w:before="0" w:after="0" w:line="240" w:lineRule="auto"/>
        <w:ind w:left="0" w:right="0" w:firstLine="740"/>
        <w:jc w:val="both"/>
      </w:pPr>
      <w:r>
        <w:rPr>
          <w:rStyle w:val="CharStyle14"/>
        </w:rPr>
        <w:t>Требование к определенному количеству слоев заказчик обуславливает тем, что наличие 2-х слоев максимально обеспечивает защиту медицинских работников, проводящих хирургические манипуляции, от ВИЧ, биологических жидкостей при разрыве перчатки».</w:t>
      </w:r>
    </w:p>
    <w:p>
      <w:pPr>
        <w:pStyle w:val="Style13"/>
        <w:keepNext w:val="0"/>
        <w:keepLines w:val="0"/>
        <w:widowControl w:val="0"/>
        <w:numPr>
          <w:ilvl w:val="2"/>
          <w:numId w:val="3"/>
        </w:numPr>
        <w:shd w:val="clear" w:color="auto" w:fill="auto"/>
        <w:tabs>
          <w:tab w:pos="1463" w:val="left"/>
        </w:tabs>
        <w:bidi w:val="0"/>
        <w:spacing w:before="0" w:after="0" w:line="240" w:lineRule="auto"/>
        <w:ind w:left="0" w:right="0" w:firstLine="740"/>
        <w:jc w:val="both"/>
      </w:pPr>
      <w:r>
        <w:rPr>
          <w:rStyle w:val="CharStyle14"/>
        </w:rPr>
        <w:t xml:space="preserve">Согласно подпункту «д» пункта </w:t>
      </w:r>
      <w:r>
        <w:rPr>
          <w:rStyle w:val="CharStyle14"/>
          <w:lang w:val="en-US" w:eastAsia="en-US"/>
        </w:rPr>
        <w:t xml:space="preserve">10 </w:t>
      </w:r>
      <w:r>
        <w:rPr>
          <w:rStyle w:val="CharStyle14"/>
        </w:rPr>
        <w:t xml:space="preserve">Правил формировании каталога товаров, работ, услуг для обеспечения государственных и муниципальных нужд, утвержденных постановлением Правительства РФ </w:t>
      </w:r>
      <w:r>
        <w:rPr>
          <w:rStyle w:val="CharStyle14"/>
          <w:lang w:val="en-US" w:eastAsia="en-US"/>
        </w:rPr>
        <w:t xml:space="preserve">№ 145, </w:t>
      </w:r>
      <w:r>
        <w:rPr>
          <w:rStyle w:val="CharStyle14"/>
        </w:rPr>
        <w:t>в позицию каталога включается, наряду с прочим, справочная информация: коды, соответствующие товару, работе, услуге согласно российским и международным системам классификации, каталогизации (при наличии).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Справочная информация кода КТРУ </w:t>
      </w:r>
      <w:r>
        <w:rPr>
          <w:rStyle w:val="CharStyle14"/>
          <w:lang w:val="en-US" w:eastAsia="en-US"/>
        </w:rPr>
        <w:t xml:space="preserve">22.19.60.113-00000001 </w:t>
      </w:r>
      <w:r>
        <w:rPr>
          <w:rStyle w:val="CharStyle14"/>
        </w:rPr>
        <w:t xml:space="preserve">в описании товара по номенклатурной классификации медицинских изделий по видам </w:t>
      </w:r>
      <w:r>
        <w:rPr>
          <w:rStyle w:val="CharStyle14"/>
          <w:lang w:val="en-US" w:eastAsia="en-US"/>
        </w:rPr>
        <w:t xml:space="preserve">«122630: </w:t>
      </w:r>
      <w:r>
        <w:rPr>
          <w:rStyle w:val="CharStyle14"/>
        </w:rPr>
        <w:t>Перчатки хирургические из латекса гевеи, неопудренные» содержит, в том числе, информацию: «Стерильное изделие из латекса гевеи, которое используется как защитный барьер на руках медицинского работника в хирургическом поле; внутренняя поверхность неопудрена, перчатки не обладают антибактериальными свойствами».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Описание объекта закупки по позициям </w:t>
      </w:r>
      <w:r>
        <w:rPr>
          <w:rStyle w:val="CharStyle14"/>
          <w:lang w:val="en-US" w:eastAsia="en-US"/>
        </w:rPr>
        <w:t xml:space="preserve">2-4 </w:t>
      </w:r>
      <w:r>
        <w:rPr>
          <w:rStyle w:val="CharStyle14"/>
        </w:rPr>
        <w:t xml:space="preserve">«Перчатки хирургические из латекса гевеи, неопудренные, код позиции КТРУ </w:t>
      </w:r>
      <w:r>
        <w:rPr>
          <w:rStyle w:val="CharStyle14"/>
          <w:lang w:val="en-US" w:eastAsia="en-US"/>
        </w:rPr>
        <w:t xml:space="preserve">22.19.60.113-00000001, </w:t>
      </w:r>
      <w:r>
        <w:rPr>
          <w:rStyle w:val="CharStyle14"/>
        </w:rPr>
        <w:t>содержит требование «внутренняя поверхность перчатки содержит антисептик».</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письменным пояснениям заказчика </w:t>
      </w:r>
      <w:r>
        <w:rPr>
          <w:rStyle w:val="CharStyle14"/>
          <w:lang w:val="en-US" w:eastAsia="en-US"/>
        </w:rPr>
        <w:t xml:space="preserve">- </w:t>
      </w:r>
      <w:r>
        <w:rPr>
          <w:rStyle w:val="CharStyle14"/>
        </w:rPr>
        <w:t xml:space="preserve">ГУ РК «ККД», приведенным в письме от </w:t>
      </w:r>
      <w:r>
        <w:rPr>
          <w:rStyle w:val="CharStyle14"/>
          <w:lang w:val="en-US" w:eastAsia="en-US"/>
        </w:rPr>
        <w:t xml:space="preserve">13.05.2026 № 01-06/690 </w:t>
      </w:r>
      <w:r>
        <w:rPr>
          <w:rStyle w:val="CharStyle14"/>
        </w:rPr>
        <w:t xml:space="preserve">(вх. от </w:t>
      </w:r>
      <w:r>
        <w:rPr>
          <w:rStyle w:val="CharStyle14"/>
          <w:lang w:val="en-US" w:eastAsia="en-US"/>
        </w:rPr>
        <w:t xml:space="preserve">13.05.2026 № </w:t>
      </w:r>
      <w:r>
        <w:rPr>
          <w:rStyle w:val="CharStyle14"/>
        </w:rPr>
        <w:t>5076-ЭП/26), устным пояснениям представителя заказчика, озвученным в ходе заседания по рассмотрению жалобы, закупаемые заказчиками изделия не содержат антибактериальных веществ и компонентов, заказчиками установлено требование о наличии антисептического компонента в составе внутреннего покрытия перчаток.</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пояснениям заказчиков, ссылка заявителя на код НКМИ </w:t>
      </w:r>
      <w:r>
        <w:rPr>
          <w:rStyle w:val="CharStyle14"/>
          <w:lang w:val="en-US" w:eastAsia="en-US"/>
        </w:rPr>
        <w:t xml:space="preserve">122630: </w:t>
      </w:r>
      <w:r>
        <w:rPr>
          <w:rStyle w:val="CharStyle14"/>
        </w:rPr>
        <w:t>«Перчатки хирургические из латекса гевеи, неопудренные» интерпретируется неверно, в частности, приписываются перчаткам со свойствами антибактериального действия.</w:t>
      </w:r>
    </w:p>
    <w:p>
      <w:pPr>
        <w:pStyle w:val="Style13"/>
        <w:keepNext w:val="0"/>
        <w:keepLines w:val="0"/>
        <w:widowControl w:val="0"/>
        <w:shd w:val="clear" w:color="auto" w:fill="auto"/>
        <w:bidi w:val="0"/>
        <w:spacing w:before="0" w:after="0" w:line="240" w:lineRule="auto"/>
        <w:ind w:left="0" w:right="0" w:firstLine="740"/>
        <w:jc w:val="both"/>
      </w:pPr>
      <w:r>
        <w:rPr>
          <w:rStyle w:val="CharStyle14"/>
        </w:rPr>
        <w:t>Заказчиком пояснено, что использование перчаток с антисептическими покрытиями обеспечивает не только барьерную функцию, но и препятствует возможному развитию повреждений кожи. Исходя из потребности заказчика, достаточным будет лишь первичное предотвращение заражения при порезе в ходе процедурных манипуляций и разрыве перчатки. Обработка наружным антисептиком, а также оказание дальнейшей первой помощи происходит уже после снятия перчаток и проведения соответствующих процедур.</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Антисептики и антибиотики (антимикробные вещества) </w:t>
      </w:r>
      <w:r>
        <w:rPr>
          <w:rStyle w:val="CharStyle14"/>
          <w:lang w:val="en-US" w:eastAsia="en-US"/>
        </w:rPr>
        <w:t xml:space="preserve">- </w:t>
      </w:r>
      <w:r>
        <w:rPr>
          <w:rStyle w:val="CharStyle14"/>
        </w:rPr>
        <w:t>разные вещества. К антисептикам у бактерий не вырабатывается устойчивость, при этом они борются с вирусами. Антимикробные вещества избирательны и действуют только на определенные на бактерии».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Доказательства того, что антибактериальные и антисептические компоненты идентичны, в Коми УФАС России отсутствуют, заявителем не представлено.</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Также Комиссия Коми УФАС России отмечает, что поскольку код номенклатурной классификации медицинского изделия в понимании статьи </w:t>
      </w:r>
      <w:r>
        <w:rPr>
          <w:rStyle w:val="CharStyle14"/>
          <w:lang w:val="en-US" w:eastAsia="en-US"/>
        </w:rPr>
        <w:t xml:space="preserve">33 </w:t>
      </w:r>
      <w:r>
        <w:rPr>
          <w:rStyle w:val="CharStyle14"/>
        </w:rPr>
        <w:t>Закона о контрактной системе не образует описания объекта закупки, не является обязательным при определении потребности и формировании описания объекта закупки, то различие указанного в заявке участника закупки кода НКМИ и указанного в позиции каталога кода НКМИ не является основанием для отклонения заявки участника закупки, в случае если характеристики товара, предложенные участником закупки, соответствуют параметрам, установленным заказчиком в описании объекта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Аналогичная позиция изложена в новом совместном письме Минздрава от </w:t>
      </w:r>
      <w:r>
        <w:rPr>
          <w:rStyle w:val="CharStyle14"/>
          <w:lang w:val="en-US" w:eastAsia="en-US"/>
        </w:rPr>
        <w:t xml:space="preserve">14.10.2024 № </w:t>
      </w:r>
      <w:r>
        <w:rPr>
          <w:rStyle w:val="CharStyle14"/>
        </w:rPr>
        <w:t>25-3/и/2-20326 и ФАС России ТН/92615/24 «О неправомерности отклонения заявки участника закупки в случае несоответствия кода НКМИ, предложенного участником товара коду НКМИ, установленному заказчиком в извещении об осуществлении закупки».</w:t>
      </w:r>
    </w:p>
    <w:p>
      <w:pPr>
        <w:pStyle w:val="Style13"/>
        <w:keepNext w:val="0"/>
        <w:keepLines w:val="0"/>
        <w:widowControl w:val="0"/>
        <w:numPr>
          <w:ilvl w:val="2"/>
          <w:numId w:val="3"/>
        </w:numPr>
        <w:shd w:val="clear" w:color="auto" w:fill="auto"/>
        <w:tabs>
          <w:tab w:pos="1393" w:val="left"/>
        </w:tabs>
        <w:bidi w:val="0"/>
        <w:spacing w:before="0" w:after="0" w:line="240" w:lineRule="auto"/>
        <w:ind w:left="0" w:right="0" w:firstLine="740"/>
        <w:jc w:val="both"/>
      </w:pPr>
      <w:r>
        <w:rPr>
          <w:rStyle w:val="CharStyle14"/>
        </w:rPr>
        <w:t xml:space="preserve">Довод заявителя относительно неправомерного применения кода КТРУ </w:t>
      </w:r>
      <w:r>
        <w:rPr>
          <w:rStyle w:val="CharStyle14"/>
          <w:lang w:val="en-US" w:eastAsia="en-US"/>
        </w:rPr>
        <w:t xml:space="preserve">22.19.60.113-00000001, </w:t>
      </w:r>
      <w:r>
        <w:rPr>
          <w:rStyle w:val="CharStyle14"/>
        </w:rPr>
        <w:t xml:space="preserve">описывающего перчатки исключительно из латекса гевеи, тогда как заказчиком установлено требование к комбинированной структуре перчатки: «внешний слой </w:t>
      </w:r>
      <w:r>
        <w:rPr>
          <w:rStyle w:val="CharStyle14"/>
          <w:lang w:val="en-US" w:eastAsia="en-US"/>
        </w:rPr>
        <w:t xml:space="preserve">- </w:t>
      </w:r>
      <w:r>
        <w:rPr>
          <w:rStyle w:val="CharStyle14"/>
        </w:rPr>
        <w:t xml:space="preserve">латекс натурального каучука, внутренний слой </w:t>
      </w:r>
      <w:r>
        <w:rPr>
          <w:rStyle w:val="CharStyle14"/>
          <w:lang w:val="en-US" w:eastAsia="en-US"/>
        </w:rPr>
        <w:t xml:space="preserve">- </w:t>
      </w:r>
      <w:r>
        <w:rPr>
          <w:rStyle w:val="CharStyle14"/>
        </w:rPr>
        <w:t>нитрильный латекс», того, что объект закупки не соответствует классификационным признакам выбранного кода КТРУ, в связи с чем при осуществлении закупки должен быть применен только код ОКПД2, признается несостоятельным по следующим основаниям.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извещению об электронном аукционе в рамках закупки по позициям </w:t>
      </w:r>
      <w:r>
        <w:rPr>
          <w:rStyle w:val="CharStyle14"/>
          <w:lang w:val="en-US" w:eastAsia="en-US"/>
        </w:rPr>
        <w:t xml:space="preserve">1-4, 6, 7 </w:t>
      </w:r>
      <w:r>
        <w:rPr>
          <w:rStyle w:val="CharStyle14"/>
        </w:rPr>
        <w:t xml:space="preserve">«Перчатки хирургические из латекса гевеи, неопудренные» применен код позиции КТРУ </w:t>
      </w:r>
      <w:r>
        <w:rPr>
          <w:rStyle w:val="CharStyle14"/>
          <w:lang w:val="en-US" w:eastAsia="en-US"/>
        </w:rPr>
        <w:t>22.19.60.113-00000001.</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Закон о контрактной системе не содержит требований к порядку применения определенного кода позиции КТРУ.</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Заказчики самостоятельно определяют код позиции КТРУ путем соотнесения объекта закупки к соответствующему коду и наименованию с учетом специфики закупки в области применения, исходя из собственных потребностей и особенностей закупаемого товара.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позиции заказчика, в ГОСТ Р </w:t>
      </w:r>
      <w:r>
        <w:rPr>
          <w:rStyle w:val="CharStyle14"/>
          <w:lang w:val="en-US" w:eastAsia="en-US"/>
        </w:rPr>
        <w:t xml:space="preserve">52238-2004 </w:t>
      </w:r>
      <w:r>
        <w:rPr>
          <w:rStyle w:val="CharStyle14"/>
        </w:rPr>
        <w:t>перчатки хирургические классифицируются по основному материалу, которое и определяет его свойства.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Применение смеси различных составов не образует самостоятельной категории стандартизации и не освобождает продукцию от необходимости подтверждения соответствия, определенного ГОСТ, применяемому по основному материалу перчаток.</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Заказчику требуются перчатки из смеси латекса натурального каучука и нитрильного латекса, что не противоречит требованиям ГОСТ, а также обусловлено необходимостью в сочетании их положительных свойств и взаимоисключения посредством друг друга отрицательных свойств.</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Коми УФАС России отмечает, что заказчик вправе самостоятельно формулировать объект закупки, указывать технические, функциональные, эксплуатационные, качественные параметры объекта закупки, которые являются определяющими для него, соответствуют его потребностям с учетом специфики его деятельности и обеспечивают эффективное использование бюджетных средств.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700"/>
        <w:jc w:val="both"/>
      </w:pPr>
      <w:r>
        <w:rPr>
          <w:rStyle w:val="CharStyle14"/>
        </w:rPr>
        <w:t>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Указанная правовая позиция отражена в пункте </w:t>
      </w:r>
      <w:r>
        <w:rPr>
          <w:rStyle w:val="CharStyle14"/>
          <w:lang w:val="en-US" w:eastAsia="en-US"/>
        </w:rPr>
        <w:t xml:space="preserve">1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w:t>
      </w:r>
      <w:r>
        <w:rPr>
          <w:rStyle w:val="CharStyle14"/>
          <w:lang w:val="en-US" w:eastAsia="en-US"/>
        </w:rPr>
        <w:t>28.06.2017.</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 этом в пункте </w:t>
      </w:r>
      <w:r>
        <w:rPr>
          <w:rStyle w:val="CharStyle14"/>
          <w:lang w:val="en-US" w:eastAsia="en-US"/>
        </w:rPr>
        <w:t xml:space="preserve">1 </w:t>
      </w:r>
      <w:r>
        <w:rPr>
          <w:rStyle w:val="CharStyle14"/>
        </w:rPr>
        <w:t>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Коми УФАС России считает, что область здравоохранения имеет специфическое и значимое положение, как для государства, так и для населения в целом, поскольку конечная цель деятельности, в том числе медицинских учреждений, обусловлена дачей эффективного и результативного лечения нуждающихся в том граждан.</w:t>
      </w:r>
    </w:p>
    <w:p>
      <w:pPr>
        <w:pStyle w:val="Style13"/>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pgSz w:w="11900" w:h="16840"/>
          <w:pgMar w:top="1666" w:right="540" w:bottom="1349" w:left="1102" w:header="0" w:footer="3" w:gutter="0"/>
          <w:cols w:space="720"/>
          <w:noEndnote/>
          <w:rtlGutter w:val="0"/>
          <w:docGrid w:linePitch="360"/>
        </w:sectPr>
      </w:pPr>
      <w:r>
        <w:rPr>
          <w:rStyle w:val="CharStyle14"/>
        </w:rPr>
        <w:t>В рассматриваемом случае, установление заказчиком оспариваемых требований к</w:t>
      </w:r>
    </w:p>
    <w:p>
      <w:pPr>
        <w:pStyle w:val="Style13"/>
        <w:keepNext w:val="0"/>
        <w:keepLines w:val="0"/>
        <w:widowControl w:val="0"/>
        <w:shd w:val="clear" w:color="auto" w:fill="auto"/>
        <w:bidi w:val="0"/>
        <w:spacing w:before="0" w:after="0" w:line="240" w:lineRule="auto"/>
        <w:ind w:left="0" w:right="0" w:firstLine="0"/>
        <w:jc w:val="both"/>
      </w:pPr>
      <w:r>
        <w:rPr>
          <w:rStyle w:val="CharStyle14"/>
        </w:rPr>
        <w:t>закупаемому товару обусловлено необходимостью заказчика получить изделия, полностью удовлетворяющие его потребности.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Заказчик при описании объекта закупки не имеет возможности установить требования к характеристикам товара, которые удовлетворяли бы всех возможных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Каких-либо оснований сомневаться в наличии у заказчика такой потребности у Комиссии антимонопольного органа не имеется.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Однозначных и бесспорных доказательств того, что оспариваемые требования к товару является несущественными для заказчика, в материалах жалобы отсутствуют.</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13"/>
        <w:keepNext w:val="0"/>
        <w:keepLines w:val="0"/>
        <w:widowControl w:val="0"/>
        <w:shd w:val="clear" w:color="auto" w:fill="auto"/>
        <w:bidi w:val="0"/>
        <w:spacing w:before="0" w:after="0" w:line="240" w:lineRule="auto"/>
        <w:ind w:left="0" w:right="0" w:firstLine="700"/>
        <w:jc w:val="both"/>
      </w:pPr>
      <w:r>
        <w:rPr>
          <w:rStyle w:val="CharStyle14"/>
        </w:rPr>
        <w:t>Также следует отметить, что Федеральная антимонопольная служба и ее территориальные органы не наделены полномочиями по определению и изменению потребностей заказчика.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описании объекта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Заказчиком в письменных пояснениях, представленных в материалы жалобы, представителем заказчика в ходе заседания по рассмотрению жалобы пояснено, наряду с прочим, что спорным позициям </w:t>
      </w:r>
      <w:r>
        <w:rPr>
          <w:rStyle w:val="CharStyle14"/>
          <w:lang w:val="en-US" w:eastAsia="en-US"/>
        </w:rPr>
        <w:t xml:space="preserve">2-4 </w:t>
      </w:r>
      <w:r>
        <w:rPr>
          <w:rStyle w:val="CharStyle14"/>
        </w:rPr>
        <w:t>описания объекта закупки соответствует товар не менее двух производителей:</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-производитель «Нитритекс (М) Сдн. Бхд.», Малайзия, Регистрационный номер медицинского изделия ФСЗ </w:t>
      </w:r>
      <w:r>
        <w:rPr>
          <w:rStyle w:val="CharStyle14"/>
          <w:lang w:val="en-US" w:eastAsia="en-US"/>
        </w:rPr>
        <w:t>2012/12747,</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-производитель «Кардинал Хелс </w:t>
      </w:r>
      <w:r>
        <w:rPr>
          <w:rStyle w:val="CharStyle14"/>
          <w:lang w:val="en-US" w:eastAsia="en-US"/>
        </w:rPr>
        <w:t xml:space="preserve">200, ЛЛC», </w:t>
      </w:r>
      <w:r>
        <w:rPr>
          <w:rStyle w:val="CharStyle14"/>
        </w:rPr>
        <w:t xml:space="preserve">США, регистрационный номер медицинского изделия РЗН </w:t>
      </w:r>
      <w:r>
        <w:rPr>
          <w:rStyle w:val="CharStyle14"/>
          <w:lang w:val="en-US" w:eastAsia="en-US"/>
        </w:rPr>
        <w:t>2013/1061;</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-производитель «Канам Латекс Индастриз Пвт. Лтд.», Республика Индия, регистрационный номер медицинского изделия ФСЗ </w:t>
      </w:r>
      <w:r>
        <w:rPr>
          <w:rStyle w:val="CharStyle14"/>
          <w:lang w:val="en-US" w:eastAsia="en-US"/>
        </w:rPr>
        <w:t>2012/13338.</w:t>
      </w:r>
    </w:p>
    <w:p>
      <w:pPr>
        <w:pStyle w:val="Style13"/>
        <w:keepNext w:val="0"/>
        <w:keepLines w:val="0"/>
        <w:widowControl w:val="0"/>
        <w:shd w:val="clear" w:color="auto" w:fill="auto"/>
        <w:bidi w:val="0"/>
        <w:spacing w:before="0" w:after="0" w:line="240" w:lineRule="auto"/>
        <w:ind w:left="0" w:right="0" w:firstLine="700"/>
        <w:jc w:val="both"/>
      </w:pPr>
      <w:r>
        <w:rPr>
          <w:rStyle w:val="CharStyle14"/>
        </w:rPr>
        <w:t>Доказательств, опровергающих доводы заказчика относительно наличия по каждой позиции закупаемого товара как минимум двух производителей, в Коми УФАС отсутствуют.</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 протоколу подведения итогов определения поставщика от </w:t>
      </w:r>
      <w:r>
        <w:rPr>
          <w:rStyle w:val="CharStyle14"/>
          <w:lang w:val="en-US" w:eastAsia="en-US"/>
        </w:rPr>
        <w:t xml:space="preserve">12.05.2026 </w:t>
      </w:r>
      <w:r>
        <w:rPr>
          <w:rStyle w:val="CharStyle14"/>
        </w:rPr>
        <w:t>№ИЭА1 по окончании срока подачи заявок подано две заявки на участие в закупке, признанные соответствующими требованиям извещения о закупке.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Принимая во внимание вышеизложенное, Комиссия Коми УФАС России пришла к выводу, что требования, установленные в описании объекта закупки, обусловлены объективными потребностями заказчика и не противоречат статье </w:t>
      </w:r>
      <w:r>
        <w:rPr>
          <w:rStyle w:val="CharStyle14"/>
          <w:lang w:val="en-US" w:eastAsia="en-US"/>
        </w:rPr>
        <w:t xml:space="preserve">8, </w:t>
      </w:r>
      <w:r>
        <w:rPr>
          <w:rStyle w:val="CharStyle14"/>
        </w:rPr>
        <w:t xml:space="preserve">пункту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пункту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Постановлению Правительства РФ от </w:t>
      </w:r>
      <w:r>
        <w:rPr>
          <w:rStyle w:val="CharStyle14"/>
          <w:lang w:val="en-US" w:eastAsia="en-US"/>
        </w:rPr>
        <w:t>08.02.2017 № 145.</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По результатам проведения Комиссией Коми УФАС России внеплановой проверки нарушений Закона о контрактной системе не установлено.</w:t>
      </w:r>
    </w:p>
    <w:p>
      <w:pPr>
        <w:pStyle w:val="Style13"/>
        <w:keepNext w:val="0"/>
        <w:keepLines w:val="0"/>
        <w:widowControl w:val="0"/>
        <w:shd w:val="clear" w:color="auto" w:fill="auto"/>
        <w:bidi w:val="0"/>
        <w:spacing w:before="0" w:after="0" w:line="293"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666" w:right="546" w:bottom="778" w:left="1106" w:header="0" w:footer="350" w:gutter="0"/>
          <w:cols w:space="720"/>
          <w:noEndnote/>
          <w:rtlGutter w:val="0"/>
          <w:docGrid w:linePitch="360"/>
        </w:sectPr>
      </w:pPr>
      <w:r>
        <w:rPr>
          <w:rStyle w:val="CharStyle14"/>
        </w:rPr>
        <w:t xml:space="preserve">В соответствии с 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 xml:space="preserve">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w:t>
      </w:r>
      <w:r>
        <w:rPr>
          <w:rStyle w:val="CharStyle14"/>
          <w:lang w:val="en-US" w:eastAsia="en-US"/>
        </w:rPr>
        <w:t xml:space="preserve">2 </w:t>
      </w:r>
      <w:r>
        <w:rPr>
          <w:rStyle w:val="CharStyle14"/>
          <w:sz w:val="24"/>
          <w:szCs w:val="24"/>
          <w:lang w:val="en-US" w:eastAsia="en-US"/>
        </w:rPr>
        <w:t>2026-3480</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части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 xml:space="preserve">настоящего Федерального закона, о совершении иных действий, предусмотренных частью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 учетом всех изложенных обстоятельств, установленных в ходе рассмотрения жалобы и проведения внеплановой проверки, руководствуясь подпунктом «б» пункта </w:t>
      </w:r>
      <w:r>
        <w:rPr>
          <w:rStyle w:val="CharStyle14"/>
          <w:lang w:val="en-US" w:eastAsia="en-US"/>
        </w:rPr>
        <w:t xml:space="preserve">1 </w:t>
      </w:r>
      <w:r>
        <w:rPr>
          <w:rStyle w:val="CharStyle14"/>
        </w:rPr>
        <w:t xml:space="preserve">части </w:t>
      </w:r>
      <w:r>
        <w:rPr>
          <w:rStyle w:val="CharStyle14"/>
          <w:lang w:val="en-US" w:eastAsia="en-US"/>
        </w:rPr>
        <w:t xml:space="preserve">3,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 xml:space="preserve">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Закона о контрактной системе, Комиссия Коми УФАС России</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РЕШИЛА:</w:t>
      </w:r>
    </w:p>
    <w:p>
      <w:pPr>
        <w:pStyle w:val="Style13"/>
        <w:keepNext w:val="0"/>
        <w:keepLines w:val="0"/>
        <w:widowControl w:val="0"/>
        <w:numPr>
          <w:ilvl w:val="0"/>
          <w:numId w:val="7"/>
        </w:numPr>
        <w:shd w:val="clear" w:color="auto" w:fill="auto"/>
        <w:tabs>
          <w:tab w:pos="1097" w:val="left"/>
        </w:tabs>
        <w:bidi w:val="0"/>
        <w:spacing w:before="0" w:after="0" w:line="240" w:lineRule="auto"/>
        <w:ind w:left="0" w:right="0" w:firstLine="700"/>
        <w:jc w:val="both"/>
      </w:pPr>
      <w:r>
        <w:rPr>
          <w:rStyle w:val="CharStyle14"/>
        </w:rPr>
        <w:t>Признать жалобу необоснованной.</w:t>
      </w:r>
    </w:p>
    <w:p>
      <w:pPr>
        <w:pStyle w:val="Style13"/>
        <w:keepNext w:val="0"/>
        <w:keepLines w:val="0"/>
        <w:widowControl w:val="0"/>
        <w:numPr>
          <w:ilvl w:val="0"/>
          <w:numId w:val="7"/>
        </w:numPr>
        <w:shd w:val="clear" w:color="auto" w:fill="auto"/>
        <w:tabs>
          <w:tab w:pos="1078" w:val="left"/>
        </w:tabs>
        <w:bidi w:val="0"/>
        <w:spacing w:before="0" w:after="0" w:line="240" w:lineRule="auto"/>
        <w:ind w:left="0" w:right="0" w:firstLine="700"/>
        <w:jc w:val="both"/>
      </w:pPr>
      <w:r>
        <w:rPr>
          <w:rStyle w:val="CharStyle14"/>
        </w:rPr>
        <w:t>По результатам рассмотрения жалобы и проведения внеплановой проверки закупки нарушения Закона о контрактной системе не установлены.</w:t>
      </w:r>
    </w:p>
    <w:p>
      <w:pPr>
        <w:pStyle w:val="Style13"/>
        <w:keepNext w:val="0"/>
        <w:keepLines w:val="0"/>
        <w:widowControl w:val="0"/>
        <w:numPr>
          <w:ilvl w:val="0"/>
          <w:numId w:val="7"/>
        </w:numPr>
        <w:shd w:val="clear" w:color="auto" w:fill="auto"/>
        <w:tabs>
          <w:tab w:pos="1074" w:val="left"/>
        </w:tabs>
        <w:bidi w:val="0"/>
        <w:spacing w:before="0" w:after="260" w:line="240" w:lineRule="auto"/>
        <w:ind w:left="0" w:right="0" w:firstLine="700"/>
        <w:jc w:val="both"/>
      </w:pPr>
      <w:r>
        <w:rPr>
          <w:rStyle w:val="CharStyle14"/>
        </w:rPr>
        <w:t>С учетом того, что нарушения законодательства о контрактной системе Российской Федерации в сфере закупок при осуществлении закупки не установлены, предписание не выдавать.</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части </w:t>
      </w:r>
      <w:r>
        <w:rPr>
          <w:rStyle w:val="CharStyle14"/>
          <w:lang w:val="en-US" w:eastAsia="en-US"/>
        </w:rPr>
        <w:t xml:space="preserve">9 </w:t>
      </w:r>
      <w:r>
        <w:rPr>
          <w:rStyle w:val="CharStyle14"/>
        </w:rPr>
        <w:t xml:space="preserve">статьи </w:t>
      </w:r>
      <w:r>
        <w:rPr>
          <w:rStyle w:val="CharStyle14"/>
          <w:lang w:val="en-US" w:eastAsia="en-US"/>
        </w:rPr>
        <w:t xml:space="preserve">106 </w:t>
      </w:r>
      <w:r>
        <w:rPr>
          <w:rStyle w:val="CharStyle14"/>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17"/>
          <w:footerReference w:type="default" r:id="rId18"/>
          <w:footnotePr>
            <w:pos w:val="pageBottom"/>
            <w:numFmt w:val="decimal"/>
            <w:numRestart w:val="continuous"/>
          </w:footnotePr>
          <w:pgSz w:w="11900" w:h="16840"/>
          <w:pgMar w:top="1666" w:right="550" w:bottom="3480" w:left="1106" w:header="0" w:footer="3" w:gutter="0"/>
          <w:cols w:space="720"/>
          <w:noEndnote/>
          <w:rtlGutter w:val="0"/>
          <w:docGrid w:linePitch="360"/>
        </w:sectPr>
      </w:pPr>
      <w:r>
        <mc:AlternateContent>
          <mc:Choice Requires="wps">
            <w:drawing>
              <wp:anchor distT="292100" distB="237490" distL="0" distR="0" simplePos="0" relativeHeight="125829381" behindDoc="0" locked="0" layoutInCell="1" allowOverlap="1">
                <wp:simplePos x="0" y="0"/>
                <wp:positionH relativeFrom="page">
                  <wp:posOffset>739140</wp:posOffset>
                </wp:positionH>
                <wp:positionV relativeFrom="paragraph">
                  <wp:posOffset>292100</wp:posOffset>
                </wp:positionV>
                <wp:extent cx="1697990" cy="228600"/>
                <wp:wrapTopAndBottom/>
                <wp:docPr id="23" name="Shape 23"/>
                <a:graphic xmlns:a="http://schemas.openxmlformats.org/drawingml/2006/main">
                  <a:graphicData uri="http://schemas.microsoft.com/office/word/2010/wordprocessingShape">
                    <wps:wsp>
                      <wps:cNvSpPr txBox="1"/>
                      <wps:spPr>
                        <a:xfrm>
                          <a:ext cx="1697990" cy="228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8.200000000000003pt;margin-top:23.pt;width:133.69999999999999pt;height:18.pt;z-index:-125829372;mso-wrap-distance-left:0;mso-wrap-distance-top:23.pt;mso-wrap-distance-right:0;mso-wrap-distance-bottom:18.6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389890" distB="24130" distL="0" distR="1816735" simplePos="0" relativeHeight="125829383" behindDoc="0" locked="0" layoutInCell="1" allowOverlap="1">
            <wp:simplePos x="0" y="0"/>
            <wp:positionH relativeFrom="page">
              <wp:posOffset>2686685</wp:posOffset>
            </wp:positionH>
            <wp:positionV relativeFrom="paragraph">
              <wp:posOffset>389890</wp:posOffset>
            </wp:positionV>
            <wp:extent cx="298450" cy="34734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3076575</wp:posOffset>
                </wp:positionH>
                <wp:positionV relativeFrom="paragraph">
                  <wp:posOffset>450850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25pt;margin-top:35.5pt;width:135.59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23875" distB="0" distL="0" distR="0" simplePos="0" relativeHeight="125829384" behindDoc="0" locked="0" layoutInCell="1" allowOverlap="1">
                <wp:simplePos x="0" y="0"/>
                <wp:positionH relativeFrom="page">
                  <wp:posOffset>6100445</wp:posOffset>
                </wp:positionH>
                <wp:positionV relativeFrom="paragraph">
                  <wp:posOffset>523875</wp:posOffset>
                </wp:positionV>
                <wp:extent cx="1085215" cy="234950"/>
                <wp:wrapTopAndBottom/>
                <wp:docPr id="29" name="Shape 29"/>
                <a:graphic xmlns:a="http://schemas.openxmlformats.org/drawingml/2006/main">
                  <a:graphicData uri="http://schemas.microsoft.com/office/word/2010/wordprocessingShape">
                    <wps:wsp>
                      <wps:cNvSpPr txBox="1"/>
                      <wps:spPr>
                        <a:xfrm>
                          <a:ext cx="108521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Н.В. Гуревская</w:t>
                            </w:r>
                          </w:p>
                        </w:txbxContent>
                      </wps:txbx>
                      <wps:bodyPr wrap="none" lIns="0" tIns="0" rIns="0" bIns="0">
                        <a:noAutoFit/>
                      </wps:bodyPr>
                    </wps:wsp>
                  </a:graphicData>
                </a:graphic>
              </wp:anchor>
            </w:drawing>
          </mc:Choice>
          <mc:Fallback>
            <w:pict>
              <v:shape id="_x0000_s1055" type="#_x0000_t202" style="position:absolute;margin-left:480.35000000000002pt;margin-top:41.25pt;width:85.450000000000003pt;height:18.5pt;z-index:-125829369;mso-wrap-distance-left:0;mso-wrap-distance-top:41.25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Н.В. Гуревская</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66" w:lineRule="auto"/>
        <w:ind w:right="0" w:firstLine="0"/>
        <w:jc w:val="left"/>
      </w:pPr>
      <w:r>
        <w:rPr>
          <w:rStyle w:val="CharStyle26"/>
        </w:rPr>
        <w:t xml:space="preserve">Кому выдан: </w:t>
      </w:r>
      <w:r>
        <w:rPr>
          <w:rStyle w:val="CharStyle26"/>
          <w:color w:val="000000"/>
          <w:sz w:val="11"/>
          <w:szCs w:val="11"/>
        </w:rPr>
        <w:t xml:space="preserve">Гуревская Наталия Владимировна </w:t>
      </w:r>
      <w:r>
        <w:rPr>
          <w:rStyle w:val="CharStyle26"/>
        </w:rPr>
        <w:t xml:space="preserve">Сертификат </w:t>
      </w:r>
      <w:r>
        <w:rPr>
          <w:rStyle w:val="CharStyle26"/>
          <w:color w:val="292929"/>
        </w:rPr>
        <w:t xml:space="preserve">№ </w:t>
      </w:r>
      <w:r>
        <w:rPr>
          <w:rStyle w:val="CharStyle26"/>
          <w:lang w:val="en-US" w:eastAsia="en-US"/>
        </w:rPr>
        <w:t>2347F628F828AC4802CDBF5652031A3F</w:t>
      </w:r>
    </w:p>
    <w:p>
      <w:pPr>
        <w:pStyle w:val="Style25"/>
        <w:keepNext w:val="0"/>
        <w:keepLines w:val="0"/>
        <w:widowControl w:val="0"/>
        <w:shd w:val="clear" w:color="auto" w:fill="auto"/>
        <w:bidi w:val="0"/>
        <w:spacing w:before="0" w:after="140" w:line="266" w:lineRule="auto"/>
        <w:ind w:right="0" w:firstLine="0"/>
        <w:jc w:val="left"/>
      </w:pPr>
      <w:r>
        <w:rPr>
          <w:rStyle w:val="CharStyle26"/>
        </w:rPr>
        <w:t>Действителен с 22.12.2025 по 17.03.2027</w:t>
      </w:r>
    </w:p>
    <w:p>
      <w:pPr>
        <w:pStyle w:val="Style13"/>
        <w:keepNext w:val="0"/>
        <w:keepLines w:val="0"/>
        <w:widowControl w:val="0"/>
        <w:shd w:val="clear" w:color="auto" w:fill="auto"/>
        <w:bidi w:val="0"/>
        <w:spacing w:before="0" w:after="360" w:line="240" w:lineRule="auto"/>
        <w:ind w:left="0" w:right="0" w:firstLine="0"/>
        <w:jc w:val="left"/>
      </w:pPr>
      <w:r>
        <w:drawing>
          <wp:anchor distT="0" distB="0" distL="114300" distR="1931035" simplePos="0" relativeHeight="125829386" behindDoc="0" locked="0" layoutInCell="1" allowOverlap="1">
            <wp:simplePos x="0" y="0"/>
            <wp:positionH relativeFrom="page">
              <wp:posOffset>2686685</wp:posOffset>
            </wp:positionH>
            <wp:positionV relativeFrom="paragraph">
              <wp:posOffset>393700</wp:posOffset>
            </wp:positionV>
            <wp:extent cx="298450" cy="34734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454660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25pt;margin-top:35.800000000000004pt;width:135.59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Члены комиссии:</w:t>
      </w:r>
    </w:p>
    <w:p>
      <w:pPr>
        <w:pStyle w:val="Style13"/>
        <w:keepNext w:val="0"/>
        <w:keepLines w:val="0"/>
        <w:widowControl w:val="0"/>
        <w:shd w:val="clear" w:color="auto" w:fill="auto"/>
        <w:bidi w:val="0"/>
        <w:spacing w:before="0" w:after="190" w:line="240" w:lineRule="auto"/>
        <w:ind w:left="2040" w:right="0" w:firstLine="0"/>
        <w:jc w:val="left"/>
      </w:pPr>
      <w:r>
        <w:rPr>
          <w:rStyle w:val="CharStyle14"/>
        </w:rPr>
        <w:t>А.В. Оверина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rStyle w:val="CharStyle26"/>
        </w:rPr>
        <w:t xml:space="preserve">Кому выдан: </w:t>
      </w:r>
      <w:r>
        <w:rPr>
          <w:rStyle w:val="CharStyle26"/>
          <w:color w:val="000000"/>
          <w:sz w:val="11"/>
          <w:szCs w:val="11"/>
        </w:rPr>
        <w:t>Оверина Анна Владимировна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349ACC69A793B575EA958DD2877CBF88</w:t>
      </w:r>
    </w:p>
    <w:p>
      <w:pPr>
        <w:pStyle w:val="Style25"/>
        <w:keepNext w:val="0"/>
        <w:keepLines w:val="0"/>
        <w:widowControl w:val="0"/>
        <w:shd w:val="clear" w:color="auto" w:fill="auto"/>
        <w:bidi w:val="0"/>
        <w:spacing w:before="0" w:after="0" w:line="240" w:lineRule="auto"/>
        <w:ind w:right="0" w:firstLine="0"/>
        <w:jc w:val="left"/>
      </w:pPr>
      <w:r>
        <w:rPr>
          <w:rStyle w:val="CharStyle26"/>
        </w:rPr>
        <w:t>Действителен с 26.12.2025 по 21.03.2027</w:t>
      </w:r>
    </w:p>
    <w:p>
      <w:pPr>
        <w:widowControl w:val="0"/>
        <w:spacing w:line="1" w:lineRule="exact"/>
        <w:sectPr>
          <w:footnotePr>
            <w:pos w:val="pageBottom"/>
            <w:numFmt w:val="decimal"/>
            <w:numRestart w:val="continuous"/>
          </w:footnotePr>
          <w:type w:val="continuous"/>
          <w:pgSz w:w="11900" w:h="16840"/>
          <w:pgMar w:top="1666" w:right="550" w:bottom="3480" w:left="1106" w:header="0" w:footer="3" w:gutter="0"/>
          <w:cols w:space="720"/>
          <w:noEndnote/>
          <w:rtlGutter w:val="0"/>
          <w:docGrid w:linePitch="360"/>
        </w:sectPr>
      </w:pPr>
      <w:r>
        <w:drawing>
          <wp:anchor distT="444500" distB="186055" distL="0" distR="1816735" simplePos="0" relativeHeight="125829387" behindDoc="0" locked="0" layoutInCell="1" allowOverlap="1">
            <wp:simplePos x="0" y="0"/>
            <wp:positionH relativeFrom="page">
              <wp:posOffset>2686685</wp:posOffset>
            </wp:positionH>
            <wp:positionV relativeFrom="paragraph">
              <wp:posOffset>444500</wp:posOffset>
            </wp:positionV>
            <wp:extent cx="298450" cy="34734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3"/>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505460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2.25pt;margin-top:39.800000000000004pt;width:135.59999999999999pt;height:20.40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22325" distB="54610" distL="0" distR="0" simplePos="0" relativeHeight="125829388" behindDoc="0" locked="0" layoutInCell="1" allowOverlap="1">
                <wp:simplePos x="0" y="0"/>
                <wp:positionH relativeFrom="page">
                  <wp:posOffset>3116580</wp:posOffset>
                </wp:positionH>
                <wp:positionV relativeFrom="paragraph">
                  <wp:posOffset>822325</wp:posOffset>
                </wp:positionV>
                <wp:extent cx="1283335" cy="97790"/>
                <wp:wrapTopAndBottom/>
                <wp:docPr id="39" name="Shape 39"/>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4"/>
                                <w:color w:val="FFFFFF"/>
                              </w:rPr>
                              <w:t>СВЕДЕНИЯ О СЕРТИФИКАТЕ ЭП</w:t>
                            </w:r>
                          </w:p>
                        </w:txbxContent>
                      </wps:txbx>
                      <wps:bodyPr wrap="none" lIns="0" tIns="0" rIns="0" bIns="0">
                        <a:noAutoFit/>
                      </wps:bodyPr>
                    </wps:wsp>
                  </a:graphicData>
                </a:graphic>
              </wp:anchor>
            </w:drawing>
          </mc:Choice>
          <mc:Fallback>
            <w:pict>
              <v:shape id="_x0000_s1065" type="#_x0000_t202" style="position:absolute;margin-left:245.40000000000001pt;margin-top:64.75pt;width:101.05pt;height:7.7000000000000002pt;z-index:-125829365;mso-wrap-distance-left:0;mso-wrap-distance-top:64.75pt;mso-wrap-distance-right:0;mso-wrap-distance-bottom:4.2999999999999998pt;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4"/>
                          <w:color w:val="FFFFFF"/>
                        </w:rPr>
                        <w:t>СВЕДЕНИЯ О СЕРТИФИКАТЕ ЭП</w:t>
                      </w:r>
                    </w:p>
                  </w:txbxContent>
                </v:textbox>
                <w10:wrap type="topAndBottom" anchorx="page"/>
              </v:shape>
            </w:pict>
          </mc:Fallback>
        </mc:AlternateContent>
      </w:r>
      <w:r>
        <mc:AlternateContent>
          <mc:Choice Requires="wps">
            <w:drawing>
              <wp:anchor distT="764540" distB="0" distL="0" distR="0" simplePos="0" relativeHeight="125829390" behindDoc="0" locked="0" layoutInCell="1" allowOverlap="1">
                <wp:simplePos x="0" y="0"/>
                <wp:positionH relativeFrom="page">
                  <wp:posOffset>6240780</wp:posOffset>
                </wp:positionH>
                <wp:positionV relativeFrom="paragraph">
                  <wp:posOffset>764540</wp:posOffset>
                </wp:positionV>
                <wp:extent cx="948055" cy="210185"/>
                <wp:wrapTopAndBottom/>
                <wp:docPr id="41" name="Shape 41"/>
                <a:graphic xmlns:a="http://schemas.openxmlformats.org/drawingml/2006/main">
                  <a:graphicData uri="http://schemas.microsoft.com/office/word/2010/wordprocessingShape">
                    <wps:wsp>
                      <wps:cNvSpPr txBox="1"/>
                      <wps:spPr>
                        <a:xfrm>
                          <a:ext cx="948055" cy="21018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Г.Н. Скоблик</w:t>
                            </w:r>
                          </w:p>
                        </w:txbxContent>
                      </wps:txbx>
                      <wps:bodyPr wrap="none" lIns="0" tIns="0" rIns="0" bIns="0">
                        <a:noAutoFit/>
                      </wps:bodyPr>
                    </wps:wsp>
                  </a:graphicData>
                </a:graphic>
              </wp:anchor>
            </w:drawing>
          </mc:Choice>
          <mc:Fallback>
            <w:pict>
              <v:shape id="_x0000_s1067" type="#_x0000_t202" style="position:absolute;margin-left:491.40000000000003pt;margin-top:60.200000000000003pt;width:74.650000000000006pt;height:16.550000000000001pt;z-index:-125829363;mso-wrap-distance-left:0;mso-wrap-distance-top:60.200000000000003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Г.Н. Скоблик</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rStyle w:val="CharStyle26"/>
        </w:rPr>
        <w:t xml:space="preserve">Кому выдан: </w:t>
      </w:r>
      <w:r>
        <w:rPr>
          <w:rStyle w:val="CharStyle26"/>
          <w:color w:val="000000"/>
          <w:sz w:val="11"/>
          <w:szCs w:val="11"/>
        </w:rPr>
        <w:t>Скоблик Галина Николаевна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4D0DB523A8C860DA532B8B0E5608ECA3</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Действителен с 26.12.2025 </w:t>
      </w:r>
      <w:r>
        <w:rPr>
          <w:rStyle w:val="CharStyle26"/>
          <w:color w:val="5E5E5E"/>
        </w:rPr>
        <w:t xml:space="preserve">по </w:t>
      </w:r>
      <w:r>
        <w:rPr>
          <w:rStyle w:val="CharStyle26"/>
        </w:rPr>
        <w:t>21.03.2027</w:t>
      </w:r>
    </w:p>
    <w:sectPr>
      <w:footnotePr>
        <w:pos w:val="pageBottom"/>
        <w:numFmt w:val="decimal"/>
        <w:numRestart w:val="continuous"/>
      </w:footnotePr>
      <w:type w:val="continuous"/>
      <w:pgSz w:w="11900" w:h="16840"/>
      <w:pgMar w:top="1666" w:right="550"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10010140</wp:posOffset>
              </wp:positionV>
              <wp:extent cx="636905" cy="128270"/>
              <wp:wrapNone/>
              <wp:docPr id="5" name="Shape 5"/>
              <a:graphic xmlns:a="http://schemas.openxmlformats.org/drawingml/2006/main">
                <a:graphicData uri="http://schemas.microsoft.com/office/word/2010/wordprocessingShape">
                  <wps:wsp>
                    <wps:cNvSpPr txBox="1"/>
                    <wps:spPr>
                      <a:xfrm>
                        <a:ext cx="63690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2026-3480</w:t>
                          </w:r>
                        </w:p>
                      </w:txbxContent>
                    </wps:txbx>
                    <wps:bodyPr wrap="none" lIns="0" tIns="0" rIns="0" bIns="0">
                      <a:spAutoFit/>
                    </wps:bodyPr>
                  </wps:wsp>
                </a:graphicData>
              </a:graphic>
            </wp:anchor>
          </w:drawing>
        </mc:Choice>
        <mc:Fallback>
          <w:pict>
            <v:shape id="_x0000_s1031" type="#_x0000_t202" style="position:absolute;margin-left:57.25pt;margin-top:788.20000000000005pt;width:50.149999999999999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2026-3480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9851390</wp:posOffset>
              </wp:positionV>
              <wp:extent cx="636905" cy="128270"/>
              <wp:wrapNone/>
              <wp:docPr id="7" name="Shape 7"/>
              <a:graphic xmlns:a="http://schemas.openxmlformats.org/drawingml/2006/main">
                <a:graphicData uri="http://schemas.microsoft.com/office/word/2010/wordprocessingShape">
                  <wps:wsp>
                    <wps:cNvSpPr txBox="1"/>
                    <wps:spPr>
                      <a:xfrm>
                        <a:ext cx="63690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2026-3480</w:t>
                          </w:r>
                        </w:p>
                      </w:txbxContent>
                    </wps:txbx>
                    <wps:bodyPr wrap="none" lIns="0" tIns="0" rIns="0" bIns="0">
                      <a:spAutoFit/>
                    </wps:bodyPr>
                  </wps:wsp>
                </a:graphicData>
              </a:graphic>
            </wp:anchor>
          </w:drawing>
        </mc:Choice>
        <mc:Fallback>
          <w:pict>
            <v:shape id="_x0000_s1033" type="#_x0000_t202" style="position:absolute;margin-left:57.25pt;margin-top:775.70000000000005pt;width:50.149999999999999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2026-3480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727075</wp:posOffset>
              </wp:positionH>
              <wp:positionV relativeFrom="page">
                <wp:posOffset>10010140</wp:posOffset>
              </wp:positionV>
              <wp:extent cx="636905" cy="128270"/>
              <wp:wrapNone/>
              <wp:docPr id="15" name="Shape 15"/>
              <a:graphic xmlns:a="http://schemas.openxmlformats.org/drawingml/2006/main">
                <a:graphicData uri="http://schemas.microsoft.com/office/word/2010/wordprocessingShape">
                  <wps:wsp>
                    <wps:cNvSpPr txBox="1"/>
                    <wps:spPr>
                      <a:xfrm>
                        <a:ext cx="63690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2026-3480</w:t>
                          </w:r>
                        </w:p>
                      </w:txbxContent>
                    </wps:txbx>
                    <wps:bodyPr wrap="none" lIns="0" tIns="0" rIns="0" bIns="0">
                      <a:spAutoFit/>
                    </wps:bodyPr>
                  </wps:wsp>
                </a:graphicData>
              </a:graphic>
            </wp:anchor>
          </w:drawing>
        </mc:Choice>
        <mc:Fallback>
          <w:pict>
            <v:shape id="_x0000_s1041" type="#_x0000_t202" style="position:absolute;margin-left:57.25pt;margin-top:788.20000000000005pt;width:50.149999999999999pt;height:10.1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2026-3480</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727075</wp:posOffset>
              </wp:positionH>
              <wp:positionV relativeFrom="page">
                <wp:posOffset>10010140</wp:posOffset>
              </wp:positionV>
              <wp:extent cx="636905" cy="128270"/>
              <wp:wrapNone/>
              <wp:docPr id="21" name="Shape 21"/>
              <a:graphic xmlns:a="http://schemas.openxmlformats.org/drawingml/2006/main">
                <a:graphicData uri="http://schemas.microsoft.com/office/word/2010/wordprocessingShape">
                  <wps:wsp>
                    <wps:cNvSpPr txBox="1"/>
                    <wps:spPr>
                      <a:xfrm>
                        <a:ext cx="63690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2026-3480</w:t>
                          </w:r>
                        </w:p>
                      </w:txbxContent>
                    </wps:txbx>
                    <wps:bodyPr wrap="none" lIns="0" tIns="0" rIns="0" bIns="0">
                      <a:spAutoFit/>
                    </wps:bodyPr>
                  </wps:wsp>
                </a:graphicData>
              </a:graphic>
            </wp:anchor>
          </w:drawing>
        </mc:Choice>
        <mc:Fallback>
          <w:pict>
            <v:shape id="_x0000_s1047" type="#_x0000_t202" style="position:absolute;margin-left:57.25pt;margin-top:788.20000000000005pt;width:50.149999999999999pt;height:10.1pt;z-index:-18874404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2026-3480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3887470</wp:posOffset>
              </wp:positionH>
              <wp:positionV relativeFrom="page">
                <wp:posOffset>681355</wp:posOffset>
              </wp:positionV>
              <wp:extent cx="143510" cy="67310"/>
              <wp:wrapNone/>
              <wp:docPr id="3" name="Shape 3"/>
              <a:graphic xmlns:a="http://schemas.openxmlformats.org/drawingml/2006/main">
                <a:graphicData uri="http://schemas.microsoft.com/office/word/2010/wordprocessingShape">
                  <wps:wsp>
                    <wps:cNvSpPr txBox="1"/>
                    <wps:spPr>
                      <a:xfrm>
                        <a:ext cx="143510" cy="673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10000000000002pt;margin-top:53.649999999999999pt;width:11.300000000000001pt;height:5.2999999999999998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3887470</wp:posOffset>
              </wp:positionH>
              <wp:positionV relativeFrom="page">
                <wp:posOffset>793115</wp:posOffset>
              </wp:positionV>
              <wp:extent cx="133985" cy="73025"/>
              <wp:wrapNone/>
              <wp:docPr id="11" name="Shape 11"/>
              <a:graphic xmlns:a="http://schemas.openxmlformats.org/drawingml/2006/main">
                <a:graphicData uri="http://schemas.microsoft.com/office/word/2010/wordprocessingShape">
                  <wps:wsp>
                    <wps:cNvSpPr txBox="1"/>
                    <wps:spPr>
                      <a:xfrm>
                        <a:ext cx="133985"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6.10000000000002pt;margin-top:62.450000000000003pt;width:10.550000000000001pt;height:5.75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3887470</wp:posOffset>
              </wp:positionH>
              <wp:positionV relativeFrom="page">
                <wp:posOffset>681355</wp:posOffset>
              </wp:positionV>
              <wp:extent cx="143510" cy="67310"/>
              <wp:wrapNone/>
              <wp:docPr id="13" name="Shape 13"/>
              <a:graphic xmlns:a="http://schemas.openxmlformats.org/drawingml/2006/main">
                <a:graphicData uri="http://schemas.microsoft.com/office/word/2010/wordprocessingShape">
                  <wps:wsp>
                    <wps:cNvSpPr txBox="1"/>
                    <wps:spPr>
                      <a:xfrm>
                        <a:ext cx="143510" cy="673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10000000000002pt;margin-top:53.649999999999999pt;width:11.300000000000001pt;height:5.2999999999999998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3887470</wp:posOffset>
              </wp:positionH>
              <wp:positionV relativeFrom="page">
                <wp:posOffset>793115</wp:posOffset>
              </wp:positionV>
              <wp:extent cx="133985" cy="73025"/>
              <wp:wrapNone/>
              <wp:docPr id="17" name="Shape 17"/>
              <a:graphic xmlns:a="http://schemas.openxmlformats.org/drawingml/2006/main">
                <a:graphicData uri="http://schemas.microsoft.com/office/word/2010/wordprocessingShape">
                  <wps:wsp>
                    <wps:cNvSpPr txBox="1"/>
                    <wps:spPr>
                      <a:xfrm>
                        <a:ext cx="133985"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6.10000000000002pt;margin-top:62.450000000000003pt;width:10.550000000000001pt;height:5.75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3887470</wp:posOffset>
              </wp:positionH>
              <wp:positionV relativeFrom="page">
                <wp:posOffset>681355</wp:posOffset>
              </wp:positionV>
              <wp:extent cx="143510" cy="67310"/>
              <wp:wrapNone/>
              <wp:docPr id="19" name="Shape 19"/>
              <a:graphic xmlns:a="http://schemas.openxmlformats.org/drawingml/2006/main">
                <a:graphicData uri="http://schemas.microsoft.com/office/word/2010/wordprocessingShape">
                  <wps:wsp>
                    <wps:cNvSpPr txBox="1"/>
                    <wps:spPr>
                      <a:xfrm>
                        <a:ext cx="143510" cy="673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10000000000002pt;margin-top:53.649999999999999pt;width:11.300000000000001pt;height:5.2999999999999998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lvl w:ilvl="2">
      <w:start w:val="1"/>
      <w:numFmt w:val="decimal"/>
      <w:lvlText w:val="%1.%2.%3."/>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34"/>
      <w:szCs w:val="34"/>
      <w:u w:val="none"/>
      <w:lang w:val="en-US" w:eastAsia="en-US"/>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64646"/>
      <w:sz w:val="12"/>
      <w:szCs w:val="12"/>
      <w:u w:val="none"/>
    </w:rPr>
  </w:style>
  <w:style w:type="paragraph" w:customStyle="1" w:styleId="Style2">
    <w:name w:val="Body text (3)"/>
    <w:basedOn w:val="Normal"/>
    <w:link w:val="CharStyle3"/>
    <w:pPr>
      <w:widowControl w:val="0"/>
      <w:shd w:val="clear" w:color="auto" w:fill="auto"/>
      <w:spacing w:after="140"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260" w:line="259" w:lineRule="auto"/>
      <w:ind w:left="21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Heading #1"/>
    <w:basedOn w:val="Normal"/>
    <w:link w:val="CharStyle18"/>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5)"/>
    <w:basedOn w:val="Normal"/>
    <w:link w:val="CharStyle24"/>
    <w:pPr>
      <w:widowControl w:val="0"/>
      <w:shd w:val="clear" w:color="auto" w:fill="auto"/>
      <w:spacing w:after="100"/>
      <w:ind w:left="382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2)"/>
    <w:basedOn w:val="Normal"/>
    <w:link w:val="CharStyle26"/>
    <w:pPr>
      <w:widowControl w:val="0"/>
      <w:shd w:val="clear" w:color="auto" w:fill="auto"/>
      <w:ind w:left="3100"/>
    </w:pPr>
    <w:rPr>
      <w:rFonts w:ascii="Arial" w:eastAsia="Arial" w:hAnsi="Arial" w:cs="Arial"/>
      <w:b w:val="0"/>
      <w:bCs w:val="0"/>
      <w:i w:val="0"/>
      <w:iCs w:val="0"/>
      <w:smallCaps w:val="0"/>
      <w:strike w:val="0"/>
      <w:color w:val="46464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08.02.2017 N 145(ред. от 23.12.2024)"Об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dc:title>
  <dc:subject/>
  <dc:creator/>
  <cp:keywords/>
</cp:coreProperties>
</file>