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612775" cy="76327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12775" cy="7632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center"/>
      </w:pPr>
      <w:r>
        <w:rPr>
          <w:rStyle w:val="CharStyle3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3"/>
        </w:rPr>
        <w:t>Федеральной антимонопольной службы</w:t>
        <w:br/>
        <w:t>по Архангельской области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ул, КЛибкнехта, д.3, корп,1,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г. Архангельск, 163000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</w:rPr>
        <w:t>Тел.: (8182) 20-73-21, Факс: (8182) 21-54-45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5"/>
          <w:lang w:val="en-US" w:eastAsia="en-US"/>
        </w:rPr>
        <w:t xml:space="preserve">e-mail: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5"/>
          <w:lang w:val="en-US" w:eastAsia="en-US"/>
        </w:rPr>
        <w:t>to29@fas.gov.ru</w:t>
      </w:r>
      <w:r>
        <w:fldChar w:fldCharType="end"/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70505" cy="255905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770505" cy="2559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" w:right="0" w:firstLine="0"/>
        <w:jc w:val="left"/>
      </w:pPr>
      <w:r>
        <w:rPr>
          <w:rStyle w:val="CharStyle5"/>
        </w:rPr>
        <w:t xml:space="preserve">На№  от 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left"/>
      </w:pPr>
      <w:r>
        <w:rPr>
          <w:rStyle w:val="CharStyle3"/>
          <w:b/>
          <w:bCs/>
        </w:rPr>
        <w:t>Дело № 81оз-26 029/06/105-454/2026 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  <w:u w:val="single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  <w:b/>
          <w:bCs/>
        </w:rPr>
        <w:t>ГБУЗ Архангельской области «Архангельский клинический онкологический диспансер»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163045, г. Архангельск, пр-кт Обводный канал, д.145 к.1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"mailto:29tender@mail.ru" </w:instrText>
      </w:r>
      <w:r>
        <w:fldChar w:fldCharType="separate"/>
      </w:r>
      <w:r>
        <w:rPr>
          <w:rStyle w:val="CharStyle3"/>
          <w:lang w:val="en-US" w:eastAsia="en-US"/>
        </w:rPr>
        <w:t>29tender@mail.ru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Уполномоченный орган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  <w:b/>
          <w:bCs/>
        </w:rPr>
        <w:t>Контрактное агентство Архангельской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left"/>
      </w:pPr>
      <w:r>
        <w:rPr>
          <w:rStyle w:val="CharStyle3"/>
        </w:rPr>
        <w:t>163069, г. Архангельск, ул.Выучейского, Д.18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66" w:lineRule="auto"/>
        <w:ind w:left="0" w:right="0" w:firstLine="0"/>
        <w:jc w:val="left"/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"mailto:dkp@dvinaland.ru" </w:instrText>
      </w:r>
      <w:r>
        <w:fldChar w:fldCharType="separate"/>
      </w:r>
      <w:r>
        <w:rPr>
          <w:rStyle w:val="CharStyle3"/>
          <w:lang w:val="en-US" w:eastAsia="en-US"/>
        </w:rPr>
        <w:t>dkp@dvinaland.ru</w:t>
      </w:r>
      <w:r>
        <w:fldChar w:fldCharType="end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bookmarkStart w:id="0" w:name="bookmark0"/>
      <w:r>
        <w:rPr>
          <w:rStyle w:val="CharStyle9"/>
          <w:b/>
          <w:bCs/>
          <w:u w:val="single"/>
        </w:rPr>
        <w:t>Оператор электронной площадки: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9"/>
          <w:b/>
          <w:bCs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121151, г. Москва, набережная Тараса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3"/>
        </w:rPr>
        <w:t>Шевченко, д. 23 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551" w:right="696" w:bottom="803" w:left="2056" w:header="123" w:footer="375" w:gutter="0"/>
          <w:pgNumType w:start="1"/>
          <w:cols w:num="2" w:space="644"/>
          <w:noEndnote/>
          <w:rtlGutter w:val="0"/>
          <w:docGrid w:linePitch="360"/>
        </w:sectPr>
      </w:pPr>
      <w:r>
        <w:rPr>
          <w:rStyle w:val="CharStyle3"/>
          <w:lang w:val="en-US" w:eastAsia="en-US"/>
        </w:rPr>
        <w:t xml:space="preserve">E-mail: </w:t>
      </w:r>
      <w:r>
        <w:fldChar w:fldCharType="begin"/>
      </w:r>
      <w:r>
        <w:rPr/>
        <w:instrText> HYPERLINK "mailto:ko@rts-tender.ru" </w:instrText>
      </w:r>
      <w:r>
        <w:fldChar w:fldCharType="separate"/>
      </w:r>
      <w:r>
        <w:rPr>
          <w:rStyle w:val="CharStyle3"/>
          <w:lang w:val="en-US" w:eastAsia="en-US"/>
        </w:rPr>
        <w:t>ko@rts-tender.ru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7" w:after="6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0" w:bottom="7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0" w:line="262" w:lineRule="auto"/>
        <w:ind w:left="0" w:right="0" w:firstLine="0"/>
        <w:jc w:val="center"/>
      </w:pPr>
      <w:r>
        <w:rPr>
          <w:rStyle w:val="CharStyle3"/>
          <w:b/>
          <w:bCs/>
        </w:rPr>
        <w:t>Предписание</w:t>
        <w:br/>
        <w:t>о прекращении нарушений Федерального закона «О контрактной системе</w:t>
        <w:br/>
        <w:t>в сфере закупок товаров, работ, услуг для обеспечения</w:t>
        <w:br/>
        <w:t>государственных и муниципальных нужд»</w:t>
      </w:r>
    </w:p>
    <w:p>
      <w:pPr>
        <w:pStyle w:val="Style8"/>
        <w:keepNext/>
        <w:keepLines/>
        <w:widowControl w:val="0"/>
        <w:shd w:val="clear" w:color="auto" w:fill="auto"/>
        <w:tabs>
          <w:tab w:pos="8035" w:val="left"/>
        </w:tabs>
        <w:bidi w:val="0"/>
        <w:spacing w:before="0" w:after="0"/>
        <w:ind w:left="0" w:right="0" w:firstLine="0"/>
        <w:jc w:val="both"/>
      </w:pPr>
      <w:bookmarkStart w:id="3" w:name="bookmark3"/>
      <w:r>
        <w:rPr>
          <w:rStyle w:val="CharStyle9"/>
          <w:b/>
          <w:bCs/>
        </w:rPr>
        <w:t>14 мая 2026 года</w:t>
        <w:tab/>
        <w:t>г. Архангельск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rStyle w:val="CharStyle3"/>
        </w:rPr>
        <w:t>Комиссия Управления Федеральной .антимонопольной службы по Архангельской области по контролю в сфере закупок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20"/>
        <w:jc w:val="both"/>
      </w:pPr>
      <w:r>
        <w:rPr>
          <w:rStyle w:val="CharStyle3"/>
          <w:b/>
          <w:bCs/>
          <w:u w:val="single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85" w:val="left"/>
        </w:tabs>
        <w:bidi w:val="0"/>
        <w:spacing w:before="0" w:after="120" w:line="259" w:lineRule="auto"/>
        <w:ind w:left="0" w:right="0" w:firstLine="0"/>
        <w:jc w:val="left"/>
      </w:pPr>
      <w:r>
        <w:rPr>
          <w:rStyle w:val="CharStyle3"/>
        </w:rPr>
        <w:t>Цакулов Ю.Г.</w:t>
        <w:tab/>
        <w:t>Руководитель Управления;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0" w:right="0" w:firstLine="700"/>
        <w:jc w:val="left"/>
      </w:pPr>
      <w:bookmarkStart w:id="5" w:name="bookmark5"/>
      <w:r>
        <w:rPr>
          <w:rStyle w:val="CharStyle9"/>
          <w:b/>
          <w:bCs/>
          <w:u w:val="single"/>
        </w:rPr>
        <w:t>Члены комиссии: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tabs>
          <w:tab w:pos="2185" w:val="left"/>
        </w:tabs>
        <w:bidi w:val="0"/>
        <w:spacing w:before="0" w:after="0" w:line="259" w:lineRule="auto"/>
        <w:ind w:left="0" w:right="0" w:firstLine="0"/>
        <w:jc w:val="left"/>
      </w:pPr>
      <w:r>
        <w:rPr>
          <w:rStyle w:val="CharStyle3"/>
        </w:rPr>
        <w:t>Елисеенков А.А.</w:t>
        <w:tab/>
        <w:t>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9" w:lineRule="auto"/>
        <w:ind w:left="0" w:right="0" w:firstLine="0"/>
        <w:jc w:val="left"/>
      </w:pPr>
      <w:r>
        <w:rPr>
          <w:rStyle w:val="CharStyle3"/>
        </w:rPr>
        <w:t>Вижевцева С.Н. Ведущий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left"/>
      </w:pPr>
      <w:r>
        <w:rPr>
          <w:rStyle w:val="CharStyle3"/>
        </w:rPr>
        <w:t>на основании решения от 14 мая 2026 года по делу № 81оз-26 о нарушении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/>
        <w:ind w:left="2100" w:right="0" w:hanging="1200"/>
        <w:jc w:val="left"/>
      </w:pPr>
      <w:r>
        <w:rPr>
          <w:rStyle w:val="CharStyle3"/>
          <w:b/>
          <w:bCs/>
        </w:rPr>
        <w:t>Заказчиком - ГБУЗ Архангельской области «Архангельский клйнический онкологический диспансер»</w:t>
      </w:r>
    </w:p>
    <w:p>
      <w:pPr>
        <w:pStyle w:val="Style8"/>
        <w:keepNext/>
        <w:keepLines/>
        <w:widowControl w:val="0"/>
        <w:shd w:val="clear" w:color="auto" w:fill="auto"/>
        <w:tabs>
          <w:tab w:leader="underscore" w:pos="2902" w:val="left"/>
          <w:tab w:leader="underscore" w:pos="9580" w:val="left"/>
        </w:tabs>
        <w:bidi w:val="0"/>
        <w:spacing w:before="0" w:after="0"/>
        <w:ind w:left="0" w:right="0" w:firstLine="720"/>
        <w:jc w:val="left"/>
      </w:pPr>
      <w:bookmarkStart w:id="7" w:name="bookmark7"/>
      <w:r>
        <w:rPr>
          <w:rStyle w:val="CharStyle9"/>
          <w:b/>
          <w:bCs/>
        </w:rPr>
        <w:t xml:space="preserve">Аукционной комиссией, созданной уполномоченным органом - Контрактным </w:t>
        <w:tab/>
      </w:r>
      <w:r>
        <w:rPr>
          <w:rStyle w:val="CharStyle9"/>
          <w:b/>
          <w:bCs/>
          <w:u w:val="single"/>
        </w:rPr>
        <w:t>агентством Архангельской области</w:t>
      </w:r>
      <w:r>
        <w:rPr>
          <w:rStyle w:val="CharStyle9"/>
          <w:b/>
          <w:bCs/>
        </w:rPr>
        <w:tab/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59" w:lineRule="auto"/>
        <w:ind w:left="0" w:right="0" w:firstLine="0"/>
        <w:jc w:val="center"/>
      </w:pPr>
      <w:r>
        <w:rPr>
          <w:rStyle w:val="CharStyle3"/>
        </w:rPr>
        <w:t>163069, г. Архангельск, ул.Выучейского, д.18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0"/>
        <w:jc w:val="both"/>
      </w:pPr>
      <w:r>
        <w:rPr>
          <w:rStyle w:val="CharStyle3"/>
        </w:rPr>
        <w:t>Федерального закона от 05 апреля 2013 года№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 при проведении электронного аукциона на право заключения контракта на поставку насадок рукоятки ультразвуковой хирургической (извещение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rStyle w:val="CharStyle3"/>
        </w:rPr>
        <w:t>№ 0124200000626002852), руководствуясь пунктом 2 части 22 статьи 99 ФЗ «О контрактной системе»,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2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Заказчику - ГБУЗ Архангельской области «Архангельский клинический онкологический диспансер» (далее - Заказчик), уполномоченному органу - Контрактному агентству Архангельской области (далее - Уполномоченный орган), аукционной комиссии, созданной Уполномоченным органом (далее - аукционная комиссия), оператору электронной площадки - ООО «РТС-тендер» (далее - Оператор электронной площадки), устранить выявленные нарушения ФЗ «О контрактной системе», а именно: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 xml:space="preserve">Заказчику, Уполномоченному органу, аукционной комиссии отменить протокол подведения итогов определения поставщика от 08.05.2026, отменить проект контракта. Разместить информацию об отмене указанных документов на официальном сайте единой информационной системы в сфере закупок в сети Интернет </w:t>
      </w:r>
      <w:r>
        <w:fldChar w:fldCharType="begin"/>
      </w:r>
      <w:r>
        <w:rPr/>
        <w:instrText> HYPERLINK "http://zakupki.gov.ru" </w:instrText>
      </w:r>
      <w:r>
        <w:fldChar w:fldCharType="separate"/>
      </w:r>
      <w:r>
        <w:rPr>
          <w:rStyle w:val="CharStyle3"/>
          <w:lang w:val="en-US" w:eastAsia="en-US"/>
        </w:rPr>
        <w:t>http://zakupki.gov.ru</w:t>
      </w:r>
      <w:r>
        <w:fldChar w:fldCharType="end"/>
      </w:r>
      <w:r>
        <w:rPr>
          <w:rStyle w:val="CharStyle3"/>
          <w:lang w:val="en-US" w:eastAsia="en-US"/>
        </w:rPr>
        <w:t>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Оператору электронной площадки обеспечить Заказчику, Уполномоченному органу возможность исполнения пункта 1 настоящего предписания, отменить протокол подачи ценовых предложений от 07.05.2026.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вернуть заявки участникам закупки, подавшим заявки на участие в электронном аукционе на право заключения контракта на поставку насадок рукоятки ультразвуковой хирургической (извещение № 0124200000626002852);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0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уведомить участников закупки, подавших заявки на участие в аукционе, о возможности подачи заявок на участие в электронном аукционе вновь.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3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Заказчику, Уполномоченному органу в извещение внести изменения в соответствии с требованиями действующего законодательства РФ; продлить срок подачи заявок на участие в электронном аукционе на поставку насадок рукоятки ультразвуковой хирургической (извещение № 0124200000626002852) на срок, установленный нормами ФЗ «О контрактной системе», с момента размещения на официальном сайте указанных изменений; установить дату проведения электронного аукциона, дату подведения итогов определения поставщика (подрядчика, исполнителя).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1" w:val="left"/>
        </w:tabs>
        <w:bidi w:val="0"/>
        <w:spacing w:before="0" w:after="0"/>
        <w:ind w:left="0" w:right="0" w:firstLine="740"/>
        <w:jc w:val="both"/>
      </w:pPr>
      <w:r>
        <w:rPr>
          <w:rStyle w:val="CharStyle3"/>
        </w:rPr>
        <w:t>Оператору электронной площадки не позднее 1 рабочего дня со дня исполнения пункта 3 настоящего предписания назначить время проведения электронного аукциона и уведомить участников закупки, подавших заявки на участие в аукционе, о новой дате окончания подачи заявок на участие в электронном аукционе, дате и времени проведения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Style w:val="CharStyle3"/>
        </w:rPr>
        <w:t>аукциона.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08" w:val="left"/>
        </w:tabs>
        <w:bidi w:val="0"/>
        <w:spacing w:before="0" w:after="180"/>
        <w:ind w:left="0" w:right="0" w:firstLine="740"/>
        <w:jc w:val="both"/>
      </w:pPr>
      <w:r>
        <w:rPr>
          <w:rStyle w:val="CharStyle3"/>
        </w:rPr>
        <w:t xml:space="preserve">Заказчику, Уполномоченному органу, аукционной комиссии исполнить пункты 1 и 3 настоящего предписания </w:t>
      </w:r>
      <w:r>
        <w:rPr>
          <w:rStyle w:val="CharStyle3"/>
          <w:b/>
          <w:bCs/>
        </w:rPr>
        <w:t xml:space="preserve">в срок до 14 июня 2026 года </w:t>
      </w:r>
      <w:r>
        <w:rPr>
          <w:rStyle w:val="CharStyle3"/>
        </w:rPr>
        <w:t xml:space="preserve">и в тот же срок сообщить об исполнении настоящего предписания в Архангельское УФАС России </w:t>
      </w:r>
      <w:r>
        <w:rPr>
          <w:rStyle w:val="CharStyle3"/>
          <w:u w:val="single"/>
        </w:rPr>
        <w:t>в письменном виде</w:t>
      </w:r>
      <w:r>
        <w:rPr>
          <w:rStyle w:val="CharStyle3"/>
        </w:rPr>
        <w:t xml:space="preserve"> на адрес электронной почты </w:t>
      </w:r>
      <w:r>
        <w:fldChar w:fldCharType="begin"/>
      </w:r>
      <w:r>
        <w:rPr/>
        <w:instrText> HYPERLINK "mailto:to29@fas.gov.ru" </w:instrText>
      </w:r>
      <w:r>
        <w:fldChar w:fldCharType="separate"/>
      </w:r>
      <w:r>
        <w:rPr>
          <w:rStyle w:val="CharStyle3"/>
          <w:u w:val="single"/>
          <w:lang w:val="en-US" w:eastAsia="en-US"/>
        </w:rPr>
        <w:t>to29@fas.gov.ru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с приложением подтверждающих документов.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rStyle w:val="CharStyle15"/>
          <w:i/>
          <w:iCs/>
          <w:u w:val="single"/>
        </w:rPr>
        <w:t>Примечание:</w:t>
      </w:r>
      <w:r>
        <w:rPr>
          <w:rStyle w:val="CharStyle15"/>
          <w:i/>
          <w:iCs/>
        </w:rPr>
        <w:t xml:space="preserve">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статьи, влечет наложение административного штрафа на должностных лиц в размере пятидесяти тысяч рублей; на юридических лиц - пятисот тыс^ч рублей (пункт 7 статьи 19.5 КоАП РФ).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7" w:right="787" w:bottom="798" w:left="1374" w:header="129" w:footer="370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Председатель Комиссии Ю.Г. Цакулова</w:t>
      </w:r>
    </w:p>
    <w:p>
      <w:pPr>
        <w:pStyle w:val="Style2"/>
        <w:keepNext w:val="0"/>
        <w:keepLines w:val="0"/>
        <w:framePr w:w="1922" w:h="274" w:wrap="none" w:vAnchor="text" w:hAnchor="page" w:x="1393" w:y="2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Члены Комиссии</w:t>
      </w:r>
    </w:p>
    <w:p>
      <w:pPr>
        <w:pStyle w:val="Style4"/>
        <w:keepNext w:val="0"/>
        <w:keepLines w:val="0"/>
        <w:framePr w:w="1861" w:h="821" w:wrap="none" w:vAnchor="text" w:hAnchor="page" w:x="9223" w:y="215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5"/>
          <w:b/>
          <w:bCs/>
          <w:sz w:val="22"/>
          <w:szCs w:val="22"/>
        </w:rPr>
        <w:t>А.А. Елисеенков</w:t>
      </w:r>
    </w:p>
    <w:p>
      <w:pPr>
        <w:pStyle w:val="Style4"/>
        <w:keepNext w:val="0"/>
        <w:keepLines w:val="0"/>
        <w:framePr w:w="1861" w:h="821" w:wrap="none" w:vAnchor="text" w:hAnchor="page" w:x="9223" w:y="2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rPr>
          <w:sz w:val="22"/>
          <w:szCs w:val="22"/>
        </w:rPr>
      </w:pPr>
      <w:r>
        <w:rPr>
          <w:rStyle w:val="CharStyle5"/>
          <w:b/>
          <w:bCs/>
          <w:sz w:val="22"/>
          <w:szCs w:val="22"/>
        </w:rPr>
        <w:t>С.Н. Вижевцева</w:t>
      </w:r>
    </w:p>
    <w:p>
      <w:pPr>
        <w:widowControl w:val="0"/>
        <w:spacing w:line="360" w:lineRule="exact"/>
      </w:pPr>
      <w:r>
        <w:drawing>
          <wp:anchor distT="0" distB="0" distL="0" distR="1478915" simplePos="0" relativeHeight="62914690" behindDoc="1" locked="0" layoutInCell="1" allowOverlap="1">
            <wp:simplePos x="0" y="0"/>
            <wp:positionH relativeFrom="page">
              <wp:posOffset>2415540</wp:posOffset>
            </wp:positionH>
            <wp:positionV relativeFrom="paragraph">
              <wp:posOffset>12700</wp:posOffset>
            </wp:positionV>
            <wp:extent cx="3145790" cy="83185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145790" cy="8318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94" w:right="879" w:bottom="794" w:left="128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5">
    <w:name w:val="Picture caption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9">
    <w:name w:val="Heading #1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Body text (2)_"/>
    <w:basedOn w:val="DefaultParagraphFont"/>
    <w:link w:val="Style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4">
    <w:name w:val="Picture caption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8">
    <w:name w:val="Heading #1"/>
    <w:basedOn w:val="Normal"/>
    <w:link w:val="CharStyle9"/>
    <w:pPr>
      <w:widowControl w:val="0"/>
      <w:shd w:val="clear" w:color="auto" w:fill="auto"/>
      <w:spacing w:line="259" w:lineRule="auto"/>
      <w:ind w:firstLine="35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 (3)"/>
    <w:basedOn w:val="Normal"/>
    <w:link w:val="CharStyle12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Body text (2)"/>
    <w:basedOn w:val="Normal"/>
    <w:link w:val="CharStyle15"/>
    <w:pPr>
      <w:widowControl w:val="0"/>
      <w:shd w:val="clear" w:color="auto" w:fill="auto"/>
      <w:spacing w:after="80"/>
      <w:ind w:firstLine="7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