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8.05.2026</w:t>
      </w:r>
      <w:r>
        <w:fldChar w:fldCharType="end"/>
      </w:r>
      <w:r>
        <w:rPr>
          <w:rStyle w:val="CharStyle10"/>
        </w:rPr>
        <w:tab/>
        <w:t>№ 20924/26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ФКУ СИЗО-5 ГУФСИН России по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Москве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"mailto:okbiixosi5@mail.ru" </w:instrText>
      </w:r>
      <w:r>
        <w:fldChar w:fldCharType="separate"/>
      </w:r>
      <w:r>
        <w:rPr>
          <w:rStyle w:val="CharStyle12"/>
          <w:lang w:val="en-US" w:eastAsia="en-US"/>
        </w:rPr>
        <w:t>okbiixosi5@mail.ru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ИП Найданов А.А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093" w:bottom="708" w:left="1293" w:header="0" w:footer="3" w:gutter="0"/>
          <w:pgNumType w:start="1"/>
          <w:cols w:num="2" w:space="720" w:equalWidth="0">
            <w:col w:w="3806" w:space="1306"/>
            <w:col w:w="4402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"mailto:kdb45@bk.ru" </w:instrText>
      </w:r>
      <w:r>
        <w:fldChar w:fldCharType="separate"/>
      </w:r>
      <w:r>
        <w:rPr>
          <w:rStyle w:val="CharStyle12"/>
          <w:lang w:val="en-US" w:eastAsia="en-US"/>
        </w:rPr>
        <w:t>kdb45@bk.ru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0" w:bottom="63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077/06/105-6032/2026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0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14.05.2026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48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Специалиста-эксперта отдела</w:t>
        <w:tab/>
        <w:t>обжалования государственных закупок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Е.С. 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48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Специалиста-эксперта отдела</w:t>
        <w:tab/>
        <w:t>обжалования государственных закупок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А.С. Гелмутдиновой,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на основании решения Комиссии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14.05.2026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077/06/105-6032/2026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ИП Найданов А.А.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ФКУ СИЗО-5 ГУФСИН России по г. Москве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оборудования продовольственной службы (картофелечистка) для нужд ФКУ СИЗО-5 ГУФСИН России по г. Москве (Закупка </w:t>
      </w:r>
      <w:r>
        <w:rPr>
          <w:rStyle w:val="CharStyle12"/>
          <w:lang w:val="en-US" w:eastAsia="en-US"/>
        </w:rPr>
        <w:t xml:space="preserve">№ 0373100021526000037)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аукцион)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8763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876300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Заказчику, комиссии по осуществлению закупок Заказчика отменить протокол подведения итогов определения поставщика (подрядчика, исполнителя) по закупке.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 по закупке: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отменить протокол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Заказчику: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14.05.2026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077/06/105-6032/2026 </w:t>
      </w:r>
      <w:r>
        <w:rPr>
          <w:rStyle w:val="CharStyle12"/>
        </w:rPr>
        <w:t>и разместить соответствующее извещение в единой информационной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уведомить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14.05.2026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077/06/105-6032/2026.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 Заказчика в срок </w:t>
      </w:r>
      <w:r>
        <w:rPr>
          <w:rStyle w:val="CharStyle12"/>
          <w:b/>
          <w:bCs/>
        </w:rPr>
        <w:t xml:space="preserve">до </w:t>
      </w:r>
      <w:r>
        <w:rPr>
          <w:rStyle w:val="CharStyle12"/>
          <w:b/>
          <w:bCs/>
          <w:lang w:val="en-US" w:eastAsia="en-US"/>
        </w:rPr>
        <w:t xml:space="preserve">15.06.2026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по факсимильной связи </w:t>
      </w:r>
      <w:r>
        <w:rPr>
          <w:rStyle w:val="CharStyle12"/>
          <w:lang w:val="en-US" w:eastAsia="en-US"/>
        </w:rPr>
        <w:t xml:space="preserve">(8(495) 607-42-92)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lang w:val="en-US" w:eastAsia="en-US"/>
        </w:rPr>
        <w:t>to77@fas.gov.ru</w:t>
      </w:r>
      <w:r>
        <w:fldChar w:fldCharType="end"/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532" w:bottom="632" w:left="1100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</w:t>
      </w:r>
      <w:r>
        <w:rPr>
          <w:rStyle w:val="CharStyle12"/>
          <w:sz w:val="24"/>
          <w:szCs w:val="24"/>
          <w:lang w:val="en-US" w:eastAsia="en-US"/>
        </w:rPr>
        <w:t>2026-24070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2"/>
        </w:rPr>
        <w:t xml:space="preserve">за исключением органа, указанного в ч. </w:t>
      </w:r>
      <w:r>
        <w:rPr>
          <w:rStyle w:val="CharStyle12"/>
          <w:lang w:val="en-US" w:eastAsia="en-US"/>
        </w:rPr>
        <w:t xml:space="preserve">7.1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19.5 </w:t>
      </w:r>
      <w:r>
        <w:rPr>
          <w:rStyle w:val="CharStyle12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Настоящее предписание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14.05.2026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077/06/105-6032/2026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260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36600" distB="219075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736600</wp:posOffset>
                </wp:positionV>
                <wp:extent cx="1844040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200000000000003pt;margin-top:58.pt;width:145.20000000000002pt;height:19.699999999999999pt;z-index:-125829374;mso-wrap-distance-left:0;mso-wrap-distance-top:58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09625" distB="0" distL="0" distR="1786255" simplePos="0" relativeHeight="125829381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809625</wp:posOffset>
            </wp:positionV>
            <wp:extent cx="359410" cy="39624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897890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80000000000001pt;margin-top:70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219075" distL="0" distR="0" simplePos="0" relativeHeight="125829382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736600</wp:posOffset>
                </wp:positionV>
                <wp:extent cx="1307465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65.25pt;margin-top:58.pt;width:102.95pt;height:19.699999999999999pt;z-index:-125829371;mso-wrap-distance-left:0;mso-wrap-distance-top:58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67950889C45403E5BD9EBC88A8D80C0D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rStyle w:val="CharStyle21"/>
        </w:rPr>
        <w:t xml:space="preserve">Действителен с 19.05.2025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0.90000000000003pt;margin-top:36.550000000000004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75pt;margin-top:11.6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Е.С. Переверзева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ПЕРЕВЕРЗЕВА ЕЛИЗАВЕТА СЕРГЕЕВНА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00FFF3ACD3A01A73F4C680C3941</w:t>
      </w:r>
      <w:r>
        <w:rPr>
          <w:rStyle w:val="CharStyle21"/>
        </w:rPr>
        <w:t>ЕЗСА026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20"/>
        <w:ind w:right="0" w:firstLine="0"/>
        <w:jc w:val="left"/>
      </w:pPr>
      <w:r>
        <w:rPr>
          <w:rStyle w:val="CharStyle21"/>
        </w:rPr>
        <w:t xml:space="preserve">Действителен с 11.12.2025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06.03.2027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9410" cy="408305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75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Гелмутдинова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ГЕЛМУТДИНОВА АНАСТАСИЯ СЕРГЕЕВНА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</w:rPr>
        <w:t>723501СС21703599976371</w:t>
      </w:r>
      <w:r>
        <w:rPr>
          <w:rStyle w:val="CharStyle21"/>
          <w:lang w:val="en-US" w:eastAsia="en-US"/>
        </w:rPr>
        <w:t>4F5C652689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720"/>
        <w:ind w:right="0" w:firstLine="0"/>
        <w:jc w:val="left"/>
      </w:pPr>
      <w:r>
        <w:rPr>
          <w:rStyle w:val="CharStyle21"/>
        </w:rPr>
        <w:t xml:space="preserve">Действителен с 09.02.2026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05.05.2027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10214610</wp:posOffset>
              </wp:positionV>
              <wp:extent cx="725170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2026-24070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804.30000000000007pt;width:57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2026-24070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2026-24070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2026-24070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176530</wp:posOffset>
              </wp:positionV>
              <wp:extent cx="73025" cy="12192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30000000000001pt;margin-top:13.9pt;width:5.75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52070" cy="6985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pt;margin-top:40.100000000000001pt;width:4.0999999999999996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spacing w:line="266" w:lineRule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