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Пермскому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ул. Ленина, 64, г. Пермь, 614990</w:t>
        <w:br/>
        <w:t>тел. (342) 235-12-00, факс (342) 235-10-67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"mailto:to59@fas.gov.ru" </w:instrText>
      </w:r>
      <w:r>
        <w:fldChar w:fldCharType="separate"/>
      </w:r>
      <w:r>
        <w:rPr>
          <w:rStyle w:val="CharStyle6"/>
          <w:lang w:val="en-US" w:eastAsia="en-US"/>
        </w:rPr>
        <w:t>to59@fas.gov.ru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6"/>
        </w:rPr>
        <w:t xml:space="preserve">сайт: </w:t>
      </w:r>
      <w:r>
        <w:fldChar w:fldCharType="begin"/>
      </w:r>
      <w:r>
        <w:rPr/>
        <w:instrText> HYPERLINK "http://www.perm.fas.gov.ru" </w:instrText>
      </w:r>
      <w:r>
        <w:fldChar w:fldCharType="separate"/>
      </w:r>
      <w:r>
        <w:rPr>
          <w:rStyle w:val="CharStyle6"/>
          <w:lang w:val="en-US" w:eastAsia="en-US"/>
        </w:rPr>
        <w:t>www.perm.fas.gov.ru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974" w:val="left"/>
        </w:tabs>
        <w:bidi w:val="0"/>
        <w:spacing w:before="0" w:line="240" w:lineRule="auto"/>
        <w:ind w:left="0" w:right="0"/>
        <w:jc w:val="left"/>
      </w:pPr>
      <w:bookmarkStart w:id="0" w:name="bookmark0"/>
      <w:r>
        <w:rPr>
          <w:rStyle w:val="CharStyle11"/>
          <w:u w:val="none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  <w:u w:val="none"/>
        </w:rPr>
        <w:t>9.05.</w:t>
      </w:r>
      <w:r>
        <w:rPr>
          <w:rStyle w:val="CharStyle11"/>
        </w:rPr>
        <w:t>2026</w:t>
      </w:r>
      <w:r>
        <w:fldChar w:fldCharType="end"/>
      </w:r>
      <w:r>
        <w:rPr>
          <w:rStyle w:val="CharStyle11"/>
        </w:rPr>
        <w:tab/>
        <w:t>№ 4018/26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both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Предписание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АО «Сбербанк-АСТ»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119435, г. Москва, Большой Саввинский пер.,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стр.9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5"/>
          <w:lang w:val="en-US" w:eastAsia="en-US"/>
        </w:rPr>
        <w:t>ko@sberbank-ast.ru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Общество с ограниченной ответственностью «ГЕНОС»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614065, Пермский край, г. Пермь, ул.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5"/>
        </w:rPr>
        <w:t>Милиционера Власова, д.33, кв. 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"mailto:GENOS59@YANDEX.RU" </w:instrText>
      </w:r>
      <w:r>
        <w:fldChar w:fldCharType="separate"/>
      </w:r>
      <w:r>
        <w:rPr>
          <w:rStyle w:val="CharStyle15"/>
          <w:lang w:val="en-US" w:eastAsia="en-US"/>
        </w:rPr>
        <w:t>GENOS59@YANDEX.RU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ГБУЗ ПК «Городская клиническая больница им. С.М. Гринберга»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614042, г. Пермь, ул. Победы, 41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786" w:bottom="1313" w:left="1135" w:header="0" w:footer="3" w:gutter="0"/>
          <w:pgNumType w:start="1"/>
          <w:cols w:num="2" w:space="720" w:equalWidth="0">
            <w:col w:w="4066" w:space="1200"/>
            <w:col w:w="4714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"mailto:zakupki-gkbgrinberg@med.permkrai.ru" </w:instrText>
      </w:r>
      <w:r>
        <w:fldChar w:fldCharType="separate"/>
      </w:r>
      <w:r>
        <w:rPr>
          <w:rStyle w:val="CharStyle15"/>
          <w:lang w:val="en-US" w:eastAsia="en-US"/>
        </w:rPr>
        <w:t>zakupki-gkbgrinberg@med.permkrai.ru</w:t>
      </w:r>
      <w:r>
        <w:fldChar w:fldCharType="end"/>
      </w:r>
      <w:r>
        <w:rPr>
          <w:rStyle w:val="CharStyle15"/>
          <w:lang w:val="en-US" w:eastAsia="en-US"/>
        </w:rPr>
        <w:t xml:space="preserve"> </w:t>
      </w:r>
      <w:r>
        <w:fldChar w:fldCharType="begin"/>
      </w:r>
      <w:r>
        <w:rPr/>
        <w:instrText> HYPERLINK "mailto:gkb-grinberga@mail.ru" </w:instrText>
      </w:r>
      <w:r>
        <w:fldChar w:fldCharType="separate"/>
      </w:r>
      <w:r>
        <w:rPr>
          <w:rStyle w:val="CharStyle15"/>
          <w:lang w:val="en-US" w:eastAsia="en-US"/>
        </w:rPr>
        <w:t>gkb- grinberga@mail.ru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" w:after="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6" w:right="0" w:bottom="130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5"/>
          <w:b/>
          <w:bCs/>
        </w:rPr>
        <w:t>ПРЕДПИСАНИЕ</w:t>
        <w:br/>
        <w:t>по делу № 059/06/105-547/2026</w:t>
        <w:br/>
        <w:t>об устранении нарушений Федерального закона от 05.04.2013 г. № 44-ФЗ «О контрактной</w:t>
        <w:br/>
        <w:t>системе в сфере закупок товаров, работ, услуг для обеспечения государственных и</w:t>
        <w:br/>
        <w:t>муниципальных нужд»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9197" w:val="left"/>
        </w:tabs>
        <w:bidi w:val="0"/>
        <w:spacing w:before="0" w:after="0"/>
        <w:ind w:left="0" w:right="0" w:firstLine="0"/>
        <w:jc w:val="both"/>
      </w:pPr>
      <w:r>
        <w:rPr>
          <w:rStyle w:val="CharStyle15"/>
          <w:b/>
          <w:bCs/>
        </w:rPr>
        <w:t>14.05.2026 г.</w:t>
        <w:tab/>
        <w:t>г. Пермь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5"/>
        </w:rPr>
        <w:t>Комиссия Управления Федеральной антимонопольной службы по Пермскому краю (далее –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720" w:right="0" w:firstLine="0"/>
        <w:jc w:val="both"/>
      </w:pPr>
      <w:r>
        <w:rPr>
          <w:rStyle w:val="CharStyle15"/>
          <w:b/>
          <w:bCs/>
        </w:rPr>
        <w:t>Председатель Комиссии – Субботина Е.С.</w:t>
      </w:r>
      <w:r>
        <w:rPr>
          <w:rStyle w:val="CharStyle15"/>
        </w:rPr>
        <w:t>, начальник отдела контроля закупок, члены комиссии: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7" w:val="left"/>
        </w:tabs>
        <w:bidi w:val="0"/>
        <w:spacing w:before="0" w:after="0"/>
        <w:ind w:left="720" w:right="0" w:firstLine="0"/>
        <w:jc w:val="both"/>
      </w:pPr>
      <w:r>
        <w:rPr>
          <w:rStyle w:val="CharStyle15"/>
          <w:b/>
          <w:bCs/>
        </w:rPr>
        <w:t xml:space="preserve">Тарасов К.Ю., </w:t>
      </w:r>
      <w:r>
        <w:rPr>
          <w:rStyle w:val="CharStyle15"/>
        </w:rPr>
        <w:t>ведущий специалист-эксперт отдела контроля закупок,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/>
        <w:ind w:left="720" w:right="0" w:firstLine="0"/>
        <w:jc w:val="both"/>
      </w:pPr>
      <w:r>
        <w:rPr>
          <w:rStyle w:val="CharStyle15"/>
          <w:b/>
          <w:bCs/>
        </w:rPr>
        <w:t xml:space="preserve">Чудинов А.М., </w:t>
      </w:r>
      <w:r>
        <w:rPr>
          <w:rStyle w:val="CharStyle15"/>
        </w:rPr>
        <w:t>ведущий специалист-эксперт отдела контроля закупок,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на основании решения по жалобе ООО «Генос» (далее – Заявитель) на действия ГБУЗ ПК «ГКБ им. С.Н. Гринберга» (далее – Заказчик) при проведении электронного аукциона на поставку наборов для катетеризации центральных вен (изв. № 0356500002626000142),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5"/>
          <w:b/>
          <w:bCs/>
        </w:rPr>
        <w:t>ПРЕДПИСЫВАЕТ: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5"/>
        </w:rPr>
        <w:t>В целях устранения нарушений требований Федерального закона от 05.04.2013 г. № 44-ФЗ «О контрактной системе в сфере закупок товаров, работ, услуг для обеспечения государственных и</w:t>
      </w:r>
    </w:p>
    <w:p>
      <w:pPr>
        <w:widowControl w:val="0"/>
        <w:spacing w:line="1" w:lineRule="exact"/>
      </w:pPr>
      <w:r>
        <w:drawing>
          <wp:anchor distT="1270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127000</wp:posOffset>
            </wp:positionV>
            <wp:extent cx="1517650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5"/>
        </w:rPr>
        <w:t xml:space="preserve">муниципальных нужд»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Закон о закупках), Заказчику, Единой Комиссии, АО «Сбербанк- АСТ»)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Оператор электронной площадки) совершить следующие действия.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9" w:val="left"/>
        </w:tabs>
        <w:bidi w:val="0"/>
        <w:spacing w:before="0" w:after="0"/>
        <w:ind w:left="0" w:right="0" w:firstLine="600"/>
        <w:jc w:val="both"/>
      </w:pPr>
      <w:r>
        <w:rPr>
          <w:rStyle w:val="CharStyle15"/>
        </w:rPr>
        <w:t xml:space="preserve">Заказчику, Уполномоченному учреждению, отменить протокол подведения итогов определения поставщика (подрядчика, исполнителя) от </w:t>
      </w:r>
      <w:r>
        <w:rPr>
          <w:rStyle w:val="CharStyle15"/>
          <w:lang w:val="en-US" w:eastAsia="en-US"/>
        </w:rPr>
        <w:t xml:space="preserve">12.05.2026 </w:t>
      </w:r>
      <w:r>
        <w:rPr>
          <w:rStyle w:val="CharStyle15"/>
        </w:rPr>
        <w:t xml:space="preserve">№ИЭА1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Протокол);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9" w:val="left"/>
        </w:tabs>
        <w:bidi w:val="0"/>
        <w:spacing w:before="0" w:after="0"/>
        <w:ind w:left="0" w:right="0" w:firstLine="600"/>
        <w:jc w:val="both"/>
      </w:pPr>
      <w:r>
        <w:rPr>
          <w:rStyle w:val="CharStyle15"/>
        </w:rPr>
        <w:t xml:space="preserve">Оператору электронной площадки не позднее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рабочего дня со дня исполнения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настоящего предписания: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00" w:val="left"/>
        </w:tabs>
        <w:bidi w:val="0"/>
        <w:spacing w:before="0" w:after="0"/>
        <w:ind w:left="0" w:right="0" w:firstLine="600"/>
        <w:jc w:val="both"/>
      </w:pPr>
      <w:r>
        <w:rPr>
          <w:rStyle w:val="CharStyle15"/>
        </w:rPr>
        <w:t>вернуть участникам закупки ранее поданные заявки на участие в данной закупке;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93" w:val="left"/>
        </w:tabs>
        <w:bidi w:val="0"/>
        <w:spacing w:before="0" w:after="0"/>
        <w:ind w:left="0" w:right="0" w:firstLine="600"/>
        <w:jc w:val="both"/>
      </w:pPr>
      <w:r>
        <w:rPr>
          <w:rStyle w:val="CharStyle15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Закупке, в отношении денежных средств в размере обеспечения заявки на участие в Закупке;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93" w:val="left"/>
        </w:tabs>
        <w:bidi w:val="0"/>
        <w:spacing w:before="0" w:after="0"/>
        <w:ind w:left="0" w:right="0" w:firstLine="600"/>
        <w:jc w:val="both"/>
      </w:pPr>
      <w:r>
        <w:rPr>
          <w:rStyle w:val="CharStyle15"/>
        </w:rPr>
        <w:t>уведомить участников закупки об отмене Протокола, о новой дате окончания срока подачи заявок на участие в данной закупке, а также о необходимости наличия на специальных счетах, открытых участниками закупки,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550" w:val="left"/>
        </w:tabs>
        <w:bidi w:val="0"/>
        <w:spacing w:before="0" w:after="0"/>
        <w:ind w:left="0" w:right="0" w:firstLine="600"/>
        <w:jc w:val="both"/>
      </w:pPr>
      <w:r>
        <w:rPr>
          <w:rStyle w:val="CharStyle15"/>
        </w:rPr>
        <w:t>Заказчику: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93" w:val="left"/>
        </w:tabs>
        <w:bidi w:val="0"/>
        <w:spacing w:before="0" w:after="0"/>
        <w:ind w:left="0" w:right="0" w:firstLine="600"/>
        <w:jc w:val="both"/>
      </w:pPr>
      <w:r>
        <w:rPr>
          <w:rStyle w:val="CharStyle15"/>
        </w:rPr>
        <w:t xml:space="preserve">привести извещение о проведении данной закупки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5"/>
          <w:lang w:val="en-US" w:eastAsia="en-US"/>
        </w:rPr>
        <w:t xml:space="preserve">14.05.2026 </w:t>
      </w:r>
      <w:r>
        <w:rPr>
          <w:rStyle w:val="CharStyle15"/>
        </w:rPr>
        <w:t xml:space="preserve">г. по делу </w:t>
      </w:r>
      <w:r>
        <w:rPr>
          <w:rStyle w:val="CharStyle15"/>
          <w:lang w:val="en-US" w:eastAsia="en-US"/>
        </w:rPr>
        <w:t xml:space="preserve">№ 059/06/105-547/2026, </w:t>
      </w:r>
      <w:r>
        <w:rPr>
          <w:rStyle w:val="CharStyle15"/>
        </w:rPr>
        <w:t>разместить соответствующее извещение о проведении Закупки в ЕИС;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93" w:val="left"/>
        </w:tabs>
        <w:bidi w:val="0"/>
        <w:spacing w:before="0" w:after="0"/>
        <w:ind w:left="0" w:right="0" w:firstLine="600"/>
        <w:jc w:val="both"/>
      </w:pPr>
      <w:r>
        <w:rPr>
          <w:rStyle w:val="CharStyle15"/>
        </w:rPr>
        <w:t xml:space="preserve">назначить новую дату окончания срока подачи заявок на участие в Закупке. При этом дата окончания срока подачи заявок на участие в Закупке должна быть назначена не ранее чем через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>дней со дня размещения в ЕИС соответствующего извещения о проведении Закупке.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4" w:val="left"/>
        </w:tabs>
        <w:bidi w:val="0"/>
        <w:spacing w:before="0" w:after="0"/>
        <w:ind w:left="0" w:right="0" w:firstLine="600"/>
        <w:jc w:val="both"/>
      </w:pPr>
      <w:r>
        <w:rPr>
          <w:rStyle w:val="CharStyle15"/>
        </w:rPr>
        <w:t xml:space="preserve">Оператору электронной площадки не позднее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рабочего дня со дня исполнения пункта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>настоящего предписания уведомить участников закупки, подавших заявки на участие в Закупке, о новой дате окончания срока подачи заявок на участие в Закупке, дате рассмотрения заявок на участие в Закупке, а также о возможности подать новые заявки на участие в Закупке.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4" w:val="left"/>
        </w:tabs>
        <w:bidi w:val="0"/>
        <w:spacing w:before="0" w:after="0"/>
        <w:ind w:left="0" w:right="0" w:firstLine="600"/>
        <w:jc w:val="both"/>
      </w:pPr>
      <w:r>
        <w:rPr>
          <w:rStyle w:val="CharStyle15"/>
        </w:rPr>
        <w:t xml:space="preserve">Заказчику, Уполномоченному учреждению,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5"/>
          <w:lang w:val="en-US" w:eastAsia="en-US"/>
        </w:rPr>
        <w:t xml:space="preserve">14.05.2026 </w:t>
      </w:r>
      <w:r>
        <w:rPr>
          <w:rStyle w:val="CharStyle15"/>
        </w:rPr>
        <w:t xml:space="preserve">г. по делу </w:t>
      </w:r>
      <w:r>
        <w:rPr>
          <w:rStyle w:val="CharStyle15"/>
          <w:lang w:val="en-US" w:eastAsia="en-US"/>
        </w:rPr>
        <w:t>№ 059/06/105-547/2026.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4" w:val="left"/>
        </w:tabs>
        <w:bidi w:val="0"/>
        <w:spacing w:before="0" w:after="0"/>
        <w:ind w:left="0" w:right="0" w:firstLine="600"/>
        <w:jc w:val="both"/>
      </w:pPr>
      <w:r>
        <w:rPr>
          <w:rStyle w:val="CharStyle15"/>
        </w:rPr>
        <w:t xml:space="preserve">Заказчику, Уполномоченному учреждению, Оператору электронной площадки в срок до </w:t>
      </w:r>
      <w:r>
        <w:rPr>
          <w:rStyle w:val="CharStyle15"/>
          <w:lang w:val="en-US" w:eastAsia="en-US"/>
        </w:rPr>
        <w:t xml:space="preserve">09.06.2026 </w:t>
      </w:r>
      <w:r>
        <w:rPr>
          <w:rStyle w:val="CharStyle15"/>
        </w:rPr>
        <w:t xml:space="preserve">г. исполнить настоящее предписание и представить в Пермское УФАС России подтверждение исполнения по электронной почте на </w:t>
      </w:r>
      <w:r>
        <w:fldChar w:fldCharType="begin"/>
      </w:r>
      <w:r>
        <w:rPr/>
        <w:instrText> HYPERLINK "mailto:to59@fas.gov.ru" </w:instrText>
      </w:r>
      <w:r>
        <w:fldChar w:fldCharType="separate"/>
      </w:r>
      <w:r>
        <w:rPr>
          <w:rStyle w:val="CharStyle15"/>
          <w:color w:val="0000FF"/>
          <w:u w:val="single"/>
          <w:lang w:val="en-US" w:eastAsia="en-US"/>
        </w:rPr>
        <w:t>to59@ fas.gov.ru</w:t>
      </w:r>
      <w:r>
        <w:fldChar w:fldCharType="end"/>
      </w:r>
      <w:r>
        <w:rPr>
          <w:rStyle w:val="CharStyle15"/>
          <w:lang w:val="en-US" w:eastAsia="en-US"/>
        </w:rPr>
        <w:t xml:space="preserve">, </w:t>
      </w:r>
      <w:r>
        <w:fldChar w:fldCharType="begin"/>
      </w:r>
      <w:r>
        <w:rPr/>
        <w:instrText> HYPERLINK "mailto:to59-tarasov@fas.gov.ru" </w:instrText>
      </w:r>
      <w:r>
        <w:fldChar w:fldCharType="separate"/>
      </w:r>
      <w:r>
        <w:rPr>
          <w:rStyle w:val="CharStyle15"/>
          <w:color w:val="0000FF"/>
          <w:u w:val="single"/>
          <w:lang w:val="en-US" w:eastAsia="en-US"/>
        </w:rPr>
        <w:t>to59-tarasov@ fas.gov.ru</w:t>
      </w:r>
      <w:r>
        <w:fldChar w:fldCharType="end"/>
      </w:r>
      <w:r>
        <w:rPr>
          <w:rStyle w:val="CharStyle15"/>
          <w:lang w:val="en-US" w:eastAsia="en-US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5"/>
          <w:i/>
          <w:iCs/>
        </w:rPr>
        <w:t xml:space="preserve">В соответствии с частью </w:t>
      </w:r>
      <w:r>
        <w:rPr>
          <w:rStyle w:val="CharStyle15"/>
          <w:i/>
          <w:iCs/>
          <w:lang w:val="en-US" w:eastAsia="en-US"/>
        </w:rPr>
        <w:t xml:space="preserve">23 </w:t>
      </w:r>
      <w:r>
        <w:rPr>
          <w:rStyle w:val="CharStyle15"/>
          <w:i/>
          <w:iCs/>
        </w:rPr>
        <w:t xml:space="preserve">статьи </w:t>
      </w:r>
      <w:r>
        <w:rPr>
          <w:rStyle w:val="CharStyle15"/>
          <w:i/>
          <w:iCs/>
          <w:lang w:val="en-US" w:eastAsia="en-US"/>
        </w:rPr>
        <w:t xml:space="preserve">99 </w:t>
      </w:r>
      <w:r>
        <w:rPr>
          <w:rStyle w:val="CharStyle15"/>
          <w:i/>
          <w:iCs/>
        </w:rPr>
        <w:t>Закона о контрактной системе контракт не может быть заключен до даты исполнения предписания об устранении нарушений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5"/>
          <w:i/>
          <w:iCs/>
        </w:rPr>
        <w:t>законодательства Российской Федерации о контрактной системе в сфере закупок.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5"/>
          <w:i/>
          <w:iCs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>
        <w:rPr>
          <w:rStyle w:val="CharStyle15"/>
          <w:i/>
          <w:iCs/>
          <w:lang w:val="en-US" w:eastAsia="en-US"/>
        </w:rPr>
        <w:t xml:space="preserve">7 </w:t>
      </w:r>
      <w:r>
        <w:rPr>
          <w:rStyle w:val="CharStyle15"/>
          <w:i/>
          <w:iCs/>
        </w:rPr>
        <w:t xml:space="preserve">статьи </w:t>
      </w:r>
      <w:r>
        <w:rPr>
          <w:rStyle w:val="CharStyle15"/>
          <w:i/>
          <w:iCs/>
          <w:lang w:val="en-US" w:eastAsia="en-US"/>
        </w:rPr>
        <w:t xml:space="preserve">19.5 </w:t>
      </w:r>
      <w:r>
        <w:rPr>
          <w:rStyle w:val="CharStyle15"/>
          <w:i/>
          <w:iCs/>
        </w:rPr>
        <w:t>Кодекса Российской Федерации об административных правонарушениях.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5"/>
          <w:i/>
          <w:iCs/>
        </w:rPr>
        <w:t>Настоящее предписание может быть обжаловано в судебном порядке в течение трех месяцев со</w:t>
        <w:br/>
        <w:t>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6" w:right="543" w:bottom="1306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243840" distL="0" distR="0" simplePos="0" relativeHeight="125829379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317500</wp:posOffset>
                </wp:positionV>
                <wp:extent cx="1569720" cy="210185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8.25pt;margin-top:25.pt;width:123.60000000000001pt;height:16.550000000000001pt;z-index:-125829374;mso-wrap-distance-left:0;mso-wrap-distance-top:25.pt;mso-wrap-distance-right:0;mso-wrap-distance-bottom:19.19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5765" distB="0" distL="0" distR="1804670" simplePos="0" relativeHeight="125829381" behindDoc="0" locked="0" layoutInCell="1" allowOverlap="1">
            <wp:simplePos x="0" y="0"/>
            <wp:positionH relativeFrom="page">
              <wp:posOffset>2678430</wp:posOffset>
            </wp:positionH>
            <wp:positionV relativeFrom="paragraph">
              <wp:posOffset>405765</wp:posOffset>
            </wp:positionV>
            <wp:extent cx="316865" cy="36576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475615</wp:posOffset>
                </wp:positionV>
                <wp:extent cx="1722120" cy="25908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2.09999999999999pt;margin-top:37.45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27685" distB="27305" distL="0" distR="0" simplePos="0" relativeHeight="125829382" behindDoc="0" locked="0" layoutInCell="1" allowOverlap="1">
                <wp:simplePos x="0" y="0"/>
                <wp:positionH relativeFrom="page">
                  <wp:posOffset>6149975</wp:posOffset>
                </wp:positionH>
                <wp:positionV relativeFrom="paragraph">
                  <wp:posOffset>527685</wp:posOffset>
                </wp:positionV>
                <wp:extent cx="1039495" cy="216535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Е.С. Субботина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84.25pt;margin-top:41.550000000000004pt;width:81.850000000000009pt;height:17.050000000000001pt;z-index:-125829371;mso-wrap-distance-left:0;mso-wrap-distance-top:41.550000000000004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Е.С. Субботина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Субботина Екатерина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170DF1A7372BA75865DD87CBF6E43525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rStyle w:val="CharStyle25"/>
        </w:rPr>
        <w:t xml:space="preserve">Действителен с 20.01.2026 </w:t>
      </w:r>
      <w:r>
        <w:rPr>
          <w:rStyle w:val="CharStyle25"/>
          <w:color w:val="5C5C5C"/>
        </w:rPr>
        <w:t xml:space="preserve">по </w:t>
      </w:r>
      <w:r>
        <w:rPr>
          <w:rStyle w:val="CharStyle25"/>
        </w:rPr>
        <w:t>15.04.2027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42.05000000000001pt;margin-top:11.7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К.Ю. Тарасов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Тарасов Кирилл Юрьевич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00B340B4265CD0F4ADB6262595D1247F8F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5"/>
        </w:rPr>
        <w:t xml:space="preserve">Действителен с </w:t>
      </w:r>
      <w:r>
        <w:rPr>
          <w:rStyle w:val="CharStyle25"/>
          <w:color w:val="5C5C5C"/>
        </w:rPr>
        <w:t>21</w:t>
      </w:r>
      <w:r>
        <w:rPr>
          <w:rStyle w:val="CharStyle25"/>
        </w:rPr>
        <w:t>.11</w:t>
      </w:r>
      <w:r>
        <w:rPr>
          <w:rStyle w:val="CharStyle25"/>
          <w:color w:val="5C5C5C"/>
        </w:rPr>
        <w:t>.2025 по 1</w:t>
      </w:r>
      <w:r>
        <w:rPr>
          <w:rStyle w:val="CharStyle25"/>
        </w:rPr>
        <w:t>4.02.2027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5.20000000000002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42.05000000000001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А.М. Чудинов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Чудинов Артём Михайлович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4971A8BA0CE5D5155BD94FA9FD241816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right="0" w:firstLine="0"/>
        <w:jc w:val="left"/>
      </w:pPr>
      <w:r>
        <w:rPr>
          <w:rStyle w:val="CharStyle25"/>
        </w:rPr>
        <w:t xml:space="preserve">Действителен с 10.11.2025 </w:t>
      </w:r>
      <w:r>
        <w:rPr>
          <w:rStyle w:val="CharStyle25"/>
          <w:color w:val="5C5C5C"/>
        </w:rPr>
        <w:t xml:space="preserve">по </w:t>
      </w:r>
      <w:r>
        <w:rPr>
          <w:rStyle w:val="CharStyle25"/>
        </w:rPr>
        <w:t>03.02.2027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5"/>
          <w:sz w:val="22"/>
          <w:szCs w:val="22"/>
        </w:rPr>
        <w:t>Исп.Тарасов К.Ю. тел.8(342) 23-51-289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4" w:right="545" w:bottom="1114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9947275</wp:posOffset>
              </wp:positionV>
              <wp:extent cx="655320" cy="12509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2026-4409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149999999999999pt;margin-top:783.25pt;width:51.6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2026-4409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55320" cy="12509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2026-4409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5.95000000000005pt;width:51.6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2026-4409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2"/>
      <w:numFmt w:val="decimal"/>
      <w:lvlText w:val="%1,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bullet"/>
      <w:lvlText w:val="‒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7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7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7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7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20"/>
      <w:ind w:firstLine="1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spacing w:line="33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