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77595" distR="1056005" simplePos="0" relativeHeight="125829378" behindDoc="0" locked="0" layoutInCell="1" allowOverlap="1">
            <wp:simplePos x="0" y="0"/>
            <wp:positionH relativeFrom="page">
              <wp:posOffset>1781175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817880</wp:posOffset>
                </wp:positionH>
                <wp:positionV relativeFrom="paragraph">
                  <wp:posOffset>622300</wp:posOffset>
                </wp:positionV>
                <wp:extent cx="2416810" cy="1837690"/>
                <wp:wrapSquare wrapText="right"/>
                <wp:docPr id="3" name="Shape 3"/>
                <a:graphic xmlns:a="http://schemas.openxmlformats.org/drawingml/2006/main">
                  <a:graphicData uri="http://schemas.microsoft.com/office/word/2010/wordprocessingShape">
                    <wps:wsp>
                      <wps:cNvSpPr txBox="1"/>
                      <wps:spPr>
                        <a:xfrm>
                          <a:ext cx="2416810"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200" w:line="240" w:lineRule="auto"/>
                              <w:ind w:left="0" w:right="0" w:firstLine="0"/>
                              <w:jc w:val="left"/>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9.05.2026</w:t>
                            </w:r>
                            <w:r>
                              <w:fldChar w:fldCharType="end"/>
                            </w:r>
                            <w:r>
                              <w:rPr>
                                <w:rStyle w:val="CharStyle7"/>
                                <w:sz w:val="30"/>
                                <w:szCs w:val="30"/>
                              </w:rPr>
                              <w:tab/>
                              <w:t>№ 21053/26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4.400000000000006pt;margin-top:49.pt;width:190.30000000000001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200" w:line="240" w:lineRule="auto"/>
                        <w:ind w:left="0" w:right="0" w:firstLine="0"/>
                        <w:jc w:val="left"/>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9.05.2026</w:t>
                      </w:r>
                      <w:r>
                        <w:fldChar w:fldCharType="end"/>
                      </w:r>
                      <w:r>
                        <w:rPr>
                          <w:rStyle w:val="CharStyle7"/>
                          <w:sz w:val="30"/>
                          <w:szCs w:val="30"/>
                        </w:rPr>
                        <w:tab/>
                        <w:t>№ 21053/26</w:t>
                      </w:r>
                    </w:p>
                  </w:txbxContent>
                </v:textbox>
                <w10:wrap type="square" side="right" anchorx="page"/>
              </v:shape>
            </w:pict>
          </mc:Fallback>
        </mc:AlternateContent>
      </w:r>
    </w:p>
    <w:p>
      <w:pPr>
        <w:pStyle w:val="Style6"/>
        <w:keepNext w:val="0"/>
        <w:keepLines w:val="0"/>
        <w:widowControl w:val="0"/>
        <w:shd w:val="clear" w:color="auto" w:fill="auto"/>
        <w:bidi w:val="0"/>
        <w:spacing w:before="0" w:after="0" w:line="240" w:lineRule="auto"/>
        <w:ind w:left="1140" w:right="0" w:firstLine="0"/>
        <w:jc w:val="both"/>
      </w:pPr>
      <w:r>
        <w:rPr>
          <w:rStyle w:val="CharStyle7"/>
        </w:rPr>
        <w:t>ФГБУ «НМИЦ ТО им. Н.Н. Приорова»</w:t>
      </w:r>
    </w:p>
    <w:p>
      <w:pPr>
        <w:pStyle w:val="Style6"/>
        <w:keepNext w:val="0"/>
        <w:keepLines w:val="0"/>
        <w:widowControl w:val="0"/>
        <w:shd w:val="clear" w:color="auto" w:fill="auto"/>
        <w:bidi w:val="0"/>
        <w:spacing w:before="0" w:after="280" w:line="240" w:lineRule="auto"/>
        <w:ind w:left="1140" w:right="0" w:firstLine="0"/>
        <w:jc w:val="both"/>
      </w:pPr>
      <w:r>
        <w:rPr>
          <w:rStyle w:val="CharStyle7"/>
        </w:rPr>
        <w:t>Минздрава России</w:t>
      </w:r>
    </w:p>
    <w:p>
      <w:pPr>
        <w:pStyle w:val="Style6"/>
        <w:keepNext w:val="0"/>
        <w:keepLines w:val="0"/>
        <w:widowControl w:val="0"/>
        <w:shd w:val="clear" w:color="auto" w:fill="auto"/>
        <w:bidi w:val="0"/>
        <w:spacing w:before="0" w:after="280" w:line="240" w:lineRule="auto"/>
        <w:ind w:left="1140" w:right="0" w:firstLine="0"/>
        <w:jc w:val="both"/>
      </w:pPr>
      <w:r>
        <w:fldChar w:fldCharType="begin"/>
      </w:r>
      <w:r>
        <w:rPr/>
        <w:instrText> HYPERLINK "mailto:zakupki@cito-priorov.ru" </w:instrText>
      </w:r>
      <w:r>
        <w:fldChar w:fldCharType="separate"/>
      </w:r>
      <w:r>
        <w:rPr>
          <w:rStyle w:val="CharStyle7"/>
          <w:lang w:val="en-US" w:eastAsia="en-US"/>
        </w:rPr>
        <w:t>zakupki@cito-priorov.ru</w:t>
      </w:r>
      <w:r>
        <w:fldChar w:fldCharType="end"/>
      </w:r>
    </w:p>
    <w:p>
      <w:pPr>
        <w:pStyle w:val="Style6"/>
        <w:keepNext w:val="0"/>
        <w:keepLines w:val="0"/>
        <w:widowControl w:val="0"/>
        <w:shd w:val="clear" w:color="auto" w:fill="auto"/>
        <w:bidi w:val="0"/>
        <w:spacing w:before="0" w:after="280" w:line="240" w:lineRule="auto"/>
        <w:ind w:left="1140" w:right="0" w:firstLine="0"/>
        <w:jc w:val="both"/>
      </w:pPr>
      <w:r>
        <w:rPr>
          <w:rStyle w:val="CharStyle7"/>
        </w:rPr>
        <w:t>ИП Кравченко А.В.</w:t>
      </w:r>
    </w:p>
    <w:p>
      <w:pPr>
        <w:pStyle w:val="Style6"/>
        <w:keepNext w:val="0"/>
        <w:keepLines w:val="0"/>
        <w:widowControl w:val="0"/>
        <w:shd w:val="clear" w:color="auto" w:fill="auto"/>
        <w:bidi w:val="0"/>
        <w:spacing w:before="0" w:after="2040" w:line="240" w:lineRule="auto"/>
        <w:ind w:left="1140" w:right="0" w:firstLine="0"/>
        <w:jc w:val="both"/>
      </w:pPr>
      <w:r>
        <w:fldChar w:fldCharType="begin"/>
      </w:r>
      <w:r>
        <w:rPr/>
        <w:instrText> HYPERLINK "mailto:info@gosfarm.ru" </w:instrText>
      </w:r>
      <w:r>
        <w:fldChar w:fldCharType="separate"/>
      </w:r>
      <w:r>
        <w:rPr>
          <w:rStyle w:val="CharStyle7"/>
          <w:lang w:val="en-US" w:eastAsia="en-US"/>
        </w:rPr>
        <w:t>info@gosfarm.ru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875" w:val="left"/>
        </w:tabs>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№077/06/106-6485/2026 </w:t>
      </w:r>
      <w:r>
        <w:rPr>
          <w:rStyle w:val="CharStyle7"/>
          <w:b/>
          <w:bCs/>
        </w:rPr>
        <w:t>о нарушении</w:t>
        <w:br/>
        <w:t>законодательства о контрактной системе</w:t>
        <w:br/>
      </w:r>
      <w:r>
        <w:rPr>
          <w:rStyle w:val="CharStyle7"/>
          <w:b/>
          <w:bCs/>
          <w:lang w:val="en-US" w:eastAsia="en-US"/>
        </w:rPr>
        <w:t>14.05.2026</w:t>
        <w:tab/>
      </w:r>
      <w:r>
        <w:rPr>
          <w:rStyle w:val="CharStyle7"/>
          <w:b/>
          <w:bCs/>
        </w:rPr>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Управления Федеральной антимонопольной службы по г. Москве по контролю в сфере закупок товаров, работ, услуг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Председательствующего: главного государственного инспектора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государственного инспектора отдела обжалования государственных закупок А.А. Матюшенко,</w:t>
      </w:r>
    </w:p>
    <w:p>
      <w:pPr>
        <w:pStyle w:val="Style6"/>
        <w:keepNext w:val="0"/>
        <w:keepLines w:val="0"/>
        <w:widowControl w:val="0"/>
        <w:shd w:val="clear" w:color="auto" w:fill="auto"/>
        <w:bidi w:val="0"/>
        <w:spacing w:before="0" w:after="0" w:line="240" w:lineRule="auto"/>
        <w:ind w:left="0" w:right="0" w:firstLine="700"/>
        <w:jc w:val="both"/>
      </w:pPr>
      <w:r>
        <w:rPr>
          <w:rStyle w:val="CharStyle7"/>
        </w:rPr>
        <w:t>Специалиста-эксперта отдела обжалования государственных закупок А.С. Гелмутдиновой,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видео-конференц-связи),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при участии представителя ФГБУ «НМИЦ ТО им. Н.Н. Приорова» Минздрава России: Богдан Е.С. (дов.№85 от </w:t>
      </w:r>
      <w:r>
        <w:rPr>
          <w:rStyle w:val="CharStyle7"/>
          <w:lang w:val="en-US" w:eastAsia="en-US"/>
        </w:rPr>
        <w:t xml:space="preserve">30.12.2025), </w:t>
      </w:r>
      <w:r>
        <w:rPr>
          <w:rStyle w:val="CharStyle7"/>
        </w:rPr>
        <w:t xml:space="preserve">Изотовой С.Г. (дов.№86 от </w:t>
      </w:r>
      <w:r>
        <w:rPr>
          <w:rStyle w:val="CharStyle7"/>
          <w:lang w:val="en-US" w:eastAsia="en-US"/>
        </w:rPr>
        <w:t>30.12.2025),</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6"/>
        <w:keepNext w:val="0"/>
        <w:keepLines w:val="0"/>
        <w:widowControl w:val="0"/>
        <w:shd w:val="clear" w:color="auto" w:fill="auto"/>
        <w:bidi w:val="0"/>
        <w:spacing w:before="0" w:after="180" w:line="240" w:lineRule="auto"/>
        <w:ind w:left="0" w:right="0" w:firstLine="700"/>
        <w:jc w:val="both"/>
      </w:pPr>
      <w:r>
        <w:rPr>
          <w:rStyle w:val="CharStyle7"/>
        </w:rPr>
        <w:t xml:space="preserve">рассмотрев жалобу ИП Кравченко А.В. (далее </w:t>
      </w:r>
      <w:r>
        <w:rPr>
          <w:rStyle w:val="CharStyle7"/>
          <w:lang w:val="en-US" w:eastAsia="en-US"/>
        </w:rPr>
        <w:t xml:space="preserve">– </w:t>
      </w:r>
      <w:r>
        <w:rPr>
          <w:rStyle w:val="CharStyle7"/>
        </w:rPr>
        <w:t xml:space="preserve">Заявитель) на действия ФГБУ «НМИЦ ТО им. Н.Н. Приорова» Минздрава России (далее </w:t>
      </w:r>
      <w:r>
        <w:rPr>
          <w:rStyle w:val="CharStyle7"/>
          <w:lang w:val="en-US" w:eastAsia="en-US"/>
        </w:rPr>
        <w:t xml:space="preserve">- </w:t>
      </w:r>
      <w:r>
        <w:rPr>
          <w:rStyle w:val="CharStyle7"/>
        </w:rPr>
        <w:t xml:space="preserve">Заказчик) при проведении электронного аукциона на право заключения государственного контракта на систему ультразвуковой визуализации универсальная, с питанием от сети (аппарат УЗИ с набором датчиков для проведения контроля катетеризации крупных сосудов и периневральных пространств) (НКМИ </w:t>
      </w:r>
      <w:r>
        <w:rPr>
          <w:rStyle w:val="CharStyle7"/>
          <w:lang w:val="en-US" w:eastAsia="en-US"/>
        </w:rPr>
        <w:t xml:space="preserve">260250) </w:t>
      </w:r>
      <w:r>
        <w:rPr>
          <w:rStyle w:val="CharStyle7"/>
        </w:rPr>
        <w:t xml:space="preserve">(Закупка </w:t>
      </w:r>
      <w:r>
        <w:rPr>
          <w:rStyle w:val="CharStyle7"/>
          <w:lang w:val="en-US" w:eastAsia="en-US"/>
        </w:rPr>
        <w:t xml:space="preserve">№0373100068326000260) </w:t>
      </w:r>
      <w:r>
        <w:rPr>
          <w:rStyle w:val="CharStyle7"/>
        </w:rPr>
        <w:t xml:space="preserve">(далее </w:t>
      </w:r>
      <w:r>
        <w:rPr>
          <w:rStyle w:val="CharStyle7"/>
          <w:lang w:val="en-US" w:eastAsia="en-US"/>
        </w:rPr>
        <w:t xml:space="preserve">– </w:t>
      </w:r>
      <w:r>
        <w:rPr>
          <w:rStyle w:val="CharStyle7"/>
        </w:rPr>
        <w:t>аукцион), в соответствии с Федеральным законом</w:t>
      </w:r>
    </w:p>
    <w:p>
      <w:pPr>
        <w:pStyle w:val="Style13"/>
        <w:keepNext/>
        <w:keepLines/>
        <w:widowControl w:val="0"/>
        <w:shd w:val="clear" w:color="auto" w:fill="auto"/>
        <w:bidi w:val="0"/>
        <w:spacing w:before="0" w:line="240" w:lineRule="auto"/>
        <w:ind w:left="0" w:right="0"/>
        <w:jc w:val="both"/>
      </w:pPr>
      <w:bookmarkStart w:id="0" w:name="bookmark0"/>
      <w:r>
        <w:rPr>
          <w:rStyle w:val="CharStyle14"/>
        </w:rPr>
        <w:t>IIIIIIIIIIIIIIIIIIIIIIIIIIII</w:t>
      </w:r>
      <w:bookmarkEnd w:id="0"/>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от </w:t>
      </w:r>
      <w:r>
        <w:rPr>
          <w:rStyle w:val="CharStyle7"/>
          <w:lang w:val="en-US" w:eastAsia="en-US"/>
        </w:rPr>
        <w:t xml:space="preserve">05.04.2013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32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54" w:lineRule="auto"/>
        <w:ind w:left="0" w:right="0" w:firstLine="700"/>
        <w:jc w:val="both"/>
      </w:pPr>
      <w:r>
        <w:rPr>
          <w:rStyle w:val="CharStyle7"/>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54" w:lineRule="auto"/>
        <w:ind w:left="0" w:right="0" w:firstLine="700"/>
        <w:jc w:val="both"/>
      </w:pPr>
      <w:r>
        <w:rPr>
          <w:rStyle w:val="CharStyle7"/>
        </w:rPr>
        <w:t>На заседании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numPr>
          <w:ilvl w:val="0"/>
          <w:numId w:val="1"/>
        </w:numPr>
        <w:shd w:val="clear" w:color="auto" w:fill="auto"/>
        <w:tabs>
          <w:tab w:pos="1397" w:val="left"/>
        </w:tabs>
        <w:bidi w:val="0"/>
        <w:spacing w:before="0" w:after="0" w:line="254" w:lineRule="auto"/>
        <w:ind w:left="0" w:right="0" w:firstLine="700"/>
        <w:jc w:val="both"/>
      </w:pPr>
      <w:r>
        <w:rPr>
          <w:rStyle w:val="CharStyle7"/>
        </w:rPr>
        <w:t xml:space="preserve">В составе жалобы Заявитель указывает, что Заказчик установил ограничение закупок товаров, происходящих из иностранных государств предусмотренное Постановлением Правительства Российской Федерации от </w:t>
      </w:r>
      <w:r>
        <w:rPr>
          <w:rStyle w:val="CharStyle7"/>
          <w:lang w:val="en-US" w:eastAsia="en-US"/>
        </w:rPr>
        <w:t xml:space="preserve">23.12.2024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№1875), </w:t>
      </w:r>
      <w:r>
        <w:rPr>
          <w:rStyle w:val="CharStyle7"/>
        </w:rPr>
        <w:t>однако указанным в описании объекта закупок требованиям к техническим характеристикам, в полной мере, не соответствует ни одна из моделей ультразвукового диагностического оборудования, присутствующая в едином реестре радиоэлектронной продукции.</w:t>
      </w:r>
    </w:p>
    <w:p>
      <w:pPr>
        <w:pStyle w:val="Style6"/>
        <w:keepNext w:val="0"/>
        <w:keepLines w:val="0"/>
        <w:widowControl w:val="0"/>
        <w:shd w:val="clear" w:color="auto" w:fill="auto"/>
        <w:bidi w:val="0"/>
        <w:spacing w:before="0" w:after="0" w:line="254" w:lineRule="auto"/>
        <w:ind w:left="0" w:right="0" w:firstLine="700"/>
        <w:jc w:val="both"/>
      </w:pPr>
      <w:r>
        <w:rPr>
          <w:rStyle w:val="CharStyle7"/>
        </w:rPr>
        <w:t>В обоснование своей позиции Заявитель указывает, что на день подачи жалобы в едином реестре российской радиоэлектронной продукции зарегистрировано несколько ультразвуковых аппарата, производства АО «НИПК «Электрон» АО «Уральский приборостроительный завод», АО «Заслон» и ООО НМФ «Нейротех»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6"/>
        <w:keepNext w:val="0"/>
        <w:keepLines w:val="0"/>
        <w:widowControl w:val="0"/>
        <w:shd w:val="clear" w:color="auto" w:fill="auto"/>
        <w:bidi w:val="0"/>
        <w:spacing w:before="0" w:after="0" w:line="254" w:lineRule="auto"/>
        <w:ind w:left="0" w:right="0" w:firstLine="700"/>
        <w:jc w:val="both"/>
      </w:pPr>
      <w:r>
        <w:rPr>
          <w:rStyle w:val="CharStyle7"/>
        </w:rPr>
        <w:t>Таким образом, по мнению Заявителя, требования к товарам Заказчиком установлены, таким образом, что ни одна модель содержащееся в едином реестре российской радиоэлектронной продукции не соответствует требованиям описания объекта закупок.</w:t>
      </w:r>
    </w:p>
    <w:p>
      <w:pPr>
        <w:pStyle w:val="Style6"/>
        <w:keepNext w:val="0"/>
        <w:keepLines w:val="0"/>
        <w:widowControl w:val="0"/>
        <w:numPr>
          <w:ilvl w:val="2"/>
          <w:numId w:val="1"/>
        </w:numPr>
        <w:shd w:val="clear" w:color="auto" w:fill="auto"/>
        <w:tabs>
          <w:tab w:pos="1397" w:val="left"/>
        </w:tabs>
        <w:bidi w:val="0"/>
        <w:spacing w:before="0" w:after="0" w:line="254" w:lineRule="auto"/>
        <w:ind w:left="0" w:right="0" w:firstLine="700"/>
        <w:jc w:val="both"/>
      </w:pPr>
      <w:r>
        <w:rPr>
          <w:rStyle w:val="CharStyle7"/>
        </w:rPr>
        <w:t>ст.33 Закона о контрактной системе регламентировано, что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п.1 ч.2 ст.14 Закона о контрактной системе запрет, ограничение или преимущество, указываются характеристики товара российского происхождения.</w:t>
      </w:r>
    </w:p>
    <w:p>
      <w:pPr>
        <w:pStyle w:val="Style6"/>
        <w:keepNext w:val="0"/>
        <w:keepLines w:val="0"/>
        <w:widowControl w:val="0"/>
        <w:shd w:val="clear" w:color="auto" w:fill="auto"/>
        <w:bidi w:val="0"/>
        <w:spacing w:before="0" w:after="0" w:line="259" w:lineRule="auto"/>
        <w:ind w:left="0" w:right="0" w:firstLine="700"/>
        <w:jc w:val="both"/>
        <w:rPr>
          <w:sz w:val="24"/>
          <w:szCs w:val="24"/>
        </w:rPr>
      </w:pPr>
      <w:r>
        <w:rPr>
          <w:rStyle w:val="CharStyle7"/>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7"/>
          <w:lang w:val="en-US" w:eastAsia="en-US"/>
        </w:rPr>
        <w:t xml:space="preserve">- </w:t>
      </w:r>
      <w:r>
        <w:rPr>
          <w:rStyle w:val="CharStyle7"/>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7"/>
          <w:lang w:val="en-US" w:eastAsia="en-US"/>
        </w:rPr>
        <w:t xml:space="preserve">- </w:t>
      </w:r>
      <w:r>
        <w:rPr>
          <w:rStyle w:val="CharStyle7"/>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w:t>
      </w:r>
      <w:r>
        <w:rPr>
          <w:rStyle w:val="CharStyle7"/>
          <w:sz w:val="24"/>
          <w:szCs w:val="24"/>
          <w:lang w:val="en-US" w:eastAsia="en-US"/>
        </w:rPr>
        <w:t>2026-24475</w:t>
      </w:r>
    </w:p>
    <w:p>
      <w:pPr>
        <w:pStyle w:val="Style6"/>
        <w:keepNext w:val="0"/>
        <w:keepLines w:val="0"/>
        <w:widowControl w:val="0"/>
        <w:shd w:val="clear" w:color="auto" w:fill="auto"/>
        <w:bidi w:val="0"/>
        <w:spacing w:before="0" w:after="0" w:line="254" w:lineRule="auto"/>
        <w:ind w:left="0" w:right="0" w:firstLine="0"/>
        <w:jc w:val="both"/>
      </w:pPr>
      <w:r>
        <w:rPr>
          <w:rStyle w:val="CharStyle7"/>
        </w:rPr>
        <w:t xml:space="preserve">российским юридическим лицом (далее </w:t>
      </w:r>
      <w:r>
        <w:rPr>
          <w:rStyle w:val="CharStyle7"/>
          <w:lang w:val="en-US" w:eastAsia="en-US"/>
        </w:rPr>
        <w:t xml:space="preserve">- </w:t>
      </w:r>
      <w:r>
        <w:rPr>
          <w:rStyle w:val="CharStyle7"/>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6"/>
        <w:keepNext w:val="0"/>
        <w:keepLines w:val="0"/>
        <w:widowControl w:val="0"/>
        <w:shd w:val="clear" w:color="auto" w:fill="auto"/>
        <w:bidi w:val="0"/>
        <w:spacing w:before="0" w:after="0" w:line="254" w:lineRule="auto"/>
        <w:ind w:left="0" w:right="0" w:firstLine="700"/>
        <w:jc w:val="both"/>
      </w:pPr>
      <w:r>
        <w:rPr>
          <w:rStyle w:val="CharStyle7"/>
        </w:rPr>
        <w:t>П.1 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6"/>
        <w:keepNext w:val="0"/>
        <w:keepLines w:val="0"/>
        <w:widowControl w:val="0"/>
        <w:numPr>
          <w:ilvl w:val="0"/>
          <w:numId w:val="3"/>
        </w:numPr>
        <w:shd w:val="clear" w:color="auto" w:fill="auto"/>
        <w:tabs>
          <w:tab w:pos="1421" w:val="left"/>
        </w:tabs>
        <w:bidi w:val="0"/>
        <w:spacing w:before="0" w:after="0" w:line="254" w:lineRule="auto"/>
        <w:ind w:left="0" w:right="0" w:firstLine="700"/>
        <w:jc w:val="both"/>
      </w:pPr>
      <w:r>
        <w:rPr>
          <w:rStyle w:val="CharStyle7"/>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3"/>
        </w:numPr>
        <w:shd w:val="clear" w:color="auto" w:fill="auto"/>
        <w:tabs>
          <w:tab w:pos="1421" w:val="left"/>
        </w:tabs>
        <w:bidi w:val="0"/>
        <w:spacing w:before="0" w:after="0" w:line="254" w:lineRule="auto"/>
        <w:ind w:left="0" w:right="0" w:firstLine="700"/>
        <w:jc w:val="both"/>
      </w:pPr>
      <w:r>
        <w:rPr>
          <w:rStyle w:val="CharStyle7"/>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3"/>
        </w:numPr>
        <w:shd w:val="clear" w:color="auto" w:fill="auto"/>
        <w:tabs>
          <w:tab w:pos="1421" w:val="left"/>
        </w:tabs>
        <w:bidi w:val="0"/>
        <w:spacing w:before="0" w:after="0" w:line="254"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П.1 Постановление Правительства Российской Федерации от </w:t>
      </w:r>
      <w:r>
        <w:rPr>
          <w:rStyle w:val="CharStyle7"/>
          <w:lang w:val="en-US" w:eastAsia="en-US"/>
        </w:rPr>
        <w:t xml:space="preserve">10.07.2019 №878 </w:t>
      </w:r>
      <w:r>
        <w:rPr>
          <w:rStyle w:val="CharStyle7"/>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7"/>
          <w:lang w:val="en-US" w:eastAsia="en-US"/>
        </w:rPr>
        <w:t xml:space="preserve">16 </w:t>
      </w:r>
      <w:r>
        <w:rPr>
          <w:rStyle w:val="CharStyle7"/>
        </w:rPr>
        <w:t xml:space="preserve">сентября </w:t>
      </w:r>
      <w:r>
        <w:rPr>
          <w:rStyle w:val="CharStyle7"/>
          <w:lang w:val="en-US" w:eastAsia="en-US"/>
        </w:rPr>
        <w:t xml:space="preserve">2016 </w:t>
      </w:r>
      <w:r>
        <w:rPr>
          <w:rStyle w:val="CharStyle7"/>
        </w:rPr>
        <w:t xml:space="preserve">г. </w:t>
      </w:r>
      <w:r>
        <w:rPr>
          <w:rStyle w:val="CharStyle7"/>
          <w:lang w:val="en-US" w:eastAsia="en-US"/>
        </w:rPr>
        <w:t xml:space="preserve">N 925 </w:t>
      </w:r>
      <w:r>
        <w:rPr>
          <w:rStyle w:val="CharStyle7"/>
        </w:rPr>
        <w:t xml:space="preserve">и признании утратившими силу некоторых актов Правительства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№878) </w:t>
      </w:r>
      <w:r>
        <w:rPr>
          <w:rStyle w:val="CharStyle7"/>
        </w:rPr>
        <w:t xml:space="preserve">утвержден единый реестр российской радиоэлектронной продукции (далее </w:t>
      </w:r>
      <w:r>
        <w:rPr>
          <w:rStyle w:val="CharStyle7"/>
          <w:lang w:val="en-US" w:eastAsia="en-US"/>
        </w:rPr>
        <w:t xml:space="preserve">- </w:t>
      </w:r>
      <w:r>
        <w:rPr>
          <w:rStyle w:val="CharStyle7"/>
        </w:rPr>
        <w:t>Реестр).</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П.1 Постановления </w:t>
      </w:r>
      <w:r>
        <w:rPr>
          <w:rStyle w:val="CharStyle7"/>
          <w:lang w:val="en-US" w:eastAsia="en-US"/>
        </w:rPr>
        <w:t xml:space="preserve">№ 1875 </w:t>
      </w:r>
      <w:r>
        <w:rPr>
          <w:rStyle w:val="CharStyle7"/>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6"/>
        <w:keepNext w:val="0"/>
        <w:keepLines w:val="0"/>
        <w:widowControl w:val="0"/>
        <w:numPr>
          <w:ilvl w:val="0"/>
          <w:numId w:val="5"/>
        </w:numPr>
        <w:shd w:val="clear" w:color="auto" w:fill="auto"/>
        <w:tabs>
          <w:tab w:pos="1421" w:val="left"/>
        </w:tabs>
        <w:bidi w:val="0"/>
        <w:spacing w:before="0" w:after="0" w:line="259" w:lineRule="auto"/>
        <w:ind w:left="0" w:right="0" w:firstLine="700"/>
        <w:jc w:val="both"/>
        <w:rPr>
          <w:sz w:val="24"/>
          <w:szCs w:val="24"/>
        </w:rPr>
      </w:pPr>
      <w:r>
        <w:rPr>
          <w:rStyle w:val="CharStyle7"/>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7"/>
          <w:lang w:val="en-US" w:eastAsia="en-US"/>
        </w:rPr>
        <w:t xml:space="preserve">- </w:t>
      </w:r>
      <w:r>
        <w:rPr>
          <w:rStyle w:val="CharStyle7"/>
        </w:rPr>
        <w:t xml:space="preserve">иностранные лица), по перечню согласно приложению </w:t>
      </w:r>
      <w:r>
        <w:rPr>
          <w:rStyle w:val="CharStyle7"/>
          <w:lang w:val="en-US" w:eastAsia="en-US"/>
        </w:rPr>
        <w:t xml:space="preserve">№1, </w:t>
      </w:r>
      <w:r>
        <w:rPr>
          <w:rStyle w:val="CharStyle7"/>
        </w:rPr>
        <w:t xml:space="preserve">а также закупок в </w:t>
      </w:r>
      <w:r>
        <w:rPr>
          <w:rStyle w:val="CharStyle7"/>
          <w:sz w:val="24"/>
          <w:szCs w:val="24"/>
          <w:lang w:val="en-US" w:eastAsia="en-US"/>
        </w:rPr>
        <w:t>2026-24475</w:t>
      </w:r>
    </w:p>
    <w:p>
      <w:pPr>
        <w:pStyle w:val="Style6"/>
        <w:keepNext w:val="0"/>
        <w:keepLines w:val="0"/>
        <w:widowControl w:val="0"/>
        <w:shd w:val="clear" w:color="auto" w:fill="auto"/>
        <w:bidi w:val="0"/>
        <w:spacing w:before="0" w:after="0" w:line="254" w:lineRule="auto"/>
        <w:ind w:left="0" w:right="0" w:firstLine="0"/>
        <w:jc w:val="both"/>
      </w:pPr>
      <w:r>
        <w:rPr>
          <w:rStyle w:val="CharStyle7"/>
        </w:rPr>
        <w:t>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5"/>
        </w:numPr>
        <w:shd w:val="clear" w:color="auto" w:fill="auto"/>
        <w:tabs>
          <w:tab w:pos="1421" w:val="left"/>
        </w:tabs>
        <w:bidi w:val="0"/>
        <w:spacing w:before="0" w:after="0" w:line="254" w:lineRule="auto"/>
        <w:ind w:left="0" w:right="0" w:firstLine="700"/>
        <w:jc w:val="both"/>
      </w:pPr>
      <w:r>
        <w:rPr>
          <w:rStyle w:val="CharStyle7"/>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7"/>
          <w:lang w:val="en-US" w:eastAsia="en-US"/>
        </w:rPr>
        <w:t>№2;</w:t>
      </w:r>
    </w:p>
    <w:p>
      <w:pPr>
        <w:pStyle w:val="Style6"/>
        <w:keepNext w:val="0"/>
        <w:keepLines w:val="0"/>
        <w:widowControl w:val="0"/>
        <w:numPr>
          <w:ilvl w:val="0"/>
          <w:numId w:val="5"/>
        </w:numPr>
        <w:shd w:val="clear" w:color="auto" w:fill="auto"/>
        <w:tabs>
          <w:tab w:pos="1421" w:val="left"/>
        </w:tabs>
        <w:bidi w:val="0"/>
        <w:spacing w:before="0" w:after="0" w:line="254"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6"/>
        <w:keepNext w:val="0"/>
        <w:keepLines w:val="0"/>
        <w:widowControl w:val="0"/>
        <w:shd w:val="clear" w:color="auto" w:fill="auto"/>
        <w:bidi w:val="0"/>
        <w:spacing w:before="0" w:after="0" w:line="254" w:lineRule="auto"/>
        <w:ind w:left="0" w:right="0" w:firstLine="700"/>
        <w:jc w:val="both"/>
      </w:pPr>
      <w:r>
        <w:rPr>
          <w:rStyle w:val="CharStyle7"/>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Пп.«а» п.7 Постановления </w:t>
      </w:r>
      <w:r>
        <w:rPr>
          <w:rStyle w:val="CharStyle7"/>
          <w:lang w:val="en-US" w:eastAsia="en-US"/>
        </w:rPr>
        <w:t xml:space="preserve">№1875 </w:t>
      </w:r>
      <w:r>
        <w:rPr>
          <w:rStyle w:val="CharStyle7"/>
        </w:rPr>
        <w:t>установлено, что для целей осуществлении закупок в соответствии с Законом о контрактной системе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w:t>
      </w:r>
    </w:p>
    <w:p>
      <w:pPr>
        <w:pStyle w:val="Style6"/>
        <w:keepNext w:val="0"/>
        <w:keepLines w:val="0"/>
        <w:widowControl w:val="0"/>
        <w:numPr>
          <w:ilvl w:val="0"/>
          <w:numId w:val="5"/>
        </w:numPr>
        <w:shd w:val="clear" w:color="auto" w:fill="auto"/>
        <w:tabs>
          <w:tab w:pos="2121" w:val="left"/>
        </w:tabs>
        <w:bidi w:val="0"/>
        <w:spacing w:before="0" w:after="0" w:line="254" w:lineRule="auto"/>
        <w:ind w:left="0" w:right="0" w:firstLine="700"/>
        <w:jc w:val="both"/>
      </w:pPr>
      <w:r>
        <w:rPr>
          <w:rStyle w:val="CharStyle7"/>
        </w:rPr>
        <w:t>для служебного пользования;</w:t>
      </w:r>
    </w:p>
    <w:p>
      <w:pPr>
        <w:pStyle w:val="Style6"/>
        <w:keepNext w:val="0"/>
        <w:keepLines w:val="0"/>
        <w:widowControl w:val="0"/>
        <w:numPr>
          <w:ilvl w:val="0"/>
          <w:numId w:val="5"/>
        </w:numPr>
        <w:shd w:val="clear" w:color="auto" w:fill="auto"/>
        <w:tabs>
          <w:tab w:pos="1421" w:val="left"/>
        </w:tabs>
        <w:bidi w:val="0"/>
        <w:spacing w:before="0" w:after="0" w:line="257" w:lineRule="auto"/>
        <w:ind w:left="0" w:right="0" w:firstLine="700"/>
        <w:jc w:val="both"/>
        <w:rPr>
          <w:sz w:val="24"/>
          <w:szCs w:val="24"/>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124" w:right="547" w:bottom="735" w:left="1101" w:header="0" w:footer="3" w:gutter="0"/>
          <w:pgNumType w:start="1"/>
          <w:cols w:space="720"/>
          <w:noEndnote/>
          <w:titlePg/>
          <w:rtlGutter w:val="0"/>
          <w:docGrid w:linePitch="360"/>
        </w:sectPr>
      </w:pPr>
      <w:r>
        <w:rPr>
          <w:rStyle w:val="CharStyle7"/>
        </w:rPr>
        <w:t xml:space="preserve">при осуществлении закупки товаров, указанных в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№2 </w:t>
      </w:r>
      <w:r>
        <w:rPr>
          <w:rStyle w:val="CharStyle7"/>
        </w:rPr>
        <w:t xml:space="preserve">к Постановлению </w:t>
      </w:r>
      <w:r>
        <w:rPr>
          <w:rStyle w:val="CharStyle7"/>
          <w:lang w:val="en-US" w:eastAsia="en-US"/>
        </w:rPr>
        <w:t xml:space="preserve">№1875, - </w:t>
      </w:r>
      <w:r>
        <w:rPr>
          <w:rStyle w:val="CharStyle7"/>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w:t>
      </w:r>
      <w:r>
        <w:rPr>
          <w:rStyle w:val="CharStyle7"/>
          <w:sz w:val="24"/>
          <w:szCs w:val="24"/>
          <w:lang w:val="en-US" w:eastAsia="en-US"/>
        </w:rPr>
        <w:t>2026-24475</w:t>
      </w:r>
    </w:p>
    <w:p>
      <w:pPr>
        <w:pStyle w:val="Style6"/>
        <w:keepNext w:val="0"/>
        <w:keepLines w:val="0"/>
        <w:widowControl w:val="0"/>
        <w:shd w:val="clear" w:color="auto" w:fill="auto"/>
        <w:bidi w:val="0"/>
        <w:spacing w:before="0" w:after="0"/>
        <w:ind w:left="0" w:right="0" w:firstLine="0"/>
        <w:jc w:val="both"/>
      </w:pPr>
      <w:r>
        <w:rPr>
          <w:rStyle w:val="CharStyle7"/>
        </w:rPr>
        <w:t xml:space="preserve">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7"/>
          <w:lang w:val="en-US" w:eastAsia="en-US"/>
        </w:rPr>
        <w:t xml:space="preserve">034-2014 </w:t>
      </w:r>
      <w:r>
        <w:rPr>
          <w:rStyle w:val="CharStyle7"/>
        </w:rPr>
        <w:t xml:space="preserve">(КПЕС </w:t>
      </w:r>
      <w:r>
        <w:rPr>
          <w:rStyle w:val="CharStyle7"/>
          <w:lang w:val="en-US" w:eastAsia="en-US"/>
        </w:rPr>
        <w:t xml:space="preserve">2008), </w:t>
      </w:r>
      <w:r>
        <w:rPr>
          <w:rStyle w:val="CharStyle7"/>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6"/>
        <w:keepNext w:val="0"/>
        <w:keepLines w:val="0"/>
        <w:widowControl w:val="0"/>
        <w:numPr>
          <w:ilvl w:val="0"/>
          <w:numId w:val="5"/>
        </w:numPr>
        <w:shd w:val="clear" w:color="auto" w:fill="auto"/>
        <w:tabs>
          <w:tab w:pos="1421" w:val="left"/>
        </w:tabs>
        <w:bidi w:val="0"/>
        <w:spacing w:before="0" w:after="0"/>
        <w:ind w:left="0" w:right="0" w:firstLine="700"/>
        <w:jc w:val="both"/>
      </w:pPr>
      <w:r>
        <w:rPr>
          <w:rStyle w:val="CharStyle7"/>
        </w:rPr>
        <w:t xml:space="preserve">при осуществлении закупки товаров, не указанных в позициях </w:t>
      </w:r>
      <w:r>
        <w:rPr>
          <w:rStyle w:val="CharStyle7"/>
          <w:lang w:val="en-US" w:eastAsia="en-US"/>
        </w:rPr>
        <w:t xml:space="preserve">1 - 145 </w:t>
      </w:r>
      <w:r>
        <w:rPr>
          <w:rStyle w:val="CharStyle7"/>
        </w:rPr>
        <w:t xml:space="preserve">приложения </w:t>
      </w:r>
      <w:r>
        <w:rPr>
          <w:rStyle w:val="CharStyle7"/>
          <w:lang w:val="en-US" w:eastAsia="en-US"/>
        </w:rPr>
        <w:t xml:space="preserve">№1 </w:t>
      </w:r>
      <w:r>
        <w:rPr>
          <w:rStyle w:val="CharStyle7"/>
        </w:rPr>
        <w:t xml:space="preserve">к настоящему постановлению,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№2 </w:t>
      </w:r>
      <w:r>
        <w:rPr>
          <w:rStyle w:val="CharStyle7"/>
        </w:rPr>
        <w:t xml:space="preserve">к Постановлению </w:t>
      </w:r>
      <w:r>
        <w:rPr>
          <w:rStyle w:val="CharStyle7"/>
          <w:lang w:val="en-US" w:eastAsia="en-US"/>
        </w:rPr>
        <w:t xml:space="preserve">№1875, - </w:t>
      </w:r>
      <w:r>
        <w:rPr>
          <w:rStyle w:val="CharStyle7"/>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p>
    <w:p>
      <w:pPr>
        <w:pStyle w:val="Style6"/>
        <w:keepNext w:val="0"/>
        <w:keepLines w:val="0"/>
        <w:widowControl w:val="0"/>
        <w:shd w:val="clear" w:color="auto" w:fill="auto"/>
        <w:bidi w:val="0"/>
        <w:spacing w:before="0" w:after="0"/>
        <w:ind w:left="0" w:right="0" w:firstLine="700"/>
        <w:jc w:val="both"/>
      </w:pPr>
      <w:r>
        <w:rPr>
          <w:rStyle w:val="CharStyle7"/>
        </w:rPr>
        <w:t xml:space="preserve">Согласно извещению об осуществлении закупки Заказчиком в отношении закупаемого изделия «Система ультразвуковой визуализации универсальная, с питанием от сети» установлено ограничение закупок товаров, происходящих из иностранных государств, предусмотренное п.1 Постановления </w:t>
      </w:r>
      <w:r>
        <w:rPr>
          <w:rStyle w:val="CharStyle7"/>
          <w:lang w:val="en-US" w:eastAsia="en-US"/>
        </w:rPr>
        <w:t xml:space="preserve">№ 1875, </w:t>
      </w:r>
      <w:r>
        <w:rPr>
          <w:rStyle w:val="CharStyle7"/>
        </w:rPr>
        <w:t>а также в составе извещения размещена декларация об отсутствии закупаемых товаров в реестре российской промышленной продукции и копии направленных до начала осуществления закупок в Министерство промышленности и торговли Российской Федерации уведомлений об отсутствии закупаемых товаров в реестре российской промышленной продукции.</w:t>
      </w:r>
    </w:p>
    <w:p>
      <w:pPr>
        <w:pStyle w:val="Style6"/>
        <w:keepNext w:val="0"/>
        <w:keepLines w:val="0"/>
        <w:widowControl w:val="0"/>
        <w:shd w:val="clear" w:color="auto" w:fill="auto"/>
        <w:bidi w:val="0"/>
        <w:spacing w:before="0" w:after="0"/>
        <w:ind w:left="0" w:right="0" w:firstLine="700"/>
        <w:jc w:val="both"/>
      </w:pPr>
      <w:r>
        <w:rPr>
          <w:rStyle w:val="CharStyle7"/>
        </w:rPr>
        <w:t xml:space="preserve">Таким образом, Комиссия Управления приходит к выводу, что доводы жалобы Заявителя не основаны на положениях извещения, при этом положениями Постановления </w:t>
      </w:r>
      <w:r>
        <w:rPr>
          <w:rStyle w:val="CharStyle7"/>
          <w:lang w:val="en-US" w:eastAsia="en-US"/>
        </w:rPr>
        <w:t xml:space="preserve">№1875 </w:t>
      </w:r>
      <w:r>
        <w:rPr>
          <w:rStyle w:val="CharStyle7"/>
        </w:rPr>
        <w:t xml:space="preserve">и Постановления </w:t>
      </w:r>
      <w:r>
        <w:rPr>
          <w:rStyle w:val="CharStyle7"/>
          <w:lang w:val="en-US" w:eastAsia="en-US"/>
        </w:rPr>
        <w:t xml:space="preserve">№878, </w:t>
      </w:r>
      <w:r>
        <w:rPr>
          <w:rStyle w:val="CharStyle7"/>
        </w:rPr>
        <w:t>не установлены требования о том, что описание объекта закупки, сформированное в соответствии с положениями Закона о контрактной системе, должно быть составлено на основании характеристик товаров, содержащихся в Реестре.</w:t>
      </w:r>
    </w:p>
    <w:p>
      <w:pPr>
        <w:pStyle w:val="Style6"/>
        <w:keepNext w:val="0"/>
        <w:keepLines w:val="0"/>
        <w:widowControl w:val="0"/>
        <w:shd w:val="clear" w:color="auto" w:fill="auto"/>
        <w:bidi w:val="0"/>
        <w:spacing w:before="0" w:after="0"/>
        <w:ind w:left="0" w:right="0" w:firstLine="700"/>
        <w:jc w:val="both"/>
      </w:pPr>
      <w:r>
        <w:rPr>
          <w:rStyle w:val="CharStyle7"/>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заседании Комиссии Управления представитель Заявителя не явился, а также в составе жалобы Заявителем не представлено документов и сведений, указывающих на необходимость Заказчика формировать описание объекта закупки на основании характеристик изделий, содержащихся в Реестре.</w:t>
      </w:r>
    </w:p>
    <w:p>
      <w:pPr>
        <w:pStyle w:val="Style6"/>
        <w:keepNext w:val="0"/>
        <w:keepLines w:val="0"/>
        <w:widowControl w:val="0"/>
        <w:shd w:val="clear" w:color="auto" w:fill="auto"/>
        <w:bidi w:val="0"/>
        <w:spacing w:before="0" w:after="0"/>
        <w:ind w:left="0" w:right="0" w:firstLine="700"/>
        <w:jc w:val="both"/>
        <w:sectPr>
          <w:headerReference w:type="default" r:id="rId11"/>
          <w:footerReference w:type="default" r:id="rId12"/>
          <w:footnotePr>
            <w:pos w:val="pageBottom"/>
            <w:numFmt w:val="decimal"/>
            <w:numRestart w:val="continuous"/>
          </w:footnotePr>
          <w:pgSz w:w="11900" w:h="16840"/>
          <w:pgMar w:top="1162" w:right="546" w:bottom="1162" w:left="1106" w:header="0" w:footer="3" w:gutter="0"/>
          <w:cols w:space="720"/>
          <w:noEndnote/>
          <w:rtlGutter w:val="0"/>
          <w:docGrid w:linePitch="360"/>
        </w:sectPr>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7"/>
        </w:numPr>
        <w:shd w:val="clear" w:color="auto" w:fill="auto"/>
        <w:tabs>
          <w:tab w:pos="1426" w:val="left"/>
        </w:tabs>
        <w:bidi w:val="0"/>
        <w:spacing w:before="0" w:after="0"/>
        <w:ind w:left="0" w:right="0" w:firstLine="700"/>
        <w:jc w:val="both"/>
      </w:pPr>
      <w:r>
        <w:rPr>
          <w:rStyle w:val="CharStyle7"/>
        </w:rPr>
        <w:t xml:space="preserve">Также в составе жалобы Заявитель указывает, что Заказчиком не исполнены требования Постановления Правительства РФ от </w:t>
      </w:r>
      <w:r>
        <w:rPr>
          <w:rStyle w:val="CharStyle7"/>
          <w:lang w:val="en-US" w:eastAsia="en-US"/>
        </w:rPr>
        <w:t xml:space="preserve">3 </w:t>
      </w:r>
      <w:r>
        <w:rPr>
          <w:rStyle w:val="CharStyle7"/>
        </w:rPr>
        <w:t xml:space="preserve">декабря </w:t>
      </w:r>
      <w:r>
        <w:rPr>
          <w:rStyle w:val="CharStyle7"/>
          <w:lang w:val="en-US" w:eastAsia="en-US"/>
        </w:rPr>
        <w:t xml:space="preserve">2020 </w:t>
      </w:r>
      <w:r>
        <w:rPr>
          <w:rStyle w:val="CharStyle7"/>
        </w:rPr>
        <w:t xml:space="preserve">г. </w:t>
      </w:r>
      <w:r>
        <w:rPr>
          <w:rStyle w:val="CharStyle7"/>
          <w:lang w:val="en-US" w:eastAsia="en-US"/>
        </w:rPr>
        <w:t xml:space="preserve">№ 2014 </w:t>
      </w:r>
      <w:r>
        <w:rPr>
          <w:rStyle w:val="CharStyle7"/>
        </w:rPr>
        <w:t xml:space="preserve">«О минимальной обязательной доле закупок российских товаров и ее достижении заказчиком»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№2014), </w:t>
      </w:r>
      <w:r>
        <w:rPr>
          <w:rStyle w:val="CharStyle7"/>
        </w:rPr>
        <w:t xml:space="preserve">в части закупки аппаратов ультразвукового исследования Российского производства не менее </w:t>
      </w:r>
      <w:r>
        <w:rPr>
          <w:rStyle w:val="CharStyle7"/>
          <w:lang w:val="en-US" w:eastAsia="en-US"/>
        </w:rPr>
        <w:t>80%.</w:t>
      </w:r>
    </w:p>
    <w:p>
      <w:pPr>
        <w:pStyle w:val="Style6"/>
        <w:keepNext w:val="0"/>
        <w:keepLines w:val="0"/>
        <w:widowControl w:val="0"/>
        <w:shd w:val="clear" w:color="auto" w:fill="auto"/>
        <w:bidi w:val="0"/>
        <w:spacing w:before="0" w:after="0"/>
        <w:ind w:left="0" w:right="0" w:firstLine="700"/>
        <w:jc w:val="both"/>
      </w:pPr>
      <w:r>
        <w:rPr>
          <w:rStyle w:val="CharStyle7"/>
        </w:rPr>
        <w:t xml:space="preserve">Согласно п.26 Перечня утративших силу актов и отдельных положений актов правительства российской федерации, утвержденным Постановлением </w:t>
      </w:r>
      <w:r>
        <w:rPr>
          <w:rStyle w:val="CharStyle7"/>
          <w:lang w:val="en-US" w:eastAsia="en-US"/>
        </w:rPr>
        <w:t xml:space="preserve">№1875 </w:t>
      </w:r>
      <w:r>
        <w:rPr>
          <w:rStyle w:val="CharStyle7"/>
        </w:rPr>
        <w:t xml:space="preserve">Постановление </w:t>
      </w:r>
      <w:r>
        <w:rPr>
          <w:rStyle w:val="CharStyle7"/>
          <w:lang w:val="en-US" w:eastAsia="en-US"/>
        </w:rPr>
        <w:t xml:space="preserve">№2014 </w:t>
      </w:r>
      <w:r>
        <w:rPr>
          <w:rStyle w:val="CharStyle7"/>
        </w:rPr>
        <w:t>утрачивает силу.</w:t>
      </w:r>
    </w:p>
    <w:p>
      <w:pPr>
        <w:pStyle w:val="Style6"/>
        <w:keepNext w:val="0"/>
        <w:keepLines w:val="0"/>
        <w:widowControl w:val="0"/>
        <w:shd w:val="clear" w:color="auto" w:fill="auto"/>
        <w:bidi w:val="0"/>
        <w:spacing w:before="0" w:after="0"/>
        <w:ind w:left="0" w:right="0" w:firstLine="700"/>
        <w:jc w:val="both"/>
      </w:pPr>
      <w:r>
        <w:rPr>
          <w:rStyle w:val="CharStyle7"/>
        </w:rPr>
        <w:t xml:space="preserve">П.12 Постановления </w:t>
      </w:r>
      <w:r>
        <w:rPr>
          <w:rStyle w:val="CharStyle7"/>
          <w:lang w:val="en-US" w:eastAsia="en-US"/>
        </w:rPr>
        <w:t xml:space="preserve">№1875 </w:t>
      </w:r>
      <w:r>
        <w:rPr>
          <w:rStyle w:val="CharStyle7"/>
        </w:rPr>
        <w:t xml:space="preserve">в том числе определено, что Постановление </w:t>
      </w:r>
      <w:r>
        <w:rPr>
          <w:rStyle w:val="CharStyle7"/>
          <w:lang w:val="en-US" w:eastAsia="en-US"/>
        </w:rPr>
        <w:t xml:space="preserve">№1875 </w:t>
      </w:r>
      <w:r>
        <w:rPr>
          <w:rStyle w:val="CharStyle7"/>
        </w:rPr>
        <w:t xml:space="preserve">вступает в силу с </w:t>
      </w:r>
      <w:r>
        <w:rPr>
          <w:rStyle w:val="CharStyle7"/>
          <w:lang w:val="en-US" w:eastAsia="en-US"/>
        </w:rPr>
        <w:t xml:space="preserve">1 </w:t>
      </w:r>
      <w:r>
        <w:rPr>
          <w:rStyle w:val="CharStyle7"/>
        </w:rPr>
        <w:t xml:space="preserve">января </w:t>
      </w:r>
      <w:r>
        <w:rPr>
          <w:rStyle w:val="CharStyle7"/>
          <w:lang w:val="en-US" w:eastAsia="en-US"/>
        </w:rPr>
        <w:t xml:space="preserve">2025 </w:t>
      </w:r>
      <w:r>
        <w:rPr>
          <w:rStyle w:val="CharStyle7"/>
        </w:rPr>
        <w:t>г.</w:t>
      </w:r>
    </w:p>
    <w:p>
      <w:pPr>
        <w:pStyle w:val="Style6"/>
        <w:keepNext w:val="0"/>
        <w:keepLines w:val="0"/>
        <w:widowControl w:val="0"/>
        <w:shd w:val="clear" w:color="auto" w:fill="auto"/>
        <w:bidi w:val="0"/>
        <w:spacing w:before="0" w:after="0"/>
        <w:ind w:left="0" w:right="0" w:firstLine="700"/>
        <w:jc w:val="both"/>
      </w:pPr>
      <w:r>
        <w:rPr>
          <w:rStyle w:val="CharStyle7"/>
        </w:rPr>
        <w:t xml:space="preserve">Пп.«а» п.10 Постановления </w:t>
      </w:r>
      <w:r>
        <w:rPr>
          <w:rStyle w:val="CharStyle7"/>
          <w:lang w:val="en-US" w:eastAsia="en-US"/>
        </w:rPr>
        <w:t xml:space="preserve">№1875 </w:t>
      </w:r>
      <w:r>
        <w:rPr>
          <w:rStyle w:val="CharStyle7"/>
        </w:rPr>
        <w:t xml:space="preserve">установлено, что Постановление </w:t>
      </w:r>
      <w:r>
        <w:rPr>
          <w:rStyle w:val="CharStyle7"/>
          <w:lang w:val="en-US" w:eastAsia="en-US"/>
        </w:rPr>
        <w:t xml:space="preserve">№1875 </w:t>
      </w:r>
      <w:r>
        <w:rPr>
          <w:rStyle w:val="CharStyle7"/>
        </w:rPr>
        <w:t xml:space="preserve">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 Постановлением </w:t>
      </w:r>
      <w:r>
        <w:rPr>
          <w:rStyle w:val="CharStyle7"/>
          <w:lang w:val="en-US" w:eastAsia="en-US"/>
        </w:rPr>
        <w:t>№1875.</w:t>
      </w:r>
    </w:p>
    <w:p>
      <w:pPr>
        <w:pStyle w:val="Style6"/>
        <w:keepNext w:val="0"/>
        <w:keepLines w:val="0"/>
        <w:widowControl w:val="0"/>
        <w:shd w:val="clear" w:color="auto" w:fill="auto"/>
        <w:bidi w:val="0"/>
        <w:spacing w:before="0" w:after="0"/>
        <w:ind w:left="0" w:right="0" w:firstLine="700"/>
        <w:jc w:val="both"/>
      </w:pPr>
      <w:r>
        <w:rPr>
          <w:rStyle w:val="CharStyle7"/>
        </w:rPr>
        <w:t xml:space="preserve">Вместе с этим Комиссия Управления установлено, что обжалуемое извещение опубликовано Заказчиком после вступления в силу Постановления </w:t>
      </w:r>
      <w:r>
        <w:rPr>
          <w:rStyle w:val="CharStyle7"/>
          <w:lang w:val="en-US" w:eastAsia="en-US"/>
        </w:rPr>
        <w:t>№1875.</w:t>
      </w:r>
    </w:p>
    <w:p>
      <w:pPr>
        <w:pStyle w:val="Style6"/>
        <w:keepNext w:val="0"/>
        <w:keepLines w:val="0"/>
        <w:widowControl w:val="0"/>
        <w:shd w:val="clear" w:color="auto" w:fill="auto"/>
        <w:bidi w:val="0"/>
        <w:spacing w:before="0" w:after="0"/>
        <w:ind w:left="0" w:right="0" w:firstLine="700"/>
        <w:jc w:val="both"/>
      </w:pPr>
      <w:r>
        <w:rPr>
          <w:rStyle w:val="CharStyle7"/>
        </w:rPr>
        <w:t xml:space="preserve">Таким образом, Комиссия Управления приходит к выводу, что Постановление </w:t>
      </w:r>
      <w:r>
        <w:rPr>
          <w:rStyle w:val="CharStyle7"/>
          <w:lang w:val="en-US" w:eastAsia="en-US"/>
        </w:rPr>
        <w:t xml:space="preserve">№2014 </w:t>
      </w:r>
      <w:r>
        <w:rPr>
          <w:rStyle w:val="CharStyle7"/>
        </w:rPr>
        <w:t xml:space="preserve">утратило силу и положения Постановления </w:t>
      </w:r>
      <w:r>
        <w:rPr>
          <w:rStyle w:val="CharStyle7"/>
          <w:lang w:val="en-US" w:eastAsia="en-US"/>
        </w:rPr>
        <w:t xml:space="preserve">№2014 </w:t>
      </w:r>
      <w:r>
        <w:rPr>
          <w:rStyle w:val="CharStyle7"/>
        </w:rPr>
        <w:t>не могут быть применены в отношении данной закупочной процедуры.</w:t>
      </w:r>
    </w:p>
    <w:p>
      <w:pPr>
        <w:pStyle w:val="Style6"/>
        <w:keepNext w:val="0"/>
        <w:keepLines w:val="0"/>
        <w:widowControl w:val="0"/>
        <w:shd w:val="clear" w:color="auto" w:fill="auto"/>
        <w:bidi w:val="0"/>
        <w:spacing w:before="0" w:after="0"/>
        <w:ind w:left="0" w:right="0" w:firstLine="700"/>
        <w:jc w:val="both"/>
      </w:pPr>
      <w:r>
        <w:rPr>
          <w:rStyle w:val="CharStyle7"/>
        </w:rPr>
        <w:t>Одновременно с этим Комиссия Управления отмечает.</w:t>
      </w:r>
    </w:p>
    <w:p>
      <w:pPr>
        <w:pStyle w:val="Style6"/>
        <w:keepNext w:val="0"/>
        <w:keepLines w:val="0"/>
        <w:widowControl w:val="0"/>
        <w:shd w:val="clear" w:color="auto" w:fill="auto"/>
        <w:bidi w:val="0"/>
        <w:spacing w:before="0" w:after="0"/>
        <w:ind w:left="0" w:right="0" w:firstLine="700"/>
        <w:jc w:val="both"/>
      </w:pPr>
      <w:r>
        <w:rPr>
          <w:rStyle w:val="CharStyle7"/>
        </w:rPr>
        <w:t xml:space="preserve">В силу ч.6 ст.14 Закона о контрактной системе по итогам года до </w:t>
      </w:r>
      <w:r>
        <w:rPr>
          <w:rStyle w:val="CharStyle7"/>
          <w:lang w:val="en-US" w:eastAsia="en-US"/>
        </w:rPr>
        <w:t xml:space="preserve">1 </w:t>
      </w:r>
      <w:r>
        <w:rPr>
          <w:rStyle w:val="CharStyle7"/>
        </w:rPr>
        <w:t xml:space="preserve">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в единой информационной системе. В случаях, установленных в соответствии с частью </w:t>
      </w:r>
      <w:r>
        <w:rPr>
          <w:rStyle w:val="CharStyle7"/>
          <w:lang w:val="en-US" w:eastAsia="en-US"/>
        </w:rPr>
        <w:t xml:space="preserve">8 </w:t>
      </w:r>
      <w:r>
        <w:rPr>
          <w:rStyle w:val="CharStyle7"/>
        </w:rPr>
        <w:t xml:space="preserve">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w:t>
      </w:r>
      <w:r>
        <w:rPr>
          <w:rStyle w:val="CharStyle7"/>
          <w:lang w:val="en-US" w:eastAsia="en-US"/>
        </w:rPr>
        <w:t xml:space="preserve">1 </w:t>
      </w:r>
      <w:r>
        <w:rPr>
          <w:rStyle w:val="CharStyle7"/>
        </w:rPr>
        <w:t>февраля года, следующего за отчетным годом, составляет и направляет такой отчет в указанный в ч.7 ст.14 Закона о контрактной системе федеральный орган исполнительной власти.</w:t>
      </w:r>
    </w:p>
    <w:p>
      <w:pPr>
        <w:pStyle w:val="Style6"/>
        <w:keepNext w:val="0"/>
        <w:keepLines w:val="0"/>
        <w:widowControl w:val="0"/>
        <w:shd w:val="clear" w:color="auto" w:fill="auto"/>
        <w:bidi w:val="0"/>
        <w:spacing w:before="0" w:after="0" w:line="259" w:lineRule="auto"/>
        <w:ind w:left="0" w:right="0" w:firstLine="700"/>
        <w:jc w:val="both"/>
        <w:rPr>
          <w:sz w:val="24"/>
          <w:szCs w:val="24"/>
        </w:rPr>
      </w:pPr>
      <w:r>
        <w:rPr>
          <w:rStyle w:val="CharStyle7"/>
        </w:rPr>
        <w:t xml:space="preserve">В силу ч.7 ст.14 Закона о контрактной системе рассмотрение предусмотренных ч.6 ст.14 Закона о контрактной системе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w:t>
      </w:r>
      <w:r>
        <w:rPr>
          <w:rStyle w:val="CharStyle7"/>
          <w:sz w:val="24"/>
          <w:szCs w:val="24"/>
          <w:lang w:val="en-US" w:eastAsia="en-US"/>
        </w:rPr>
        <w:t>2026-24475</w:t>
      </w:r>
    </w:p>
    <w:p>
      <w:pPr>
        <w:pStyle w:val="Style6"/>
        <w:keepNext w:val="0"/>
        <w:keepLines w:val="0"/>
        <w:widowControl w:val="0"/>
        <w:shd w:val="clear" w:color="auto" w:fill="auto"/>
        <w:bidi w:val="0"/>
        <w:spacing w:before="0" w:after="0" w:line="254" w:lineRule="auto"/>
        <w:ind w:left="0" w:right="0" w:firstLine="0"/>
        <w:jc w:val="both"/>
      </w:pPr>
      <w:r>
        <w:rPr>
          <w:rStyle w:val="CharStyle7"/>
        </w:rPr>
        <w:t xml:space="preserve">Федерации федеральным органом исполнительной власти до </w:t>
      </w:r>
      <w:r>
        <w:rPr>
          <w:rStyle w:val="CharStyle7"/>
          <w:lang w:val="en-US" w:eastAsia="en-US"/>
        </w:rPr>
        <w:t xml:space="preserve">1 </w:t>
      </w:r>
      <w:r>
        <w:rPr>
          <w:rStyle w:val="CharStyle7"/>
        </w:rPr>
        <w:t>марта года, следующего за отчетным годом.</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Комиссия Управления отмечает, что исходя из буквального толкования положений ч.6, </w:t>
      </w:r>
      <w:r>
        <w:rPr>
          <w:rStyle w:val="CharStyle7"/>
          <w:lang w:val="en-US" w:eastAsia="en-US"/>
        </w:rPr>
        <w:t xml:space="preserve">7 </w:t>
      </w:r>
      <w:r>
        <w:rPr>
          <w:rStyle w:val="CharStyle7"/>
        </w:rPr>
        <w:t>ст.14 Закона о контрактной системе, контроль исполнения вышеуказанных требований осуществляется по итогам прошедшего, а не текущего периода.</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Кроме того, п.9 Постановления </w:t>
      </w:r>
      <w:r>
        <w:rPr>
          <w:rStyle w:val="CharStyle7"/>
          <w:lang w:val="en-US" w:eastAsia="en-US"/>
        </w:rPr>
        <w:t xml:space="preserve">№1875 </w:t>
      </w:r>
      <w:r>
        <w:rPr>
          <w:rStyle w:val="CharStyle7"/>
        </w:rPr>
        <w:t>определено, что Министерство финансов Российской Федерации является федеральным органом исполнительной власти, уполномоченным на рассмотрение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w:t>
      </w:r>
    </w:p>
    <w:p>
      <w:pPr>
        <w:pStyle w:val="Style6"/>
        <w:keepNext w:val="0"/>
        <w:keepLines w:val="0"/>
        <w:widowControl w:val="0"/>
        <w:shd w:val="clear" w:color="auto" w:fill="auto"/>
        <w:bidi w:val="0"/>
        <w:spacing w:before="0" w:after="0" w:line="254" w:lineRule="auto"/>
        <w:ind w:left="0" w:right="0" w:firstLine="700"/>
        <w:jc w:val="both"/>
      </w:pPr>
      <w:r>
        <w:rPr>
          <w:rStyle w:val="CharStyle7"/>
        </w:rPr>
        <w:t>Таким образом, учитывая, что в рамках рассмотрения данной жалобы Комиссия Управления не обладает полномочиями по 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в связи с чем рассмотрение данного довода жалобы в отношении нарушения Заказчиком указанного постановления не может быть осуществлено.</w:t>
      </w:r>
    </w:p>
    <w:p>
      <w:pPr>
        <w:pStyle w:val="Style6"/>
        <w:keepNext w:val="0"/>
        <w:keepLines w:val="0"/>
        <w:widowControl w:val="0"/>
        <w:numPr>
          <w:ilvl w:val="0"/>
          <w:numId w:val="7"/>
        </w:numPr>
        <w:shd w:val="clear" w:color="auto" w:fill="auto"/>
        <w:tabs>
          <w:tab w:pos="1426" w:val="left"/>
        </w:tabs>
        <w:bidi w:val="0"/>
        <w:spacing w:before="0" w:after="0" w:line="254" w:lineRule="auto"/>
        <w:ind w:left="0" w:right="0" w:firstLine="700"/>
        <w:jc w:val="both"/>
      </w:pPr>
      <w:r>
        <w:rPr>
          <w:rStyle w:val="CharStyle7"/>
        </w:rPr>
        <w:t xml:space="preserve">Также в составе жалобы Заявитель указывает, что Заказчиком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предусмотренный Постановлением Правительства РФ от </w:t>
      </w:r>
      <w:r>
        <w:rPr>
          <w:rStyle w:val="CharStyle7"/>
          <w:lang w:val="en-US" w:eastAsia="en-US"/>
        </w:rPr>
        <w:t xml:space="preserve">16.11.2015 №1236 </w:t>
      </w:r>
      <w:r>
        <w:rPr>
          <w:rStyle w:val="CharStyle7"/>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7"/>
          <w:lang w:val="en-US" w:eastAsia="en-US"/>
        </w:rPr>
        <w:t xml:space="preserve">- </w:t>
      </w:r>
      <w:r>
        <w:rPr>
          <w:rStyle w:val="CharStyle7"/>
        </w:rPr>
        <w:t xml:space="preserve">членов Евразийского экономического союза, за исключением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№1236).</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В обоснование своей позиции Заявитель указывает, что закупаемый товар содержит в своем составе программное обеспечение, в связи с чем Заказчик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7"/>
          <w:lang w:val="en-US" w:eastAsia="en-US"/>
        </w:rPr>
        <w:t>№1236.</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Вместе с этим Комиссия Управления отмечает, что, ввиду вступления в силу Постановления </w:t>
      </w:r>
      <w:r>
        <w:rPr>
          <w:rStyle w:val="CharStyle7"/>
          <w:lang w:val="en-US" w:eastAsia="en-US"/>
        </w:rPr>
        <w:t xml:space="preserve">№1875, </w:t>
      </w:r>
      <w:r>
        <w:rPr>
          <w:rStyle w:val="CharStyle7"/>
        </w:rPr>
        <w:t xml:space="preserve">п.2 Постановлением </w:t>
      </w:r>
      <w:r>
        <w:rPr>
          <w:rStyle w:val="CharStyle7"/>
          <w:lang w:val="en-US" w:eastAsia="en-US"/>
        </w:rPr>
        <w:t xml:space="preserve">№1236, </w:t>
      </w:r>
      <w:r>
        <w:rPr>
          <w:rStyle w:val="CharStyle7"/>
        </w:rPr>
        <w:t xml:space="preserve">в редакции от </w:t>
      </w:r>
      <w:r>
        <w:rPr>
          <w:rStyle w:val="CharStyle7"/>
          <w:lang w:val="en-US" w:eastAsia="en-US"/>
        </w:rPr>
        <w:t xml:space="preserve">20.12.2017 </w:t>
      </w:r>
      <w:r>
        <w:rPr>
          <w:rStyle w:val="CharStyle7"/>
        </w:rPr>
        <w:t xml:space="preserve">которого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утратил силу с </w:t>
      </w:r>
      <w:r>
        <w:rPr>
          <w:rStyle w:val="CharStyle7"/>
          <w:lang w:val="en-US" w:eastAsia="en-US"/>
        </w:rPr>
        <w:t xml:space="preserve">1 </w:t>
      </w:r>
      <w:r>
        <w:rPr>
          <w:rStyle w:val="CharStyle7"/>
        </w:rPr>
        <w:t xml:space="preserve">января </w:t>
      </w:r>
      <w:r>
        <w:rPr>
          <w:rStyle w:val="CharStyle7"/>
          <w:lang w:val="en-US" w:eastAsia="en-US"/>
        </w:rPr>
        <w:t xml:space="preserve">2025 </w:t>
      </w:r>
      <w:r>
        <w:rPr>
          <w:rStyle w:val="CharStyle7"/>
        </w:rPr>
        <w:t>года.</w:t>
      </w:r>
    </w:p>
    <w:p>
      <w:pPr>
        <w:pStyle w:val="Style6"/>
        <w:keepNext w:val="0"/>
        <w:keepLines w:val="0"/>
        <w:widowControl w:val="0"/>
        <w:shd w:val="clear" w:color="auto" w:fill="auto"/>
        <w:bidi w:val="0"/>
        <w:spacing w:before="0" w:after="0" w:line="262" w:lineRule="auto"/>
        <w:ind w:left="0" w:right="0" w:firstLine="700"/>
        <w:jc w:val="both"/>
        <w:rPr>
          <w:sz w:val="24"/>
          <w:szCs w:val="24"/>
        </w:rPr>
        <w:sectPr>
          <w:headerReference w:type="default" r:id="rId13"/>
          <w:footerReference w:type="default" r:id="rId14"/>
          <w:footnotePr>
            <w:pos w:val="pageBottom"/>
            <w:numFmt w:val="decimal"/>
            <w:numRestart w:val="continuous"/>
          </w:footnotePr>
          <w:pgSz w:w="11900" w:h="16840"/>
          <w:pgMar w:top="1162" w:right="544" w:bottom="692" w:left="1104" w:header="0" w:footer="264" w:gutter="0"/>
          <w:cols w:space="720"/>
          <w:noEndnote/>
          <w:rtlGutter w:val="0"/>
          <w:docGrid w:linePitch="360"/>
        </w:sectPr>
      </w:pPr>
      <w:r>
        <w:rPr>
          <w:rStyle w:val="CharStyle7"/>
        </w:rPr>
        <w:t xml:space="preserve">Вместе с этим, как установлено Комиссией Управления, извещение об осуществлении закупки опубликовано Заказчиком после вступления в силу Постановления </w:t>
      </w:r>
      <w:r>
        <w:rPr>
          <w:rStyle w:val="CharStyle7"/>
          <w:lang w:val="en-US" w:eastAsia="en-US"/>
        </w:rPr>
        <w:t xml:space="preserve">№1875, </w:t>
      </w:r>
      <w:r>
        <w:rPr>
          <w:rStyle w:val="CharStyle7"/>
        </w:rPr>
        <w:t xml:space="preserve">в связи с чем довод Заявителя, на предмет нарушения требований Постановления </w:t>
      </w:r>
      <w:r>
        <w:rPr>
          <w:rStyle w:val="CharStyle7"/>
          <w:lang w:val="en-US" w:eastAsia="en-US"/>
        </w:rPr>
        <w:t xml:space="preserve">№1236, </w:t>
      </w:r>
      <w:r>
        <w:rPr>
          <w:rStyle w:val="CharStyle7"/>
        </w:rPr>
        <w:t xml:space="preserve">не нашел своего подтверждения и является </w:t>
      </w:r>
      <w:r>
        <w:rPr>
          <w:rStyle w:val="CharStyle7"/>
          <w:sz w:val="24"/>
          <w:szCs w:val="24"/>
          <w:lang w:val="en-US" w:eastAsia="en-US"/>
        </w:rPr>
        <w:t>2026-24475</w:t>
      </w:r>
    </w:p>
    <w:p>
      <w:pPr>
        <w:pStyle w:val="Style6"/>
        <w:keepNext w:val="0"/>
        <w:keepLines w:val="0"/>
        <w:widowControl w:val="0"/>
        <w:shd w:val="clear" w:color="auto" w:fill="auto"/>
        <w:bidi w:val="0"/>
        <w:spacing w:before="0" w:after="0"/>
        <w:ind w:left="0" w:right="0" w:firstLine="0"/>
        <w:jc w:val="both"/>
      </w:pPr>
      <w:r>
        <w:rPr>
          <w:rStyle w:val="CharStyle7"/>
        </w:rPr>
        <w:t>необоснованным.</w:t>
      </w:r>
    </w:p>
    <w:p>
      <w:pPr>
        <w:pStyle w:val="Style6"/>
        <w:keepNext w:val="0"/>
        <w:keepLines w:val="0"/>
        <w:widowControl w:val="0"/>
        <w:numPr>
          <w:ilvl w:val="0"/>
          <w:numId w:val="7"/>
        </w:numPr>
        <w:shd w:val="clear" w:color="auto" w:fill="auto"/>
        <w:tabs>
          <w:tab w:pos="1424" w:val="left"/>
        </w:tabs>
        <w:bidi w:val="0"/>
        <w:spacing w:before="0" w:after="0"/>
        <w:ind w:left="0" w:right="0" w:firstLine="700"/>
        <w:jc w:val="both"/>
      </w:pPr>
      <w:r>
        <w:rPr>
          <w:rStyle w:val="CharStyle7"/>
        </w:rPr>
        <w:t>Также в составе жалобы Заявитель указывает, что установленные Заказчиком требования к характеристикам необходимого к поставке изделия ограничивают круг участников закупки, поскольку совокупности установленных требований к изделию не соответствует ни одно изделие, либо соответствуют изделия конкретного производителя.</w:t>
      </w:r>
    </w:p>
    <w:p>
      <w:pPr>
        <w:pStyle w:val="Style6"/>
        <w:keepNext w:val="0"/>
        <w:keepLines w:val="0"/>
        <w:widowControl w:val="0"/>
        <w:shd w:val="clear" w:color="auto" w:fill="auto"/>
        <w:bidi w:val="0"/>
        <w:spacing w:before="0" w:after="0"/>
        <w:ind w:left="0" w:right="0" w:firstLine="700"/>
        <w:jc w:val="both"/>
      </w:pPr>
      <w:r>
        <w:rPr>
          <w:rStyle w:val="CharStyle7"/>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ind w:left="0" w:right="0" w:firstLine="70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9"/>
        </w:numPr>
        <w:shd w:val="clear" w:color="auto" w:fill="auto"/>
        <w:tabs>
          <w:tab w:pos="1439" w:val="left"/>
        </w:tabs>
        <w:bidi w:val="0"/>
        <w:spacing w:before="0" w:after="0"/>
        <w:ind w:left="0" w:right="0" w:firstLine="700"/>
        <w:jc w:val="both"/>
      </w:pPr>
      <w:r>
        <w:rPr>
          <w:rStyle w:val="CharStyle7"/>
        </w:rPr>
        <w:t>сопровождение такого указания словами «или эквивалент»;</w:t>
      </w:r>
    </w:p>
    <w:p>
      <w:pPr>
        <w:pStyle w:val="Style6"/>
        <w:keepNext w:val="0"/>
        <w:keepLines w:val="0"/>
        <w:widowControl w:val="0"/>
        <w:numPr>
          <w:ilvl w:val="0"/>
          <w:numId w:val="9"/>
        </w:numPr>
        <w:shd w:val="clear" w:color="auto" w:fill="auto"/>
        <w:tabs>
          <w:tab w:pos="1424" w:val="left"/>
        </w:tabs>
        <w:bidi w:val="0"/>
        <w:spacing w:before="0" w:after="0"/>
        <w:ind w:left="0" w:right="0" w:firstLine="70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9"/>
        </w:numPr>
        <w:shd w:val="clear" w:color="auto" w:fill="auto"/>
        <w:tabs>
          <w:tab w:pos="1424" w:val="left"/>
        </w:tabs>
        <w:bidi w:val="0"/>
        <w:spacing w:before="0" w:after="0"/>
        <w:ind w:left="0" w:right="0" w:firstLine="70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9"/>
        </w:numPr>
        <w:shd w:val="clear" w:color="auto" w:fill="auto"/>
        <w:tabs>
          <w:tab w:pos="1424" w:val="left"/>
        </w:tabs>
        <w:bidi w:val="0"/>
        <w:spacing w:before="0" w:after="0"/>
        <w:ind w:left="0" w:right="0" w:firstLine="700"/>
        <w:jc w:val="both"/>
      </w:pPr>
      <w:r>
        <w:rPr>
          <w:rStyle w:val="CharStyle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0"/>
        <w:ind w:left="0" w:right="0" w:firstLine="700"/>
        <w:jc w:val="both"/>
        <w:sectPr>
          <w:headerReference w:type="default" r:id="rId15"/>
          <w:footerReference w:type="default" r:id="rId16"/>
          <w:footnotePr>
            <w:pos w:val="pageBottom"/>
            <w:numFmt w:val="decimal"/>
            <w:numRestart w:val="continuous"/>
          </w:footnotePr>
          <w:pgSz w:w="11900" w:h="16840"/>
          <w:pgMar w:top="1162" w:right="550" w:bottom="1162" w:left="1106" w:header="0" w:footer="3" w:gutter="0"/>
          <w:cols w:space="720"/>
          <w:noEndnote/>
          <w:rtlGutter w:val="0"/>
          <w:docGrid w:linePitch="360"/>
        </w:sectPr>
      </w:pPr>
      <w:r>
        <w:rPr>
          <w:rStyle w:val="CharStyle7"/>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ind w:left="0" w:right="0" w:firstLine="700"/>
        <w:jc w:val="both"/>
      </w:pPr>
      <w:r>
        <w:rPr>
          <w:rStyle w:val="CharStyle7"/>
        </w:rPr>
        <w:t>Комиссией Управления установлено, что, согласно извещению об осуществлении закупки, Заказчиком закупается изделие «Система ультразвуковой визуализации универсальная, с питанием от сети», при этом Заказчиком установлены требования к характеристикам закупаемого изделия.</w:t>
      </w:r>
    </w:p>
    <w:p>
      <w:pPr>
        <w:pStyle w:val="Style6"/>
        <w:keepNext w:val="0"/>
        <w:keepLines w:val="0"/>
        <w:widowControl w:val="0"/>
        <w:shd w:val="clear" w:color="auto" w:fill="auto"/>
        <w:bidi w:val="0"/>
        <w:spacing w:before="0" w:after="0"/>
        <w:ind w:left="0" w:right="0" w:firstLine="700"/>
        <w:jc w:val="both"/>
      </w:pPr>
      <w:r>
        <w:rPr>
          <w:rStyle w:val="CharStyle7"/>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ind w:left="0" w:right="0" w:firstLine="700"/>
        <w:jc w:val="both"/>
      </w:pPr>
      <w:r>
        <w:rPr>
          <w:rStyle w:val="CharStyle7"/>
        </w:rPr>
        <w:t>Согласно пояснениям представителя Заказчика требования к закупаемому изделию установлены Заказчиком в соответствии с потребностью учреждения, при этом совокупности требований извещения, вопреки доводам жалобы соответствуют изделия различных производителей, например:</w:t>
      </w:r>
    </w:p>
    <w:p>
      <w:pPr>
        <w:pStyle w:val="Style6"/>
        <w:keepNext w:val="0"/>
        <w:keepLines w:val="0"/>
        <w:widowControl w:val="0"/>
        <w:numPr>
          <w:ilvl w:val="0"/>
          <w:numId w:val="11"/>
        </w:numPr>
        <w:shd w:val="clear" w:color="auto" w:fill="auto"/>
        <w:tabs>
          <w:tab w:pos="1416" w:val="left"/>
        </w:tabs>
        <w:bidi w:val="0"/>
        <w:spacing w:before="0" w:after="0"/>
        <w:ind w:left="0" w:right="0" w:firstLine="700"/>
        <w:jc w:val="both"/>
      </w:pPr>
      <w:r>
        <w:rPr>
          <w:rStyle w:val="CharStyle7"/>
        </w:rPr>
        <w:t xml:space="preserve">изделие «Система ультразвуковая диагностическая медицинская </w:t>
      </w:r>
      <w:r>
        <w:rPr>
          <w:rStyle w:val="CharStyle7"/>
          <w:lang w:val="en-US" w:eastAsia="en-US"/>
        </w:rPr>
        <w:t xml:space="preserve">Versana Active </w:t>
      </w:r>
      <w:r>
        <w:rPr>
          <w:rStyle w:val="CharStyle7"/>
        </w:rPr>
        <w:t xml:space="preserve">с принадлежностями», производства компании </w:t>
      </w:r>
      <w:r>
        <w:rPr>
          <w:rStyle w:val="CharStyle7"/>
          <w:lang w:val="en-US" w:eastAsia="en-US"/>
        </w:rPr>
        <w:t xml:space="preserve">«GE Medical Systems (China) Co., Ltd.» </w:t>
      </w:r>
      <w:r>
        <w:rPr>
          <w:rStyle w:val="CharStyle7"/>
        </w:rPr>
        <w:t xml:space="preserve">(регистрационное удостоверение №РЗН </w:t>
      </w:r>
      <w:r>
        <w:rPr>
          <w:rStyle w:val="CharStyle7"/>
          <w:lang w:val="en-US" w:eastAsia="en-US"/>
        </w:rPr>
        <w:t xml:space="preserve">2022/17101 </w:t>
      </w:r>
      <w:r>
        <w:rPr>
          <w:rStyle w:val="CharStyle7"/>
        </w:rPr>
        <w:t xml:space="preserve">от </w:t>
      </w:r>
      <w:r>
        <w:rPr>
          <w:rStyle w:val="CharStyle7"/>
          <w:lang w:val="en-US" w:eastAsia="en-US"/>
        </w:rPr>
        <w:t>19.02.2026);</w:t>
      </w:r>
    </w:p>
    <w:p>
      <w:pPr>
        <w:pStyle w:val="Style6"/>
        <w:keepNext w:val="0"/>
        <w:keepLines w:val="0"/>
        <w:widowControl w:val="0"/>
        <w:numPr>
          <w:ilvl w:val="0"/>
          <w:numId w:val="11"/>
        </w:numPr>
        <w:shd w:val="clear" w:color="auto" w:fill="auto"/>
        <w:tabs>
          <w:tab w:pos="1416" w:val="left"/>
        </w:tabs>
        <w:bidi w:val="0"/>
        <w:spacing w:before="0" w:after="0"/>
        <w:ind w:left="0" w:right="0" w:firstLine="700"/>
        <w:jc w:val="both"/>
      </w:pPr>
      <w:r>
        <w:rPr>
          <w:rStyle w:val="CharStyle7"/>
        </w:rPr>
        <w:t xml:space="preserve">изделие «Аппарат ультразвуковой диагностический многофункциональный </w:t>
      </w:r>
      <w:r>
        <w:rPr>
          <w:rStyle w:val="CharStyle7"/>
          <w:lang w:val="en-US" w:eastAsia="en-US"/>
        </w:rPr>
        <w:t xml:space="preserve">MyLab, </w:t>
      </w:r>
      <w:r>
        <w:rPr>
          <w:rStyle w:val="CharStyle7"/>
        </w:rPr>
        <w:t xml:space="preserve">варианты исполнений: </w:t>
      </w:r>
      <w:r>
        <w:rPr>
          <w:rStyle w:val="CharStyle7"/>
          <w:lang w:val="en-US" w:eastAsia="en-US"/>
        </w:rPr>
        <w:t xml:space="preserve">MyLab Omega, MyLab Sigma </w:t>
      </w:r>
      <w:r>
        <w:rPr>
          <w:rStyle w:val="CharStyle7"/>
        </w:rPr>
        <w:t xml:space="preserve">с принадлежностями», производства компании </w:t>
      </w:r>
      <w:r>
        <w:rPr>
          <w:rStyle w:val="CharStyle7"/>
          <w:lang w:val="en-US" w:eastAsia="en-US"/>
        </w:rPr>
        <w:t xml:space="preserve">«ESAOTE S.p.A.» </w:t>
      </w:r>
      <w:r>
        <w:rPr>
          <w:rStyle w:val="CharStyle7"/>
        </w:rPr>
        <w:t xml:space="preserve">(регистрационное удостоверение №РЗН </w:t>
      </w:r>
      <w:r>
        <w:rPr>
          <w:rStyle w:val="CharStyle7"/>
          <w:lang w:val="en-US" w:eastAsia="en-US"/>
        </w:rPr>
        <w:t xml:space="preserve">2021/15970 </w:t>
      </w:r>
      <w:r>
        <w:rPr>
          <w:rStyle w:val="CharStyle7"/>
        </w:rPr>
        <w:t xml:space="preserve">от </w:t>
      </w:r>
      <w:r>
        <w:rPr>
          <w:rStyle w:val="CharStyle7"/>
          <w:lang w:val="en-US" w:eastAsia="en-US"/>
        </w:rPr>
        <w:t>14.11.2025).</w:t>
      </w:r>
    </w:p>
    <w:p>
      <w:pPr>
        <w:pStyle w:val="Style6"/>
        <w:keepNext w:val="0"/>
        <w:keepLines w:val="0"/>
        <w:widowControl w:val="0"/>
        <w:shd w:val="clear" w:color="auto" w:fill="auto"/>
        <w:bidi w:val="0"/>
        <w:spacing w:before="0" w:after="0"/>
        <w:ind w:left="0" w:right="0" w:firstLine="700"/>
        <w:jc w:val="both"/>
      </w:pPr>
      <w:r>
        <w:rPr>
          <w:rStyle w:val="CharStyle7"/>
        </w:rPr>
        <w:t>Вместе с этим на заседание Комиссии Управления представитель Заявителя не явился, при этом в составе жалобы Заявителем, не представлено документов и сведений, позволяющих Комиссии Управления установить факт соответствия совокупности требований извещения оборудованию конкретного производителя, в том числе, в жалобе не представлена информация о таком оборудовании, либо информации о производителе такого оборудования, о требованиях к характеристикам закупаемого оборудования, установленных в описании объекта закупки, которые не позволяют предложить к поставке оборудование иных производителей или характеристики, вовсе не соответствующие каким-либо из существующих изделий и свидетельствующих о наличии ограничений количества участников закупки.</w:t>
      </w:r>
    </w:p>
    <w:p>
      <w:pPr>
        <w:pStyle w:val="Style6"/>
        <w:keepNext w:val="0"/>
        <w:keepLines w:val="0"/>
        <w:widowControl w:val="0"/>
        <w:shd w:val="clear" w:color="auto" w:fill="auto"/>
        <w:bidi w:val="0"/>
        <w:spacing w:before="0" w:after="0"/>
        <w:ind w:left="0" w:right="0" w:firstLine="700"/>
        <w:jc w:val="both"/>
      </w:pPr>
      <w:r>
        <w:rPr>
          <w:rStyle w:val="CharStyle7"/>
        </w:rPr>
        <w:t>Кроме того, в составе жалобы Заявителем также не представлено каких-либо сведений, указывающих на несоответствие вышеуказанного оборудования требованиям извещения.</w:t>
      </w:r>
    </w:p>
    <w:p>
      <w:pPr>
        <w:pStyle w:val="Style6"/>
        <w:keepNext w:val="0"/>
        <w:keepLines w:val="0"/>
        <w:widowControl w:val="0"/>
        <w:shd w:val="clear" w:color="auto" w:fill="auto"/>
        <w:bidi w:val="0"/>
        <w:spacing w:before="0" w:after="0"/>
        <w:ind w:left="0" w:right="0" w:firstLine="700"/>
        <w:jc w:val="both"/>
      </w:pPr>
      <w:r>
        <w:rPr>
          <w:rStyle w:val="CharStyle7"/>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ind w:left="0" w:right="0" w:firstLine="700"/>
        <w:jc w:val="both"/>
      </w:pPr>
      <w:r>
        <w:rPr>
          <w:rStyle w:val="CharStyle7"/>
        </w:rPr>
        <w:t>Иного на заседании Комиссии Управления не выявлено.</w:t>
      </w:r>
    </w:p>
    <w:p>
      <w:pPr>
        <w:pStyle w:val="Style6"/>
        <w:keepNext w:val="0"/>
        <w:keepLines w:val="0"/>
        <w:widowControl w:val="0"/>
        <w:shd w:val="clear" w:color="auto" w:fill="auto"/>
        <w:bidi w:val="0"/>
        <w:spacing w:before="0" w:after="0"/>
        <w:ind w:left="0" w:right="0" w:firstLine="70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numPr>
          <w:ilvl w:val="0"/>
          <w:numId w:val="13"/>
        </w:numPr>
        <w:shd w:val="clear" w:color="auto" w:fill="auto"/>
        <w:tabs>
          <w:tab w:pos="1416" w:val="left"/>
        </w:tabs>
        <w:bidi w:val="0"/>
        <w:spacing w:before="0" w:after="0" w:line="290" w:lineRule="auto"/>
        <w:ind w:left="0" w:right="0" w:firstLine="700"/>
        <w:jc w:val="both"/>
        <w:rPr>
          <w:sz w:val="24"/>
          <w:szCs w:val="24"/>
        </w:rPr>
        <w:sectPr>
          <w:headerReference w:type="default" r:id="rId17"/>
          <w:footerReference w:type="default" r:id="rId18"/>
          <w:footnotePr>
            <w:pos w:val="pageBottom"/>
            <w:numFmt w:val="decimal"/>
            <w:numRestart w:val="continuous"/>
          </w:footnotePr>
          <w:pgSz w:w="11900" w:h="16840"/>
          <w:pgMar w:top="1162" w:right="555" w:bottom="658" w:left="1106" w:header="0" w:footer="230" w:gutter="0"/>
          <w:cols w:space="720"/>
          <w:noEndnote/>
          <w:rtlGutter w:val="0"/>
          <w:docGrid w:linePitch="360"/>
        </w:sectPr>
      </w:pPr>
      <w:r>
        <w:rPr>
          <w:rStyle w:val="CharStyle7"/>
        </w:rPr>
        <w:t xml:space="preserve">Также в составе жалобы Заявитель указывает, что структурированная форма извещения сформирована Заказчиком в нарушение положений Закона о </w:t>
      </w:r>
      <w:r>
        <w:rPr>
          <w:rStyle w:val="CharStyle7"/>
          <w:sz w:val="24"/>
          <w:szCs w:val="24"/>
          <w:lang w:val="en-US" w:eastAsia="en-US"/>
        </w:rPr>
        <w:t>2026-24475</w:t>
      </w:r>
    </w:p>
    <w:p>
      <w:pPr>
        <w:pStyle w:val="Style6"/>
        <w:keepNext w:val="0"/>
        <w:keepLines w:val="0"/>
        <w:widowControl w:val="0"/>
        <w:shd w:val="clear" w:color="auto" w:fill="auto"/>
        <w:bidi w:val="0"/>
        <w:spacing w:before="0" w:after="0" w:line="254" w:lineRule="auto"/>
        <w:ind w:left="0" w:right="0" w:firstLine="0"/>
        <w:jc w:val="both"/>
      </w:pPr>
      <w:r>
        <w:rPr>
          <w:rStyle w:val="CharStyle7"/>
        </w:rPr>
        <w:t>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6"/>
        <w:keepNext w:val="0"/>
        <w:keepLines w:val="0"/>
        <w:widowControl w:val="0"/>
        <w:shd w:val="clear" w:color="auto" w:fill="auto"/>
        <w:bidi w:val="0"/>
        <w:spacing w:before="0" w:after="0" w:line="254" w:lineRule="auto"/>
        <w:ind w:left="0" w:right="0" w:firstLine="700"/>
        <w:jc w:val="both"/>
      </w:pPr>
      <w:r>
        <w:rPr>
          <w:rStyle w:val="CharStyle7"/>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Постановлением Правительства Российской Федерации от </w:t>
      </w:r>
      <w:r>
        <w:rPr>
          <w:rStyle w:val="CharStyle7"/>
          <w:lang w:val="en-US" w:eastAsia="en-US"/>
        </w:rPr>
        <w:t xml:space="preserve">08.02.2017 №145 </w:t>
      </w:r>
      <w:r>
        <w:rPr>
          <w:rStyle w:val="CharStyle7"/>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Правила использования КТРУ).</w:t>
      </w:r>
    </w:p>
    <w:p>
      <w:pPr>
        <w:pStyle w:val="Style6"/>
        <w:keepNext w:val="0"/>
        <w:keepLines w:val="0"/>
        <w:widowControl w:val="0"/>
        <w:shd w:val="clear" w:color="auto" w:fill="auto"/>
        <w:bidi w:val="0"/>
        <w:spacing w:before="0" w:after="0" w:line="254" w:lineRule="auto"/>
        <w:ind w:left="0" w:right="0" w:firstLine="700"/>
        <w:jc w:val="both"/>
      </w:pPr>
      <w:r>
        <w:rPr>
          <w:rStyle w:val="CharStyle7"/>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54" w:lineRule="auto"/>
        <w:ind w:left="0" w:right="0" w:firstLine="700"/>
        <w:jc w:val="both"/>
      </w:pPr>
      <w:r>
        <w:rPr>
          <w:rStyle w:val="CharStyle7"/>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54" w:lineRule="auto"/>
        <w:ind w:left="0" w:right="0" w:firstLine="700"/>
        <w:jc w:val="both"/>
      </w:pPr>
      <w:r>
        <w:rPr>
          <w:rStyle w:val="CharStyle7"/>
        </w:rPr>
        <w:t>В соответствии с пп.«а» п.2 Правил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6"/>
        <w:keepNext w:val="0"/>
        <w:keepLines w:val="0"/>
        <w:widowControl w:val="0"/>
        <w:numPr>
          <w:ilvl w:val="0"/>
          <w:numId w:val="15"/>
        </w:numPr>
        <w:shd w:val="clear" w:color="auto" w:fill="auto"/>
        <w:tabs>
          <w:tab w:pos="1439" w:val="left"/>
        </w:tabs>
        <w:bidi w:val="0"/>
        <w:spacing w:before="0" w:after="0" w:line="254" w:lineRule="auto"/>
        <w:ind w:left="0" w:right="0" w:firstLine="700"/>
        <w:jc w:val="both"/>
      </w:pPr>
      <w:r>
        <w:rPr>
          <w:rStyle w:val="CharStyle7"/>
        </w:rPr>
        <w:t>извещении об осуществлении закупки;</w:t>
      </w:r>
    </w:p>
    <w:p>
      <w:pPr>
        <w:pStyle w:val="Style6"/>
        <w:keepNext w:val="0"/>
        <w:keepLines w:val="0"/>
        <w:widowControl w:val="0"/>
        <w:numPr>
          <w:ilvl w:val="0"/>
          <w:numId w:val="15"/>
        </w:numPr>
        <w:shd w:val="clear" w:color="auto" w:fill="auto"/>
        <w:tabs>
          <w:tab w:pos="1416" w:val="left"/>
        </w:tabs>
        <w:bidi w:val="0"/>
        <w:spacing w:before="0" w:after="0" w:line="254" w:lineRule="auto"/>
        <w:ind w:left="0" w:right="0" w:firstLine="700"/>
        <w:jc w:val="both"/>
      </w:pPr>
      <w:r>
        <w:rPr>
          <w:rStyle w:val="CharStyle7"/>
        </w:rPr>
        <w:t xml:space="preserve">приглашении принять участие в определении поставщика (подрядчика исполнителя) (далее </w:t>
      </w:r>
      <w:r>
        <w:rPr>
          <w:rStyle w:val="CharStyle7"/>
          <w:lang w:val="en-US" w:eastAsia="en-US"/>
        </w:rPr>
        <w:t xml:space="preserve">— </w:t>
      </w:r>
      <w:r>
        <w:rPr>
          <w:rStyle w:val="CharStyle7"/>
        </w:rPr>
        <w:t>приглашение);</w:t>
      </w:r>
    </w:p>
    <w:p>
      <w:pPr>
        <w:pStyle w:val="Style6"/>
        <w:keepNext w:val="0"/>
        <w:keepLines w:val="0"/>
        <w:widowControl w:val="0"/>
        <w:numPr>
          <w:ilvl w:val="0"/>
          <w:numId w:val="15"/>
        </w:numPr>
        <w:shd w:val="clear" w:color="auto" w:fill="auto"/>
        <w:tabs>
          <w:tab w:pos="1416" w:val="left"/>
        </w:tabs>
        <w:bidi w:val="0"/>
        <w:spacing w:before="0" w:after="0" w:line="254" w:lineRule="auto"/>
        <w:ind w:left="0" w:right="0" w:firstLine="700"/>
        <w:jc w:val="both"/>
      </w:pPr>
      <w:r>
        <w:rPr>
          <w:rStyle w:val="CharStyle7"/>
        </w:rPr>
        <w:t>документации о закупке (в случае если Федеральным законом предусмотрена документация о закупке);</w:t>
      </w:r>
    </w:p>
    <w:p>
      <w:pPr>
        <w:pStyle w:val="Style6"/>
        <w:keepNext w:val="0"/>
        <w:keepLines w:val="0"/>
        <w:widowControl w:val="0"/>
        <w:numPr>
          <w:ilvl w:val="0"/>
          <w:numId w:val="15"/>
        </w:numPr>
        <w:shd w:val="clear" w:color="auto" w:fill="auto"/>
        <w:tabs>
          <w:tab w:pos="1439" w:val="left"/>
        </w:tabs>
        <w:bidi w:val="0"/>
        <w:spacing w:before="0" w:after="0" w:line="254" w:lineRule="auto"/>
        <w:ind w:left="0" w:right="0" w:firstLine="700"/>
        <w:jc w:val="both"/>
      </w:pPr>
      <w:r>
        <w:rPr>
          <w:rStyle w:val="CharStyle7"/>
        </w:rPr>
        <w:t>контракте;</w:t>
      </w:r>
    </w:p>
    <w:p>
      <w:pPr>
        <w:pStyle w:val="Style6"/>
        <w:keepNext w:val="0"/>
        <w:keepLines w:val="0"/>
        <w:widowControl w:val="0"/>
        <w:numPr>
          <w:ilvl w:val="0"/>
          <w:numId w:val="15"/>
        </w:numPr>
        <w:shd w:val="clear" w:color="auto" w:fill="auto"/>
        <w:tabs>
          <w:tab w:pos="1439" w:val="left"/>
        </w:tabs>
        <w:bidi w:val="0"/>
        <w:spacing w:before="0" w:after="0" w:line="254" w:lineRule="auto"/>
        <w:ind w:left="0" w:right="0" w:firstLine="700"/>
        <w:jc w:val="both"/>
      </w:pPr>
      <w:r>
        <w:rPr>
          <w:rStyle w:val="CharStyle7"/>
        </w:rPr>
        <w:t>реестре контрактов, заключенных заказчиками.</w:t>
      </w:r>
    </w:p>
    <w:p>
      <w:pPr>
        <w:pStyle w:val="Style6"/>
        <w:keepNext w:val="0"/>
        <w:keepLines w:val="0"/>
        <w:widowControl w:val="0"/>
        <w:shd w:val="clear" w:color="auto" w:fill="auto"/>
        <w:bidi w:val="0"/>
        <w:spacing w:before="0" w:after="0" w:line="254" w:lineRule="auto"/>
        <w:ind w:left="0" w:right="0" w:firstLine="700"/>
        <w:jc w:val="both"/>
      </w:pPr>
      <w:r>
        <w:rPr>
          <w:rStyle w:val="CharStyle7"/>
        </w:rPr>
        <w:t>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w:t>
      </w:r>
    </w:p>
    <w:p>
      <w:pPr>
        <w:pStyle w:val="Style6"/>
        <w:keepNext w:val="0"/>
        <w:keepLines w:val="0"/>
        <w:widowControl w:val="0"/>
        <w:shd w:val="clear" w:color="auto" w:fill="auto"/>
        <w:bidi w:val="0"/>
        <w:spacing w:before="0" w:after="0"/>
        <w:ind w:left="0" w:right="0" w:firstLine="0"/>
        <w:jc w:val="both"/>
      </w:pPr>
      <w:r>
        <w:rPr>
          <w:rStyle w:val="CharStyle7"/>
        </w:rPr>
        <w:t>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6"/>
        <w:keepNext w:val="0"/>
        <w:keepLines w:val="0"/>
        <w:widowControl w:val="0"/>
        <w:shd w:val="clear" w:color="auto" w:fill="auto"/>
        <w:bidi w:val="0"/>
        <w:spacing w:before="0" w:after="0"/>
        <w:ind w:left="0" w:right="0" w:firstLine="700"/>
        <w:jc w:val="both"/>
      </w:pPr>
      <w:r>
        <w:rPr>
          <w:rStyle w:val="CharStyle7"/>
        </w:rPr>
        <w:t>Вместе с этим Комиссией Управления установлено, что в составе жалобы, а также на заседании Комиссии Управления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ind w:left="0" w:right="0" w:firstLine="70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13"/>
        </w:numPr>
        <w:shd w:val="clear" w:color="auto" w:fill="auto"/>
        <w:tabs>
          <w:tab w:pos="1416" w:val="left"/>
        </w:tabs>
        <w:bidi w:val="0"/>
        <w:spacing w:before="0" w:after="0"/>
        <w:ind w:left="0" w:right="0" w:firstLine="700"/>
        <w:jc w:val="both"/>
      </w:pPr>
      <w:r>
        <w:rPr>
          <w:rStyle w:val="CharStyle7"/>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6"/>
        <w:keepNext w:val="0"/>
        <w:keepLines w:val="0"/>
        <w:widowControl w:val="0"/>
        <w:shd w:val="clear" w:color="auto" w:fill="auto"/>
        <w:bidi w:val="0"/>
        <w:spacing w:before="0" w:after="0"/>
        <w:ind w:left="0" w:right="0" w:firstLine="700"/>
        <w:jc w:val="both"/>
      </w:pPr>
      <w:r>
        <w:rPr>
          <w:rStyle w:val="CharStyle7"/>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6"/>
        <w:keepNext w:val="0"/>
        <w:keepLines w:val="0"/>
        <w:widowControl w:val="0"/>
        <w:shd w:val="clear" w:color="auto" w:fill="auto"/>
        <w:bidi w:val="0"/>
        <w:spacing w:before="0" w:after="0"/>
        <w:ind w:left="0" w:right="0" w:firstLine="700"/>
        <w:jc w:val="both"/>
      </w:pPr>
      <w:r>
        <w:rPr>
          <w:rStyle w:val="CharStyle7"/>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6"/>
        <w:keepNext w:val="0"/>
        <w:keepLines w:val="0"/>
        <w:widowControl w:val="0"/>
        <w:shd w:val="clear" w:color="auto" w:fill="auto"/>
        <w:bidi w:val="0"/>
        <w:spacing w:before="0" w:after="0"/>
        <w:ind w:left="0" w:right="0" w:firstLine="700"/>
        <w:jc w:val="both"/>
      </w:pPr>
      <w:r>
        <w:rPr>
          <w:rStyle w:val="CharStyle7"/>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6"/>
        <w:keepNext w:val="0"/>
        <w:keepLines w:val="0"/>
        <w:widowControl w:val="0"/>
        <w:shd w:val="clear" w:color="auto" w:fill="auto"/>
        <w:bidi w:val="0"/>
        <w:spacing w:before="0" w:after="0"/>
        <w:ind w:left="0" w:right="0" w:firstLine="700"/>
        <w:jc w:val="both"/>
      </w:pPr>
      <w:r>
        <w:rPr>
          <w:rStyle w:val="CharStyle7"/>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3"/>
        </w:numPr>
        <w:shd w:val="clear" w:color="auto" w:fill="auto"/>
        <w:tabs>
          <w:tab w:pos="1416" w:val="left"/>
        </w:tabs>
        <w:bidi w:val="0"/>
        <w:spacing w:before="0" w:after="0"/>
        <w:ind w:left="0" w:right="0" w:firstLine="700"/>
        <w:jc w:val="both"/>
      </w:pPr>
      <w:r>
        <w:rPr>
          <w:rStyle w:val="CharStyle7"/>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6"/>
        <w:keepNext w:val="0"/>
        <w:keepLines w:val="0"/>
        <w:widowControl w:val="0"/>
        <w:shd w:val="clear" w:color="auto" w:fill="auto"/>
        <w:bidi w:val="0"/>
        <w:spacing w:before="0" w:after="0"/>
        <w:ind w:left="0" w:right="0" w:firstLine="700"/>
        <w:jc w:val="both"/>
      </w:pPr>
      <w:r>
        <w:rPr>
          <w:rStyle w:val="CharStyle7"/>
        </w:rPr>
        <w:t>Более того, в жалобе Заявитель обжалует действия Заказчика в использовании сторонних программных продуктов, помимо единой информационной системы, для взаимодействия Заказчика при исполнении контракта.</w:t>
      </w:r>
    </w:p>
    <w:p>
      <w:pPr>
        <w:pStyle w:val="Style6"/>
        <w:keepNext w:val="0"/>
        <w:keepLines w:val="0"/>
        <w:widowControl w:val="0"/>
        <w:numPr>
          <w:ilvl w:val="0"/>
          <w:numId w:val="13"/>
        </w:numPr>
        <w:shd w:val="clear" w:color="auto" w:fill="auto"/>
        <w:tabs>
          <w:tab w:pos="1416" w:val="left"/>
        </w:tabs>
        <w:bidi w:val="0"/>
        <w:spacing w:before="0" w:after="0"/>
        <w:ind w:left="0" w:right="0" w:firstLine="700"/>
        <w:jc w:val="both"/>
        <w:sectPr>
          <w:headerReference w:type="default" r:id="rId19"/>
          <w:footerReference w:type="default" r:id="rId20"/>
          <w:footnotePr>
            <w:pos w:val="pageBottom"/>
            <w:numFmt w:val="decimal"/>
            <w:numRestart w:val="continuous"/>
          </w:footnotePr>
          <w:pgSz w:w="11900" w:h="16840"/>
          <w:pgMar w:top="1150" w:right="547" w:bottom="1366" w:left="1105" w:header="0" w:footer="3" w:gutter="0"/>
          <w:cols w:space="720"/>
          <w:noEndnote/>
          <w:rtlGutter w:val="0"/>
          <w:docGrid w:linePitch="360"/>
        </w:sectPr>
      </w:pPr>
      <w:r>
        <w:rPr>
          <w:rStyle w:val="CharStyle7"/>
        </w:rPr>
        <w:t>1 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w:t>
      </w:r>
    </w:p>
    <w:p>
      <w:pPr>
        <w:pStyle w:val="Style6"/>
        <w:keepNext w:val="0"/>
        <w:keepLines w:val="0"/>
        <w:widowControl w:val="0"/>
        <w:shd w:val="clear" w:color="auto" w:fill="auto"/>
        <w:bidi w:val="0"/>
        <w:spacing w:before="0" w:after="0"/>
        <w:ind w:left="0" w:right="0" w:firstLine="0"/>
        <w:jc w:val="both"/>
      </w:pPr>
      <w:r>
        <w:rPr>
          <w:rStyle w:val="CharStyle7"/>
        </w:rPr>
        <w:t>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6"/>
        <w:keepNext w:val="0"/>
        <w:keepLines w:val="0"/>
        <w:widowControl w:val="0"/>
        <w:shd w:val="clear" w:color="auto" w:fill="auto"/>
        <w:bidi w:val="0"/>
        <w:spacing w:before="0" w:after="0"/>
        <w:ind w:left="0" w:right="0" w:firstLine="700"/>
        <w:jc w:val="both"/>
      </w:pPr>
      <w:r>
        <w:rPr>
          <w:rStyle w:val="CharStyle7"/>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6"/>
        <w:keepNext w:val="0"/>
        <w:keepLines w:val="0"/>
        <w:widowControl w:val="0"/>
        <w:shd w:val="clear" w:color="auto" w:fill="auto"/>
        <w:bidi w:val="0"/>
        <w:spacing w:before="0" w:after="0"/>
        <w:ind w:left="0" w:right="0" w:firstLine="700"/>
        <w:jc w:val="both"/>
      </w:pPr>
      <w:r>
        <w:rPr>
          <w:rStyle w:val="CharStyle7"/>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6"/>
        <w:keepNext w:val="0"/>
        <w:keepLines w:val="0"/>
        <w:widowControl w:val="0"/>
        <w:shd w:val="clear" w:color="auto" w:fill="auto"/>
        <w:bidi w:val="0"/>
        <w:spacing w:before="0" w:after="0"/>
        <w:ind w:left="0" w:right="0" w:firstLine="700"/>
        <w:jc w:val="both"/>
      </w:pPr>
      <w:r>
        <w:rPr>
          <w:rStyle w:val="CharStyle7"/>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6"/>
        <w:keepNext w:val="0"/>
        <w:keepLines w:val="0"/>
        <w:widowControl w:val="0"/>
        <w:shd w:val="clear" w:color="auto" w:fill="auto"/>
        <w:bidi w:val="0"/>
        <w:spacing w:before="0" w:after="0"/>
        <w:ind w:left="0" w:right="0" w:firstLine="700"/>
        <w:jc w:val="both"/>
      </w:pPr>
      <w:r>
        <w:rPr>
          <w:rStyle w:val="CharStyle7"/>
        </w:rPr>
        <w:t>На основании ч.3 ст.42 Закона о контрактной системе извещение об осуществлении закупки размещается при проведении:</w:t>
      </w:r>
    </w:p>
    <w:p>
      <w:pPr>
        <w:pStyle w:val="Style6"/>
        <w:keepNext w:val="0"/>
        <w:keepLines w:val="0"/>
        <w:widowControl w:val="0"/>
        <w:numPr>
          <w:ilvl w:val="0"/>
          <w:numId w:val="17"/>
        </w:numPr>
        <w:shd w:val="clear" w:color="auto" w:fill="auto"/>
        <w:tabs>
          <w:tab w:pos="1411" w:val="left"/>
        </w:tabs>
        <w:bidi w:val="0"/>
        <w:spacing w:before="0" w:after="0"/>
        <w:ind w:left="0" w:right="0" w:firstLine="700"/>
        <w:jc w:val="both"/>
      </w:pPr>
      <w:r>
        <w:rPr>
          <w:rStyle w:val="CharStyle7"/>
        </w:rPr>
        <w:t>электронного конкурса не менее чем за пятнадцать дней до даты окончания срока подачи заявок на участие в закупке;</w:t>
      </w:r>
    </w:p>
    <w:p>
      <w:pPr>
        <w:pStyle w:val="Style6"/>
        <w:keepNext w:val="0"/>
        <w:keepLines w:val="0"/>
        <w:widowControl w:val="0"/>
        <w:numPr>
          <w:ilvl w:val="0"/>
          <w:numId w:val="17"/>
        </w:numPr>
        <w:shd w:val="clear" w:color="auto" w:fill="auto"/>
        <w:tabs>
          <w:tab w:pos="1411" w:val="left"/>
        </w:tabs>
        <w:bidi w:val="0"/>
        <w:spacing w:before="0" w:after="0"/>
        <w:ind w:left="0" w:right="0" w:firstLine="700"/>
        <w:jc w:val="both"/>
      </w:pPr>
      <w:r>
        <w:rPr>
          <w:rStyle w:val="CharStyle7"/>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6"/>
        <w:keepNext w:val="0"/>
        <w:keepLines w:val="0"/>
        <w:widowControl w:val="0"/>
        <w:numPr>
          <w:ilvl w:val="0"/>
          <w:numId w:val="17"/>
        </w:numPr>
        <w:shd w:val="clear" w:color="auto" w:fill="auto"/>
        <w:tabs>
          <w:tab w:pos="1411" w:val="left"/>
        </w:tabs>
        <w:bidi w:val="0"/>
        <w:spacing w:before="0" w:after="0"/>
        <w:ind w:left="0" w:right="0" w:firstLine="700"/>
        <w:jc w:val="both"/>
      </w:pPr>
      <w:r>
        <w:rPr>
          <w:rStyle w:val="CharStyle7"/>
        </w:rPr>
        <w:t>электронного запроса котировок не менее чем за четыре рабочих дня до даты окончания срока подачи заявок на участие в закупке.</w:t>
      </w:r>
    </w:p>
    <w:p>
      <w:pPr>
        <w:pStyle w:val="Style6"/>
        <w:keepNext w:val="0"/>
        <w:keepLines w:val="0"/>
        <w:widowControl w:val="0"/>
        <w:shd w:val="clear" w:color="auto" w:fill="auto"/>
        <w:bidi w:val="0"/>
        <w:spacing w:before="0" w:after="0"/>
        <w:ind w:left="0" w:right="0" w:firstLine="700"/>
        <w:jc w:val="both"/>
      </w:pPr>
      <w:r>
        <w:rPr>
          <w:rStyle w:val="CharStyle7"/>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6"/>
        <w:keepNext w:val="0"/>
        <w:keepLines w:val="0"/>
        <w:widowControl w:val="0"/>
        <w:shd w:val="clear" w:color="auto" w:fill="auto"/>
        <w:bidi w:val="0"/>
        <w:spacing w:before="0" w:after="0"/>
        <w:ind w:left="0" w:right="0" w:firstLine="700"/>
        <w:jc w:val="both"/>
      </w:pPr>
      <w:r>
        <w:rPr>
          <w:rStyle w:val="CharStyle7"/>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6"/>
        <w:keepNext w:val="0"/>
        <w:keepLines w:val="0"/>
        <w:widowControl w:val="0"/>
        <w:shd w:val="clear" w:color="auto" w:fill="auto"/>
        <w:bidi w:val="0"/>
        <w:spacing w:before="0" w:after="0" w:line="276" w:lineRule="auto"/>
        <w:ind w:left="0" w:right="0" w:firstLine="700"/>
        <w:jc w:val="both"/>
        <w:rPr>
          <w:sz w:val="24"/>
          <w:szCs w:val="24"/>
        </w:rPr>
        <w:sectPr>
          <w:headerReference w:type="default" r:id="rId21"/>
          <w:footerReference w:type="default" r:id="rId22"/>
          <w:footnotePr>
            <w:pos w:val="pageBottom"/>
            <w:numFmt w:val="decimal"/>
            <w:numRestart w:val="continuous"/>
          </w:footnotePr>
          <w:pgSz w:w="11900" w:h="16840"/>
          <w:pgMar w:top="1162" w:right="545" w:bottom="677" w:left="1101" w:header="0" w:footer="249" w:gutter="0"/>
          <w:cols w:space="720"/>
          <w:noEndnote/>
          <w:rtlGutter w:val="0"/>
          <w:docGrid w:linePitch="360"/>
        </w:sectPr>
      </w:pPr>
      <w:r>
        <w:rPr>
          <w:rStyle w:val="CharStyle7"/>
        </w:rPr>
        <w:t xml:space="preserve">Вместе с этим в составе жалобы Заявителем не указано документов и сведений, свидетельствующих о нарушении в действиях Заказчика Закона о контрактной системе, а также указаний на конкретные положения проекта </w:t>
      </w:r>
      <w:r>
        <w:rPr>
          <w:rStyle w:val="CharStyle7"/>
          <w:sz w:val="24"/>
          <w:szCs w:val="24"/>
          <w:lang w:val="en-US" w:eastAsia="en-US"/>
        </w:rPr>
        <w:t>2026-24475</w:t>
      </w:r>
    </w:p>
    <w:p>
      <w:pPr>
        <w:pStyle w:val="Style6"/>
        <w:keepNext w:val="0"/>
        <w:keepLines w:val="0"/>
        <w:widowControl w:val="0"/>
        <w:shd w:val="clear" w:color="auto" w:fill="auto"/>
        <w:bidi w:val="0"/>
        <w:spacing w:before="0" w:after="0"/>
        <w:ind w:left="0" w:right="0" w:firstLine="0"/>
        <w:jc w:val="both"/>
      </w:pPr>
      <w:r>
        <w:rPr>
          <w:rStyle w:val="CharStyle7"/>
        </w:rPr>
        <w:t>государственного контракта противоречащие требованиям Закона о контрактной системе.</w:t>
      </w:r>
    </w:p>
    <w:p>
      <w:pPr>
        <w:pStyle w:val="Style6"/>
        <w:keepNext w:val="0"/>
        <w:keepLines w:val="0"/>
        <w:widowControl w:val="0"/>
        <w:shd w:val="clear" w:color="auto" w:fill="auto"/>
        <w:bidi w:val="0"/>
        <w:spacing w:before="0" w:after="0"/>
        <w:ind w:left="0" w:right="0" w:firstLine="700"/>
        <w:jc w:val="both"/>
      </w:pPr>
      <w:r>
        <w:rPr>
          <w:rStyle w:val="CharStyle7"/>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6"/>
        <w:keepNext w:val="0"/>
        <w:keepLines w:val="0"/>
        <w:widowControl w:val="0"/>
        <w:shd w:val="clear" w:color="auto" w:fill="auto"/>
        <w:bidi w:val="0"/>
        <w:spacing w:before="0" w:after="0"/>
        <w:ind w:left="0" w:right="0" w:firstLine="700"/>
        <w:jc w:val="both"/>
      </w:pPr>
      <w:r>
        <w:rPr>
          <w:rStyle w:val="CharStyle7"/>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6"/>
        <w:keepNext w:val="0"/>
        <w:keepLines w:val="0"/>
        <w:widowControl w:val="0"/>
        <w:shd w:val="clear" w:color="auto" w:fill="auto"/>
        <w:bidi w:val="0"/>
        <w:spacing w:before="0" w:after="0"/>
        <w:ind w:left="0" w:right="0" w:firstLine="700"/>
        <w:jc w:val="both"/>
      </w:pPr>
      <w:r>
        <w:rPr>
          <w:rStyle w:val="CharStyle7"/>
          <w:lang w:val="en-US" w:eastAsia="en-US"/>
        </w:rPr>
        <w:t xml:space="preserve">8. </w:t>
      </w:r>
      <w:r>
        <w:rPr>
          <w:rStyle w:val="CharStyle7"/>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7"/>
          <w:lang w:val="en-US" w:eastAsia="en-US"/>
        </w:rPr>
        <w:t>№2014.</w:t>
      </w:r>
    </w:p>
    <w:p>
      <w:pPr>
        <w:pStyle w:val="Style6"/>
        <w:keepNext w:val="0"/>
        <w:keepLines w:val="0"/>
        <w:widowControl w:val="0"/>
        <w:shd w:val="clear" w:color="auto" w:fill="auto"/>
        <w:bidi w:val="0"/>
        <w:spacing w:before="0" w:after="0"/>
        <w:ind w:left="0" w:right="0" w:firstLine="700"/>
        <w:jc w:val="both"/>
      </w:pPr>
      <w:r>
        <w:rPr>
          <w:rStyle w:val="CharStyle7"/>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7"/>
          <w:lang w:val="en-US" w:eastAsia="en-US"/>
        </w:rPr>
        <w:t xml:space="preserve">6 </w:t>
      </w:r>
      <w:r>
        <w:rPr>
          <w:rStyle w:val="CharStyle7"/>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6"/>
        <w:keepNext w:val="0"/>
        <w:keepLines w:val="0"/>
        <w:widowControl w:val="0"/>
        <w:shd w:val="clear" w:color="auto" w:fill="auto"/>
        <w:bidi w:val="0"/>
        <w:spacing w:before="0" w:after="0"/>
        <w:ind w:left="0" w:right="0" w:firstLine="700"/>
        <w:jc w:val="both"/>
      </w:pPr>
      <w:r>
        <w:rPr>
          <w:rStyle w:val="CharStyle7"/>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6"/>
        <w:keepNext w:val="0"/>
        <w:keepLines w:val="0"/>
        <w:widowControl w:val="0"/>
        <w:shd w:val="clear" w:color="auto" w:fill="auto"/>
        <w:bidi w:val="0"/>
        <w:spacing w:before="0" w:after="0"/>
        <w:ind w:left="0" w:right="0" w:firstLine="700"/>
        <w:jc w:val="both"/>
      </w:pPr>
      <w:r>
        <w:rPr>
          <w:rStyle w:val="CharStyle7"/>
        </w:rPr>
        <w:t>На основании вышеизложенного Комиссией Управления принято решение об отказе в удовлетворении вышеуказанного ходатайства.</w:t>
      </w:r>
    </w:p>
    <w:p>
      <w:pPr>
        <w:pStyle w:val="Style6"/>
        <w:keepNext w:val="0"/>
        <w:keepLines w:val="0"/>
        <w:widowControl w:val="0"/>
        <w:shd w:val="clear" w:color="auto" w:fill="auto"/>
        <w:bidi w:val="0"/>
        <w:spacing w:before="0" w:after="0"/>
        <w:ind w:left="0" w:right="0" w:firstLine="700"/>
        <w:jc w:val="both"/>
        <w:sectPr>
          <w:headerReference w:type="default" r:id="rId23"/>
          <w:footerReference w:type="default" r:id="rId24"/>
          <w:footnotePr>
            <w:pos w:val="pageBottom"/>
            <w:numFmt w:val="decimal"/>
            <w:numRestart w:val="continuous"/>
          </w:footnotePr>
          <w:pgSz w:w="11900" w:h="16840"/>
          <w:pgMar w:top="1162" w:right="550" w:bottom="1162" w:left="1101" w:header="0" w:footer="3" w:gutter="0"/>
          <w:cols w:space="720"/>
          <w:noEndnote/>
          <w:rtlGutter w:val="0"/>
          <w:docGrid w:linePitch="360"/>
        </w:sectPr>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300" w:line="240" w:lineRule="auto"/>
        <w:ind w:left="0" w:right="0" w:firstLine="0"/>
        <w:jc w:val="center"/>
      </w:pPr>
      <w:r>
        <w:rPr>
          <w:rStyle w:val="CharStyle7"/>
          <w:b/>
          <w:bCs/>
        </w:rPr>
        <w:t>РЕШИЛА:</w:t>
      </w:r>
    </w:p>
    <w:p>
      <w:pPr>
        <w:pStyle w:val="Style6"/>
        <w:keepNext w:val="0"/>
        <w:keepLines w:val="0"/>
        <w:widowControl w:val="0"/>
        <w:numPr>
          <w:ilvl w:val="0"/>
          <w:numId w:val="19"/>
        </w:numPr>
        <w:shd w:val="clear" w:color="auto" w:fill="auto"/>
        <w:tabs>
          <w:tab w:pos="1416" w:val="left"/>
        </w:tabs>
        <w:bidi w:val="0"/>
        <w:spacing w:before="0" w:after="0" w:line="254" w:lineRule="auto"/>
        <w:ind w:left="0" w:right="0" w:firstLine="680"/>
        <w:jc w:val="both"/>
      </w:pPr>
      <w:r>
        <w:rPr>
          <w:rStyle w:val="CharStyle7"/>
        </w:rPr>
        <w:t>Признать жалобу ИП Кравченко А.В. на действия ФГБУ «НМИЦ ТО им. Н.Н. Приорова» Минздрава России необоснованной.</w:t>
      </w:r>
    </w:p>
    <w:p>
      <w:pPr>
        <w:pStyle w:val="Style6"/>
        <w:keepNext w:val="0"/>
        <w:keepLines w:val="0"/>
        <w:widowControl w:val="0"/>
        <w:numPr>
          <w:ilvl w:val="0"/>
          <w:numId w:val="19"/>
        </w:numPr>
        <w:shd w:val="clear" w:color="auto" w:fill="auto"/>
        <w:tabs>
          <w:tab w:pos="1416" w:val="left"/>
        </w:tabs>
        <w:bidi w:val="0"/>
        <w:spacing w:before="0" w:after="300" w:line="254" w:lineRule="auto"/>
        <w:ind w:left="0" w:right="0" w:firstLine="680"/>
        <w:jc w:val="both"/>
      </w:pPr>
      <w:r>
        <w:rPr>
          <w:rStyle w:val="CharStyle7"/>
        </w:rPr>
        <w:t>Снять ограничения, наложенные на определение поставщика (подрядчика, исполнителя).</w:t>
      </w:r>
    </w:p>
    <w:p>
      <w:pPr>
        <w:pStyle w:val="Style6"/>
        <w:keepNext w:val="0"/>
        <w:keepLines w:val="0"/>
        <w:widowControl w:val="0"/>
        <w:shd w:val="clear" w:color="auto" w:fill="auto"/>
        <w:bidi w:val="0"/>
        <w:spacing w:before="0" w:after="0"/>
        <w:ind w:left="0" w:right="0" w:firstLine="68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footnotePr>
            <w:pos w:val="pageBottom"/>
            <w:numFmt w:val="decimal"/>
            <w:numRestart w:val="continuous"/>
          </w:footnotePr>
          <w:pgSz w:w="11900" w:h="16840"/>
          <w:pgMar w:top="1158" w:right="532" w:bottom="1302" w:left="1106" w:header="0" w:footer="3" w:gutter="0"/>
          <w:cols w:space="720"/>
          <w:noEndnote/>
          <w:rtlGutter w:val="0"/>
          <w:docGrid w:linePitch="360"/>
        </w:sectPr>
      </w:pPr>
      <w:r>
        <mc:AlternateContent>
          <mc:Choice Requires="wps">
            <w:drawing>
              <wp:anchor distT="139700" distB="215900" distL="0" distR="0" simplePos="0" relativeHeight="125829381" behindDoc="0" locked="0" layoutInCell="1" allowOverlap="1">
                <wp:simplePos x="0" y="0"/>
                <wp:positionH relativeFrom="page">
                  <wp:posOffset>739140</wp:posOffset>
                </wp:positionH>
                <wp:positionV relativeFrom="paragraph">
                  <wp:posOffset>139700</wp:posOffset>
                </wp:positionV>
                <wp:extent cx="1880870" cy="250190"/>
                <wp:wrapTopAndBottom/>
                <wp:docPr id="31" name="Shape 31"/>
                <a:graphic xmlns:a="http://schemas.openxmlformats.org/drawingml/2006/main">
                  <a:graphicData uri="http://schemas.microsoft.com/office/word/2010/wordprocessingShape">
                    <wps:wsp>
                      <wps:cNvSpPr txBox="1"/>
                      <wps:spPr>
                        <a:xfrm>
                          <a:ext cx="188087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57" type="#_x0000_t202" style="position:absolute;margin-left:58.200000000000003pt;margin-top:11.pt;width:148.09999999999999pt;height:19.699999999999999pt;z-index:-125829372;mso-wrap-distance-left:0;mso-wrap-distance-top:11.pt;mso-wrap-distance-right:0;mso-wrap-distance-bottom:17.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209550" distB="0" distL="0" distR="1786255" simplePos="0" relativeHeight="125829383" behindDoc="0" locked="0" layoutInCell="1" allowOverlap="1">
            <wp:simplePos x="0" y="0"/>
            <wp:positionH relativeFrom="page">
              <wp:posOffset>3107690</wp:posOffset>
            </wp:positionH>
            <wp:positionV relativeFrom="paragraph">
              <wp:posOffset>209550</wp:posOffset>
            </wp:positionV>
            <wp:extent cx="359410" cy="396240"/>
            <wp:wrapTopAndBottom/>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5"/>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3525520</wp:posOffset>
                </wp:positionH>
                <wp:positionV relativeFrom="paragraph">
                  <wp:posOffset>297815</wp:posOffset>
                </wp:positionV>
                <wp:extent cx="1725295" cy="259080"/>
                <wp:wrapNone/>
                <wp:docPr id="35" name="Shape 35"/>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77.60000000000002pt;margin-top:23.449999999999999pt;width:135.84999999999999pt;height:20.40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39700" distB="215900" distL="0" distR="0" simplePos="0" relativeHeight="125829384" behindDoc="0" locked="0" layoutInCell="1" allowOverlap="1">
                <wp:simplePos x="0" y="0"/>
                <wp:positionH relativeFrom="page">
                  <wp:posOffset>5908675</wp:posOffset>
                </wp:positionH>
                <wp:positionV relativeFrom="paragraph">
                  <wp:posOffset>139700</wp:posOffset>
                </wp:positionV>
                <wp:extent cx="1307465" cy="250190"/>
                <wp:wrapTopAndBottom/>
                <wp:docPr id="37" name="Shape 37"/>
                <a:graphic xmlns:a="http://schemas.openxmlformats.org/drawingml/2006/main">
                  <a:graphicData uri="http://schemas.microsoft.com/office/word/2010/wordprocessingShape">
                    <wps:wsp>
                      <wps:cNvSpPr txBox="1"/>
                      <wps:spPr>
                        <a:xfrm>
                          <a:ext cx="1307465"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wps:txbx>
                      <wps:bodyPr wrap="none" lIns="0" tIns="0" rIns="0" bIns="0">
                        <a:noAutoFit/>
                      </wps:bodyPr>
                    </wps:wsp>
                  </a:graphicData>
                </a:graphic>
              </wp:anchor>
            </w:drawing>
          </mc:Choice>
          <mc:Fallback>
            <w:pict>
              <v:shape id="_x0000_s1063" type="#_x0000_t202" style="position:absolute;margin-left:465.25pt;margin-top:11.pt;width:102.95pt;height:19.699999999999999pt;z-index:-125829369;mso-wrap-distance-left:0;mso-wrap-distance-top:11.pt;mso-wrap-distance-right:0;mso-wrap-distance-bottom:17.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v:textbox>
                <w10:wrap type="topAndBottom" anchorx="page"/>
              </v:shape>
            </w:pict>
          </mc:Fallback>
        </mc:AlternateConten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4520" w:right="0" w:firstLine="0"/>
        <w:jc w:val="left"/>
        <w:rPr>
          <w:sz w:val="12"/>
          <w:szCs w:val="12"/>
        </w:rPr>
      </w:pPr>
      <w:r>
        <w:rPr>
          <w:rStyle w:val="CharStyle20"/>
          <w:color w:val="FFFFFF"/>
          <w:sz w:val="12"/>
          <w:szCs w:val="12"/>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Кутейников Антон Андреевич</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lang w:val="en-US" w:eastAsia="en-US"/>
        </w:rPr>
        <w:t>67950889C45403E5BD9EBC88A8D80C0D</w:t>
      </w:r>
    </w:p>
    <w:p>
      <w:pPr>
        <w:pStyle w:val="Style22"/>
        <w:keepNext w:val="0"/>
        <w:keepLines w:val="0"/>
        <w:widowControl w:val="0"/>
        <w:shd w:val="clear" w:color="auto" w:fill="auto"/>
        <w:bidi w:val="0"/>
        <w:spacing w:before="0" w:after="580" w:line="240" w:lineRule="auto"/>
        <w:ind w:right="0" w:firstLine="0"/>
        <w:jc w:val="left"/>
      </w:pPr>
      <w:r>
        <w:rPr>
          <w:rStyle w:val="CharStyle23"/>
        </w:rPr>
        <w:t xml:space="preserve">Действителен с 19.05.2025 </w:t>
      </w:r>
      <w:r>
        <w:rPr>
          <w:rStyle w:val="CharStyle23"/>
          <w:color w:val="5E5E5E"/>
        </w:rPr>
        <w:t xml:space="preserve">по </w:t>
      </w:r>
      <w:r>
        <w:rPr>
          <w:rStyle w:val="CharStyle23"/>
        </w:rPr>
        <w:t>12.08.2026</w:t>
      </w:r>
    </w:p>
    <w:p>
      <w:pPr>
        <w:pStyle w:val="Style6"/>
        <w:keepNext w:val="0"/>
        <w:keepLines w:val="0"/>
        <w:widowControl w:val="0"/>
        <w:shd w:val="clear" w:color="auto" w:fill="auto"/>
        <w:bidi w:val="0"/>
        <w:spacing w:before="0" w:after="8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640" w:line="240" w:lineRule="auto"/>
        <w:ind w:left="0" w:right="0" w:firstLine="820"/>
        <w:jc w:val="left"/>
      </w:pPr>
      <w:r>
        <w:drawing>
          <wp:anchor distT="0" distB="0" distL="114300" distR="1900555" simplePos="0" relativeHeight="125829386" behindDoc="0" locked="0" layoutInCell="1" allowOverlap="1">
            <wp:simplePos x="0" y="0"/>
            <wp:positionH relativeFrom="page">
              <wp:posOffset>3107055</wp:posOffset>
            </wp:positionH>
            <wp:positionV relativeFrom="paragraph">
              <wp:posOffset>63500</wp:posOffset>
            </wp:positionV>
            <wp:extent cx="359410" cy="518160"/>
            <wp:wrapSquare wrapText="right"/>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27"/>
                    <a:stretch/>
                  </pic:blipFill>
                  <pic:spPr>
                    <a:xfrm>
                      <a:ext cx="359410" cy="5181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3567430</wp:posOffset>
                </wp:positionH>
                <wp:positionV relativeFrom="paragraph">
                  <wp:posOffset>466090</wp:posOffset>
                </wp:positionV>
                <wp:extent cx="1283335" cy="100330"/>
                <wp:wrapNone/>
                <wp:docPr id="41" name="Shape 4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67" type="#_x0000_t202" style="position:absolute;margin-left:280.90000000000003pt;margin-top:36.700000000000003pt;width:101.05pt;height:7.9000000000000004pt;z-index:251657731;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3524885</wp:posOffset>
                </wp:positionH>
                <wp:positionV relativeFrom="paragraph">
                  <wp:posOffset>148590</wp:posOffset>
                </wp:positionV>
                <wp:extent cx="1725295" cy="259080"/>
                <wp:wrapNone/>
                <wp:docPr id="43" name="Shape 43"/>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9" type="#_x0000_t202" style="position:absolute;margin-left:277.55000000000001pt;margin-top:11.700000000000001pt;width:135.84999999999999pt;height:20.40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А.А. Матюшенко</w:t>
      </w:r>
    </w:p>
    <w:p>
      <w:pPr>
        <w:pStyle w:val="Style22"/>
        <w:keepNext w:val="0"/>
        <w:keepLines w:val="0"/>
        <w:widowControl w:val="0"/>
        <w:shd w:val="clear" w:color="auto" w:fill="auto"/>
        <w:bidi w:val="0"/>
        <w:spacing w:before="0" w:after="0"/>
        <w:ind w:right="0" w:firstLine="0"/>
        <w:jc w:val="left"/>
      </w:pPr>
      <w:r>
        <w:rPr>
          <w:rStyle w:val="CharStyle23"/>
        </w:rPr>
        <w:t xml:space="preserve">Кому выдан: </w:t>
      </w:r>
      <w:r>
        <w:rPr>
          <w:rStyle w:val="CharStyle23"/>
          <w:color w:val="000000"/>
        </w:rPr>
        <w:t>Матюшенко Александр Александрович</w:t>
      </w:r>
      <w:r>
        <w:rPr>
          <w:rStyle w:val="CharStyle23"/>
          <w:color w:val="000000"/>
        </w:rPr>
        <w:t xml:space="preserve"> </w:t>
      </w:r>
      <w:r>
        <w:rPr>
          <w:rStyle w:val="CharStyle23"/>
        </w:rPr>
        <w:t xml:space="preserve">Сертификат </w:t>
      </w:r>
      <w:r>
        <w:rPr>
          <w:rStyle w:val="CharStyle23"/>
          <w:color w:val="292929"/>
        </w:rPr>
        <w:t xml:space="preserve">№ </w:t>
      </w:r>
      <w:r>
        <w:rPr>
          <w:rStyle w:val="CharStyle23"/>
          <w:lang w:val="en-US" w:eastAsia="en-US"/>
        </w:rPr>
        <w:t>4F595A5C3E5ABB2DD77161F08559FC07</w:t>
      </w:r>
    </w:p>
    <w:p>
      <w:pPr>
        <w:pStyle w:val="Style22"/>
        <w:keepNext w:val="0"/>
        <w:keepLines w:val="0"/>
        <w:widowControl w:val="0"/>
        <w:shd w:val="clear" w:color="auto" w:fill="auto"/>
        <w:bidi w:val="0"/>
        <w:spacing w:before="0" w:after="0"/>
        <w:ind w:right="0" w:firstLine="0"/>
        <w:jc w:val="left"/>
      </w:pPr>
      <w:r>
        <w:rPr>
          <w:rStyle w:val="CharStyle23"/>
        </w:rPr>
        <w:t xml:space="preserve">Действителен с 22.07.2025 </w:t>
      </w:r>
      <w:r>
        <w:rPr>
          <w:rStyle w:val="CharStyle23"/>
          <w:color w:val="5E5E5E"/>
        </w:rPr>
        <w:t xml:space="preserve">по </w:t>
      </w:r>
      <w:r>
        <w:rPr>
          <w:rStyle w:val="CharStyle23"/>
        </w:rPr>
        <w:t>15.10.2026</w:t>
      </w:r>
    </w:p>
    <w:p>
      <w:pPr>
        <w:widowControl w:val="0"/>
        <w:spacing w:line="1" w:lineRule="exact"/>
      </w:pPr>
      <w:r>
        <mc:AlternateContent>
          <mc:Choice Requires="wps">
            <w:drawing>
              <wp:anchor distT="440690" distB="0" distL="0" distR="0" simplePos="0" relativeHeight="125829387" behindDoc="0" locked="0" layoutInCell="1" allowOverlap="1">
                <wp:simplePos x="0" y="0"/>
                <wp:positionH relativeFrom="page">
                  <wp:posOffset>3528060</wp:posOffset>
                </wp:positionH>
                <wp:positionV relativeFrom="paragraph">
                  <wp:posOffset>440690</wp:posOffset>
                </wp:positionV>
                <wp:extent cx="1722120" cy="259080"/>
                <wp:wrapTopAndBottom/>
                <wp:docPr id="45" name="Shape 4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1" type="#_x0000_t202" style="position:absolute;margin-left:277.80000000000001pt;margin-top:34.700000000000003pt;width:135.59999999999999pt;height:20.400000000000002pt;z-index:-125829366;mso-wrap-distance-left:0;mso-wrap-distance-top:34.700000000000003pt;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279400" distB="170180" distL="0" distR="0" simplePos="0" relativeHeight="125829389" behindDoc="0" locked="0" layoutInCell="1" allowOverlap="1">
                <wp:simplePos x="0" y="0"/>
                <wp:positionH relativeFrom="page">
                  <wp:posOffset>5741035</wp:posOffset>
                </wp:positionH>
                <wp:positionV relativeFrom="paragraph">
                  <wp:posOffset>279400</wp:posOffset>
                </wp:positionV>
                <wp:extent cx="1478280" cy="250190"/>
                <wp:wrapTopAndBottom/>
                <wp:docPr id="47" name="Shape 47"/>
                <a:graphic xmlns:a="http://schemas.openxmlformats.org/drawingml/2006/main">
                  <a:graphicData uri="http://schemas.microsoft.com/office/word/2010/wordprocessingShape">
                    <wps:wsp>
                      <wps:cNvSpPr txBox="1"/>
                      <wps:spPr>
                        <a:xfrm>
                          <a:ext cx="147828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А.С. Гелмутдинова</w:t>
                            </w:r>
                          </w:p>
                        </w:txbxContent>
                      </wps:txbx>
                      <wps:bodyPr wrap="none" lIns="0" tIns="0" rIns="0" bIns="0">
                        <a:noAutoFit/>
                      </wps:bodyPr>
                    </wps:wsp>
                  </a:graphicData>
                </a:graphic>
              </wp:anchor>
            </w:drawing>
          </mc:Choice>
          <mc:Fallback>
            <w:pict>
              <v:shape id="_x0000_s1073" type="#_x0000_t202" style="position:absolute;margin-left:452.05000000000001pt;margin-top:22.pt;width:116.40000000000001pt;height:19.699999999999999pt;z-index:-125829364;mso-wrap-distance-left:0;mso-wrap-distance-top:22.pt;mso-wrap-distance-right:0;mso-wrap-distance-bottom:13.4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А.С. Гелмутдинова</w:t>
                      </w:r>
                    </w:p>
                  </w:txbxContent>
                </v:textbox>
                <w10:wrap type="topAndBottom" anchorx="page"/>
              </v:shape>
            </w:pict>
          </mc:Fallback>
        </mc:AlternateConten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2"/>
          <w:szCs w:val="12"/>
        </w:rPr>
      </w:pPr>
      <w:r>
        <w:rPr>
          <w:rStyle w:val="CharStyle20"/>
          <w:color w:val="FFFFFF"/>
          <w:sz w:val="12"/>
          <w:szCs w:val="12"/>
        </w:rPr>
        <w:t>СВЕДЕНИЯ О СЕРТИФИКАТЕ ЭП</w:t>
      </w:r>
    </w:p>
    <w:p>
      <w:pPr>
        <w:pStyle w:val="Style22"/>
        <w:keepNext w:val="0"/>
        <w:keepLines w:val="0"/>
        <w:widowControl w:val="0"/>
        <w:shd w:val="clear" w:color="auto" w:fill="auto"/>
        <w:bidi w:val="0"/>
        <w:spacing w:before="0" w:after="0"/>
        <w:ind w:right="0" w:firstLine="0"/>
        <w:jc w:val="left"/>
      </w:pPr>
      <w:r>
        <w:rPr>
          <w:rStyle w:val="CharStyle23"/>
        </w:rPr>
        <w:t xml:space="preserve">Кому выдан: </w:t>
      </w:r>
      <w:r>
        <w:rPr>
          <w:rStyle w:val="CharStyle23"/>
          <w:color w:val="000000"/>
        </w:rPr>
        <w:t>ГЕЛМУТДИНОВА АНАСТАСИЯ СЕРГЕЕВНА</w:t>
      </w:r>
      <w:r>
        <w:rPr>
          <w:rStyle w:val="CharStyle23"/>
          <w:color w:val="000000"/>
        </w:rPr>
        <w:t xml:space="preserve"> </w:t>
      </w:r>
      <w:r>
        <w:rPr>
          <w:rStyle w:val="CharStyle23"/>
        </w:rPr>
        <w:t xml:space="preserve">Сертификат </w:t>
      </w:r>
      <w:r>
        <w:rPr>
          <w:rStyle w:val="CharStyle23"/>
          <w:color w:val="292929"/>
        </w:rPr>
        <w:t xml:space="preserve">№ </w:t>
      </w:r>
      <w:r>
        <w:rPr>
          <w:rStyle w:val="CharStyle23"/>
        </w:rPr>
        <w:t>723501СС21703599976371</w:t>
      </w:r>
      <w:r>
        <w:rPr>
          <w:rStyle w:val="CharStyle23"/>
          <w:lang w:val="en-US" w:eastAsia="en-US"/>
        </w:rPr>
        <w:t>4F5C652689</w:t>
      </w:r>
    </w:p>
    <w:p>
      <w:pPr>
        <w:pStyle w:val="Style22"/>
        <w:keepNext w:val="0"/>
        <w:keepLines w:val="0"/>
        <w:widowControl w:val="0"/>
        <w:shd w:val="clear" w:color="auto" w:fill="auto"/>
        <w:bidi w:val="0"/>
        <w:spacing w:before="0" w:after="4360"/>
        <w:ind w:right="0" w:firstLine="0"/>
        <w:jc w:val="left"/>
      </w:pPr>
      <w:r>
        <w:rPr>
          <w:rStyle w:val="CharStyle23"/>
        </w:rPr>
        <w:t xml:space="preserve">Действителен с 09.02.2026 </w:t>
      </w:r>
      <w:r>
        <w:rPr>
          <w:rStyle w:val="CharStyle23"/>
          <w:color w:val="5E5E5E"/>
        </w:rPr>
        <w:t xml:space="preserve">по </w:t>
      </w:r>
      <w:r>
        <w:rPr>
          <w:rStyle w:val="CharStyle23"/>
        </w:rPr>
        <w:t>05.05.2027</w:t>
      </w:r>
    </w:p>
    <w:p>
      <w:pPr>
        <w:pStyle w:val="Style27"/>
        <w:keepNext w:val="0"/>
        <w:keepLines w:val="0"/>
        <w:widowControl w:val="0"/>
        <w:shd w:val="clear" w:color="auto" w:fill="auto"/>
        <w:bidi w:val="0"/>
        <w:spacing w:before="0" w:line="240" w:lineRule="auto"/>
        <w:ind w:left="0" w:right="0" w:firstLine="0"/>
        <w:jc w:val="left"/>
      </w:pPr>
      <w:r>
        <w:rPr>
          <w:rStyle w:val="CharStyle28"/>
        </w:rPr>
        <w:t>Исп. Матюшенко А.А., 8(495) 784-75-05</w:t>
      </w:r>
    </w:p>
    <w:sectPr>
      <w:footnotePr>
        <w:pos w:val="pageBottom"/>
        <w:numFmt w:val="decimal"/>
        <w:numRestart w:val="continuous"/>
      </w:footnotePr>
      <w:type w:val="continuous"/>
      <w:pgSz w:w="11900" w:h="16840"/>
      <w:pgMar w:top="1158" w:right="532" w:bottom="130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717550</wp:posOffset>
              </wp:positionH>
              <wp:positionV relativeFrom="page">
                <wp:posOffset>10290175</wp:posOffset>
              </wp:positionV>
              <wp:extent cx="731520" cy="125095"/>
              <wp:wrapNone/>
              <wp:docPr id="7" name="Shape 7"/>
              <a:graphic xmlns:a="http://schemas.openxmlformats.org/drawingml/2006/main">
                <a:graphicData uri="http://schemas.microsoft.com/office/word/2010/wordprocessingShape">
                  <wps:wsp>
                    <wps:cNvSpPr txBox="1"/>
                    <wps:spPr>
                      <a:xfrm>
                        <a:ext cx="731520" cy="12509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2026-24475</w:t>
                          </w:r>
                        </w:p>
                      </w:txbxContent>
                    </wps:txbx>
                    <wps:bodyPr wrap="none" lIns="0" tIns="0" rIns="0" bIns="0">
                      <a:spAutoFit/>
                    </wps:bodyPr>
                  </wps:wsp>
                </a:graphicData>
              </a:graphic>
            </wp:anchor>
          </w:drawing>
        </mc:Choice>
        <mc:Fallback>
          <w:pict>
            <v:shape id="_x0000_s1033" type="#_x0000_t202" style="position:absolute;margin-left:56.5pt;margin-top:810.25pt;width:57.60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2026-24475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726440</wp:posOffset>
              </wp:positionH>
              <wp:positionV relativeFrom="page">
                <wp:posOffset>10100310</wp:posOffset>
              </wp:positionV>
              <wp:extent cx="722630" cy="103505"/>
              <wp:wrapNone/>
              <wp:docPr id="11" name="Shape 11"/>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2026-24475</w:t>
                          </w:r>
                        </w:p>
                      </w:txbxContent>
                    </wps:txbx>
                    <wps:bodyPr wrap="none" lIns="0" tIns="0" rIns="0" bIns="0">
                      <a:spAutoFit/>
                    </wps:bodyPr>
                  </wps:wsp>
                </a:graphicData>
              </a:graphic>
            </wp:anchor>
          </w:drawing>
        </mc:Choice>
        <mc:Fallback>
          <w:pict>
            <v:shape id="_x0000_s1037" type="#_x0000_t202" style="position:absolute;margin-left:57.200000000000003pt;margin-top:795.30000000000007pt;width:56.899999999999999pt;height:8.1500000000000004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2026-24475</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726440</wp:posOffset>
              </wp:positionH>
              <wp:positionV relativeFrom="page">
                <wp:posOffset>10100310</wp:posOffset>
              </wp:positionV>
              <wp:extent cx="722630" cy="103505"/>
              <wp:wrapNone/>
              <wp:docPr id="17" name="Shape 17"/>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2026-24475</w:t>
                          </w:r>
                        </w:p>
                      </w:txbxContent>
                    </wps:txbx>
                    <wps:bodyPr wrap="none" lIns="0" tIns="0" rIns="0" bIns="0">
                      <a:spAutoFit/>
                    </wps:bodyPr>
                  </wps:wsp>
                </a:graphicData>
              </a:graphic>
            </wp:anchor>
          </w:drawing>
        </mc:Choice>
        <mc:Fallback>
          <w:pict>
            <v:shape id="_x0000_s1043" type="#_x0000_t202" style="position:absolute;margin-left:57.200000000000003pt;margin-top:795.30000000000007pt;width:56.899999999999999pt;height:8.1500000000000004pt;z-index:-18874405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2026-24475</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726440</wp:posOffset>
              </wp:positionH>
              <wp:positionV relativeFrom="page">
                <wp:posOffset>10100310</wp:posOffset>
              </wp:positionV>
              <wp:extent cx="722630" cy="103505"/>
              <wp:wrapNone/>
              <wp:docPr id="23" name="Shape 23"/>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2026-24475</w:t>
                          </w:r>
                        </w:p>
                      </w:txbxContent>
                    </wps:txbx>
                    <wps:bodyPr wrap="none" lIns="0" tIns="0" rIns="0" bIns="0">
                      <a:spAutoFit/>
                    </wps:bodyPr>
                  </wps:wsp>
                </a:graphicData>
              </a:graphic>
            </wp:anchor>
          </w:drawing>
        </mc:Choice>
        <mc:Fallback>
          <w:pict>
            <v:shape id="_x0000_s1049" type="#_x0000_t202" style="position:absolute;margin-left:57.200000000000003pt;margin-top:795.30000000000007pt;width:56.899999999999999pt;height:8.1500000000000004pt;z-index:-18874404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2026-24475</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726440</wp:posOffset>
              </wp:positionH>
              <wp:positionV relativeFrom="page">
                <wp:posOffset>10100310</wp:posOffset>
              </wp:positionV>
              <wp:extent cx="722630" cy="103505"/>
              <wp:wrapNone/>
              <wp:docPr id="29" name="Shape 2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2026-24475</w:t>
                          </w:r>
                        </w:p>
                      </w:txbxContent>
                    </wps:txbx>
                    <wps:bodyPr wrap="none" lIns="0" tIns="0" rIns="0" bIns="0">
                      <a:spAutoFit/>
                    </wps:bodyPr>
                  </wps:wsp>
                </a:graphicData>
              </a:graphic>
            </wp:anchor>
          </w:drawing>
        </mc:Choice>
        <mc:Fallback>
          <w:pict>
            <v:shape id="_x0000_s1055" type="#_x0000_t202" style="position:absolute;margin-left:57.200000000000003pt;margin-top:795.30000000000007pt;width:56.899999999999999pt;height:8.1500000000000004pt;z-index:-18874403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2026-24475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3890645</wp:posOffset>
              </wp:positionH>
              <wp:positionV relativeFrom="page">
                <wp:posOffset>476250</wp:posOffset>
              </wp:positionV>
              <wp:extent cx="149225" cy="69850"/>
              <wp:wrapNone/>
              <wp:docPr id="5" name="Shape 5"/>
              <a:graphic xmlns:a="http://schemas.openxmlformats.org/drawingml/2006/main">
                <a:graphicData uri="http://schemas.microsoft.com/office/word/2010/wordprocessingShape">
                  <wps:wsp>
                    <wps:cNvSpPr txBox="1"/>
                    <wps:spPr>
                      <a:xfrm>
                        <a:ext cx="149225"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1" type="#_x0000_t202" style="position:absolute;margin-left:306.35000000000002pt;margin-top:37.5pt;width:11.75pt;height:5.5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3890645</wp:posOffset>
              </wp:positionH>
              <wp:positionV relativeFrom="page">
                <wp:posOffset>501650</wp:posOffset>
              </wp:positionV>
              <wp:extent cx="146050" cy="69850"/>
              <wp:wrapNone/>
              <wp:docPr id="9" name="Shape 9"/>
              <a:graphic xmlns:a="http://schemas.openxmlformats.org/drawingml/2006/main">
                <a:graphicData uri="http://schemas.microsoft.com/office/word/2010/wordprocessingShape">
                  <wps:wsp>
                    <wps:cNvSpPr txBox="1"/>
                    <wps:spPr>
                      <a:xfrm>
                        <a:ext cx="14605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5" type="#_x0000_t202" style="position:absolute;margin-left:306.35000000000002pt;margin-top:39.5pt;width:11.5pt;height:5.5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3890645</wp:posOffset>
              </wp:positionH>
              <wp:positionV relativeFrom="page">
                <wp:posOffset>476250</wp:posOffset>
              </wp:positionV>
              <wp:extent cx="149225" cy="69850"/>
              <wp:wrapNone/>
              <wp:docPr id="13" name="Shape 13"/>
              <a:graphic xmlns:a="http://schemas.openxmlformats.org/drawingml/2006/main">
                <a:graphicData uri="http://schemas.microsoft.com/office/word/2010/wordprocessingShape">
                  <wps:wsp>
                    <wps:cNvSpPr txBox="1"/>
                    <wps:spPr>
                      <a:xfrm>
                        <a:ext cx="149225"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6.35000000000002pt;margin-top:37.5pt;width:11.75pt;height:5.5pt;z-index:-18874405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3890645</wp:posOffset>
              </wp:positionH>
              <wp:positionV relativeFrom="page">
                <wp:posOffset>501650</wp:posOffset>
              </wp:positionV>
              <wp:extent cx="146050" cy="69850"/>
              <wp:wrapNone/>
              <wp:docPr id="15" name="Shape 15"/>
              <a:graphic xmlns:a="http://schemas.openxmlformats.org/drawingml/2006/main">
                <a:graphicData uri="http://schemas.microsoft.com/office/word/2010/wordprocessingShape">
                  <wps:wsp>
                    <wps:cNvSpPr txBox="1"/>
                    <wps:spPr>
                      <a:xfrm>
                        <a:ext cx="14605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6.35000000000002pt;margin-top:39.5pt;width:11.5pt;height:5.5pt;z-index:-18874405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3890645</wp:posOffset>
              </wp:positionH>
              <wp:positionV relativeFrom="page">
                <wp:posOffset>476250</wp:posOffset>
              </wp:positionV>
              <wp:extent cx="149225" cy="69850"/>
              <wp:wrapNone/>
              <wp:docPr id="19" name="Shape 19"/>
              <a:graphic xmlns:a="http://schemas.openxmlformats.org/drawingml/2006/main">
                <a:graphicData uri="http://schemas.microsoft.com/office/word/2010/wordprocessingShape">
                  <wps:wsp>
                    <wps:cNvSpPr txBox="1"/>
                    <wps:spPr>
                      <a:xfrm>
                        <a:ext cx="149225"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5" type="#_x0000_t202" style="position:absolute;margin-left:306.35000000000002pt;margin-top:37.5pt;width:11.75pt;height:5.5pt;z-index:-18874404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3890645</wp:posOffset>
              </wp:positionH>
              <wp:positionV relativeFrom="page">
                <wp:posOffset>501650</wp:posOffset>
              </wp:positionV>
              <wp:extent cx="146050" cy="69850"/>
              <wp:wrapNone/>
              <wp:docPr id="21" name="Shape 21"/>
              <a:graphic xmlns:a="http://schemas.openxmlformats.org/drawingml/2006/main">
                <a:graphicData uri="http://schemas.microsoft.com/office/word/2010/wordprocessingShape">
                  <wps:wsp>
                    <wps:cNvSpPr txBox="1"/>
                    <wps:spPr>
                      <a:xfrm>
                        <a:ext cx="14605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7" type="#_x0000_t202" style="position:absolute;margin-left:306.35000000000002pt;margin-top:39.5pt;width:11.5pt;height:5.5pt;z-index:-18874404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3890645</wp:posOffset>
              </wp:positionH>
              <wp:positionV relativeFrom="page">
                <wp:posOffset>476250</wp:posOffset>
              </wp:positionV>
              <wp:extent cx="149225" cy="69850"/>
              <wp:wrapNone/>
              <wp:docPr id="25" name="Shape 25"/>
              <a:graphic xmlns:a="http://schemas.openxmlformats.org/drawingml/2006/main">
                <a:graphicData uri="http://schemas.microsoft.com/office/word/2010/wordprocessingShape">
                  <wps:wsp>
                    <wps:cNvSpPr txBox="1"/>
                    <wps:spPr>
                      <a:xfrm>
                        <a:ext cx="149225"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51" type="#_x0000_t202" style="position:absolute;margin-left:306.35000000000002pt;margin-top:37.5pt;width:11.75pt;height:5.5pt;z-index:-18874404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3890645</wp:posOffset>
              </wp:positionH>
              <wp:positionV relativeFrom="page">
                <wp:posOffset>501650</wp:posOffset>
              </wp:positionV>
              <wp:extent cx="146050" cy="69850"/>
              <wp:wrapNone/>
              <wp:docPr id="27" name="Shape 27"/>
              <a:graphic xmlns:a="http://schemas.openxmlformats.org/drawingml/2006/main">
                <a:graphicData uri="http://schemas.microsoft.com/office/word/2010/wordprocessingShape">
                  <wps:wsp>
                    <wps:cNvSpPr txBox="1"/>
                    <wps:spPr>
                      <a:xfrm>
                        <a:ext cx="14605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53" type="#_x0000_t202" style="position:absolute;margin-left:306.35000000000002pt;margin-top:39.5pt;width:11.5pt;height:5.5pt;z-index:-18874404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lvl w:ilvl="1">
      <w:start w:val="1"/>
      <w:numFmt w:val="decimal"/>
      <w:lvlText w:val="%1.%2"/>
    </w:lvl>
    <w:lvl w:ilvl="2">
      <w:start w:val="1"/>
      <w:numFmt w:val="decimal"/>
      <w:lvlText w:val="%1.%2.%3"/>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5"/>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4">
    <w:name w:val="Heading #1_"/>
    <w:basedOn w:val="DefaultParagraphFont"/>
    <w:link w:val="Style13"/>
    <w:rPr>
      <w:rFonts w:ascii="Arial" w:eastAsia="Arial" w:hAnsi="Arial" w:cs="Arial"/>
      <w:b w:val="0"/>
      <w:bCs w:val="0"/>
      <w:i w:val="0"/>
      <w:iCs w:val="0"/>
      <w:smallCaps w:val="0"/>
      <w:strike w:val="0"/>
      <w:sz w:val="50"/>
      <w:szCs w:val="50"/>
      <w:u w:val="none"/>
      <w:lang w:val="en-US" w:eastAsia="en-US"/>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20">
    <w:name w:val="Body text (4)_"/>
    <w:basedOn w:val="DefaultParagraphFont"/>
    <w:link w:val="Style19"/>
    <w:rPr>
      <w:rFonts w:ascii="Georgia" w:eastAsia="Georgia" w:hAnsi="Georgia" w:cs="Georgia"/>
      <w:b w:val="0"/>
      <w:bCs w:val="0"/>
      <w:i w:val="0"/>
      <w:iCs w:val="0"/>
      <w:smallCaps w:val="0"/>
      <w:strike w:val="0"/>
      <w:color w:val="292929"/>
      <w:sz w:val="11"/>
      <w:szCs w:val="11"/>
      <w:u w:val="none"/>
    </w:rPr>
  </w:style>
  <w:style w:type="character" w:customStyle="1" w:styleId="CharStyle23">
    <w:name w:val="Body text (2)_"/>
    <w:basedOn w:val="DefaultParagraphFont"/>
    <w:link w:val="Style22"/>
    <w:rPr>
      <w:rFonts w:ascii="Arial" w:eastAsia="Arial" w:hAnsi="Arial" w:cs="Arial"/>
      <w:b w:val="0"/>
      <w:bCs w:val="0"/>
      <w:i w:val="0"/>
      <w:iCs w:val="0"/>
      <w:smallCaps w:val="0"/>
      <w:strike w:val="0"/>
      <w:color w:val="434343"/>
      <w:sz w:val="12"/>
      <w:szCs w:val="12"/>
      <w:u w:val="none"/>
    </w:rPr>
  </w:style>
  <w:style w:type="character" w:customStyle="1" w:styleId="CharStyle28">
    <w:name w:val="Body text (5)_"/>
    <w:basedOn w:val="DefaultParagraphFont"/>
    <w:link w:val="Style27"/>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3">
    <w:name w:val="Heading #1"/>
    <w:basedOn w:val="Normal"/>
    <w:link w:val="CharStyle14"/>
    <w:pPr>
      <w:widowControl w:val="0"/>
      <w:shd w:val="clear" w:color="auto" w:fill="auto"/>
      <w:spacing w:after="280"/>
      <w:ind w:firstLine="360"/>
      <w:outlineLvl w:val="0"/>
    </w:pPr>
    <w:rPr>
      <w:rFonts w:ascii="Arial" w:eastAsia="Arial" w:hAnsi="Arial" w:cs="Arial"/>
      <w:b w:val="0"/>
      <w:bCs w:val="0"/>
      <w:i w:val="0"/>
      <w:iCs w:val="0"/>
      <w:smallCaps w:val="0"/>
      <w:strike w:val="0"/>
      <w:sz w:val="50"/>
      <w:szCs w:val="50"/>
      <w:u w:val="none"/>
      <w:lang w:val="en-US" w:eastAsia="en-US"/>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Body text (4)"/>
    <w:basedOn w:val="Normal"/>
    <w:link w:val="CharStyle20"/>
    <w:pPr>
      <w:widowControl w:val="0"/>
      <w:shd w:val="clear" w:color="auto" w:fill="auto"/>
      <w:spacing w:after="40"/>
      <w:ind w:left="2260"/>
    </w:pPr>
    <w:rPr>
      <w:rFonts w:ascii="Georgia" w:eastAsia="Georgia" w:hAnsi="Georgia" w:cs="Georgia"/>
      <w:b w:val="0"/>
      <w:bCs w:val="0"/>
      <w:i w:val="0"/>
      <w:iCs w:val="0"/>
      <w:smallCaps w:val="0"/>
      <w:strike w:val="0"/>
      <w:color w:val="292929"/>
      <w:sz w:val="11"/>
      <w:szCs w:val="11"/>
      <w:u w:val="none"/>
    </w:rPr>
  </w:style>
  <w:style w:type="paragraph" w:customStyle="1" w:styleId="Style22">
    <w:name w:val="Body text (2)"/>
    <w:basedOn w:val="Normal"/>
    <w:link w:val="CharStyle23"/>
    <w:pPr>
      <w:widowControl w:val="0"/>
      <w:shd w:val="clear" w:color="auto" w:fill="auto"/>
      <w:spacing w:line="266" w:lineRule="auto"/>
      <w:ind w:left="3820"/>
    </w:pPr>
    <w:rPr>
      <w:rFonts w:ascii="Arial" w:eastAsia="Arial" w:hAnsi="Arial" w:cs="Arial"/>
      <w:b w:val="0"/>
      <w:bCs w:val="0"/>
      <w:i w:val="0"/>
      <w:iCs w:val="0"/>
      <w:smallCaps w:val="0"/>
      <w:strike w:val="0"/>
      <w:color w:val="434343"/>
      <w:sz w:val="12"/>
      <w:szCs w:val="12"/>
      <w:u w:val="none"/>
    </w:rPr>
  </w:style>
  <w:style w:type="paragraph" w:customStyle="1" w:styleId="Style27">
    <w:name w:val="Body text (5)"/>
    <w:basedOn w:val="Normal"/>
    <w:link w:val="CharStyle28"/>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footer" Target="footer6.xml"/><Relationship Id="rId19" Type="http://schemas.openxmlformats.org/officeDocument/2006/relationships/header" Target="header7.xml"/><Relationship Id="rId20" Type="http://schemas.openxmlformats.org/officeDocument/2006/relationships/footer" Target="footer7.xml"/><Relationship Id="rId21" Type="http://schemas.openxmlformats.org/officeDocument/2006/relationships/header" Target="header8.xml"/><Relationship Id="rId22" Type="http://schemas.openxmlformats.org/officeDocument/2006/relationships/footer" Target="footer8.xml"/><Relationship Id="rId23" Type="http://schemas.openxmlformats.org/officeDocument/2006/relationships/header" Target="header9.xml"/><Relationship Id="rId24" Type="http://schemas.openxmlformats.org/officeDocument/2006/relationships/footer" Target="footer9.xml"/><Relationship Id="rId25" Type="http://schemas.openxmlformats.org/officeDocument/2006/relationships/image" Target="media/image2.jpeg"/><Relationship Id="rId26" Type="http://schemas.openxmlformats.org/officeDocument/2006/relationships/image" Target="media/image2.jpeg" TargetMode="External"/><Relationship Id="rId27" Type="http://schemas.openxmlformats.org/officeDocument/2006/relationships/image" Target="media/image3.jpeg"/><Relationship Id="rId28" Type="http://schemas.openxmlformats.org/officeDocument/2006/relationships/image" Target="media/image3.jpeg" TargetMode="External"/></Relationships>
</file>