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723265</wp:posOffset>
                </wp:positionH>
                <wp:positionV relativeFrom="paragraph">
                  <wp:posOffset>12700</wp:posOffset>
                </wp:positionV>
                <wp:extent cx="2663825" cy="3112135"/>
                <wp:wrapSquare wrapText="right"/>
                <wp:docPr id="1" name="Shape 1"/>
                <a:graphic xmlns:a="http://schemas.openxmlformats.org/drawingml/2006/main">
                  <a:graphicData uri="http://schemas.microsoft.com/office/word/2010/wordprocessingShape">
                    <wps:wsp>
                      <wps:cNvSpPr txBox="1"/>
                      <wps:spPr>
                        <a:xfrm>
                          <a:ext cx="2663825" cy="31121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e</w:t>
                            </w:r>
                          </w:p>
                          <w:p>
                            <w:pPr>
                              <w:pStyle w:val="Style4"/>
                              <w:keepNext w:val="0"/>
                              <w:keepLines w:val="0"/>
                              <w:widowControl w:val="0"/>
                              <w:shd w:val="clear" w:color="auto" w:fill="auto"/>
                              <w:bidi w:val="0"/>
                              <w:spacing w:before="0" w:after="180" w:line="259" w:lineRule="auto"/>
                              <w:ind w:left="0" w:right="0" w:firstLine="0"/>
                              <w:jc w:val="center"/>
                              <w:rPr>
                                <w:sz w:val="19"/>
                                <w:szCs w:val="19"/>
                              </w:rPr>
                            </w:pPr>
                            <w:r>
                              <w:rPr>
                                <w:rStyle w:val="CharStyle5"/>
                                <w:b/>
                                <w:bCs/>
                                <w:color w:val="46609A"/>
                                <w:sz w:val="19"/>
                                <w:szCs w:val="19"/>
                              </w:rPr>
                              <w:t>ФЕДЕРАЛЬНАЯ</w:t>
                              <w:br/>
                              <w:t>АНТИМОНОПОЛЬНАЯ СЛУЖБА</w:t>
                            </w:r>
                          </w:p>
                          <w:p>
                            <w:pPr>
                              <w:pStyle w:val="Style4"/>
                              <w:keepNext w:val="0"/>
                              <w:keepLines w:val="0"/>
                              <w:widowControl w:val="0"/>
                              <w:shd w:val="clear" w:color="auto" w:fill="auto"/>
                              <w:bidi w:val="0"/>
                              <w:spacing w:before="0" w:after="0" w:line="240" w:lineRule="auto"/>
                              <w:ind w:left="0" w:right="0" w:firstLine="0"/>
                              <w:jc w:val="center"/>
                              <w:rPr>
                                <w:sz w:val="19"/>
                                <w:szCs w:val="19"/>
                              </w:rPr>
                            </w:pPr>
                            <w:r>
                              <w:rPr>
                                <w:rStyle w:val="CharStyle5"/>
                                <w:b/>
                                <w:bCs/>
                                <w:color w:val="46609A"/>
                                <w:sz w:val="19"/>
                                <w:szCs w:val="19"/>
                              </w:rPr>
                              <w:t>УПРАВЛЕНИЕ</w:t>
                            </w:r>
                          </w:p>
                          <w:p>
                            <w:pPr>
                              <w:pStyle w:val="Style7"/>
                              <w:keepNext w:val="0"/>
                              <w:keepLines w:val="0"/>
                              <w:widowControl w:val="0"/>
                              <w:shd w:val="clear" w:color="auto" w:fill="auto"/>
                              <w:tabs>
                                <w:tab w:pos="1867" w:val="left"/>
                              </w:tabs>
                              <w:bidi w:val="0"/>
                              <w:spacing w:before="0"/>
                              <w:ind w:left="0" w:right="0" w:firstLine="0"/>
                              <w:jc w:val="center"/>
                              <w:rPr>
                                <w:sz w:val="30"/>
                                <w:szCs w:val="30"/>
                              </w:rPr>
                            </w:pPr>
                            <w:r>
                              <w:rPr>
                                <w:rStyle w:val="CharStyle8"/>
                                <w:b/>
                                <w:bCs/>
                                <w:sz w:val="19"/>
                                <w:szCs w:val="19"/>
                              </w:rPr>
                              <w:t>Федеральной антимонопольной</w:t>
                              <w:br/>
                              <w:t>службы по Ханты-Мансийскому</w:t>
                              <w:br/>
                              <w:t>автономному округу - Югре</w:t>
                              <w:br/>
                            </w:r>
                            <w:r>
                              <w:rPr>
                                <w:rStyle w:val="CharStyle8"/>
                                <w:sz w:val="19"/>
                                <w:szCs w:val="19"/>
                              </w:rPr>
                              <w:t>ул. Мира, д. 27, Ханты-Мансийск, 628012</w:t>
                              <w:br/>
                              <w:t>телефон/факс +7 (3467) 38-80-81</w:t>
                              <w:br/>
                            </w:r>
                            <w:r>
                              <w:rPr>
                                <w:rStyle w:val="CharStyle8"/>
                                <w:lang w:val="en-US" w:eastAsia="en-US"/>
                              </w:rPr>
                              <w:t xml:space="preserve">e-mail: </w:t>
                            </w:r>
                            <w:r>
                              <w:fldChar w:fldCharType="begin"/>
                            </w:r>
                            <w:r>
                              <w:rPr/>
                              <w:instrText> HYPERLINK "mailto:to86@fas.gov.ru" </w:instrText>
                            </w:r>
                            <w:r>
                              <w:fldChar w:fldCharType="separate"/>
                            </w:r>
                            <w:r>
                              <w:rPr>
                                <w:rStyle w:val="CharStyle8"/>
                                <w:lang w:val="en-US" w:eastAsia="en-US"/>
                              </w:rPr>
                              <w:t>to86@fas.gov.ru</w:t>
                            </w:r>
                            <w:r>
                              <w:fldChar w:fldCharType="end"/>
                            </w:r>
                            <w:r>
                              <w:rPr>
                                <w:rStyle w:val="CharStyle8"/>
                                <w:lang w:val="en-US" w:eastAsia="en-US"/>
                              </w:rPr>
                              <w:t xml:space="preserve">, </w:t>
                            </w:r>
                            <w:r>
                              <w:rPr>
                                <w:rStyle w:val="CharStyle8"/>
                              </w:rPr>
                              <w:t xml:space="preserve">сайт </w:t>
                            </w:r>
                            <w:r>
                              <w:fldChar w:fldCharType="begin"/>
                            </w:r>
                            <w:r>
                              <w:rPr/>
                              <w:instrText> HYPERLINK "http://hmao.fas.gov.ru" </w:instrText>
                            </w:r>
                            <w:r>
                              <w:fldChar w:fldCharType="separate"/>
                            </w:r>
                            <w:r>
                              <w:rPr>
                                <w:rStyle w:val="CharStyle8"/>
                                <w:lang w:val="en-US" w:eastAsia="en-US"/>
                              </w:rPr>
                              <w:t>http://hmao.fas.gov.ru</w:t>
                            </w:r>
                            <w:r>
                              <w:fldChar w:fldCharType="end"/>
                            </w:r>
                            <w:r>
                              <w:rPr>
                                <w:rStyle w:val="CharStyle8"/>
                                <w:lang w:val="en-US" w:eastAsia="en-US"/>
                              </w:rPr>
                              <w:br/>
                            </w:r>
                            <w:r>
                              <w:rPr>
                                <w:rStyle w:val="CharStyle8"/>
                              </w:rPr>
                              <w:t>ИНН 8601009316 КПП 860101001 ОГРН 1028600512093</w:t>
                              <w:br/>
                            </w:r>
                            <w:r>
                              <w:rPr>
                                <w:rStyle w:val="CharStyle8"/>
                                <w:color w:val="000000"/>
                                <w:sz w:val="30"/>
                                <w:szCs w:val="30"/>
                              </w:rPr>
                              <w:t>1</w:t>
                            </w:r>
                            <w:r>
                              <w:fldChar w:fldCharType="begin"/>
                            </w:r>
                            <w:r>
                              <w:rPr/>
                              <w:instrText> HYPERLINK "file://f207ca94-a13c-4ba0-b72d-f018c9eed8f1/" </w:instrText>
                            </w:r>
                            <w:r>
                              <w:fldChar w:fldCharType="separate"/>
                            </w:r>
                            <w:r>
                              <w:rPr>
                                <w:rStyle w:val="CharStyle8"/>
                                <w:color w:val="000000"/>
                                <w:sz w:val="30"/>
                                <w:szCs w:val="30"/>
                              </w:rPr>
                              <w:t>9.0</w:t>
                            </w:r>
                            <w:r>
                              <w:rPr>
                                <w:rStyle w:val="CharStyle8"/>
                                <w:color w:val="000000"/>
                                <w:sz w:val="30"/>
                                <w:szCs w:val="30"/>
                                <w:u w:val="single"/>
                              </w:rPr>
                              <w:t>5.2026</w:t>
                            </w:r>
                            <w:r>
                              <w:rPr>
                                <w:rStyle w:val="CharStyle8"/>
                                <w:color w:val="000000"/>
                                <w:sz w:val="30"/>
                                <w:szCs w:val="30"/>
                              </w:rPr>
                              <w:tab/>
                            </w:r>
                            <w:r>
                              <w:fldChar w:fldCharType="end"/>
                            </w:r>
                            <w:r>
                              <w:rPr>
                                <w:rStyle w:val="CharStyle8"/>
                                <w:color w:val="000000"/>
                                <w:sz w:val="30"/>
                                <w:szCs w:val="30"/>
                              </w:rPr>
                              <w:t>№ В</w:t>
                            </w:r>
                            <w:r>
                              <w:rPr>
                                <w:rStyle w:val="CharStyle8"/>
                                <w:color w:val="000000"/>
                                <w:sz w:val="30"/>
                                <w:szCs w:val="30"/>
                                <w:u w:val="single"/>
                              </w:rPr>
                              <w:t>Т/3468/26</w:t>
                            </w:r>
                          </w:p>
                          <w:p>
                            <w:pPr>
                              <w:pStyle w:val="Style4"/>
                              <w:keepNext w:val="0"/>
                              <w:keepLines w:val="0"/>
                              <w:widowControl w:val="0"/>
                              <w:shd w:val="clear" w:color="auto" w:fill="auto"/>
                              <w:bidi w:val="0"/>
                              <w:spacing w:before="0" w:after="100" w:line="276" w:lineRule="auto"/>
                              <w:ind w:left="0" w:right="0" w:firstLine="0"/>
                              <w:jc w:val="center"/>
                              <w:rPr>
                                <w:sz w:val="19"/>
                                <w:szCs w:val="19"/>
                              </w:rPr>
                            </w:pPr>
                            <w:r>
                              <w:rPr>
                                <w:rStyle w:val="CharStyle5"/>
                                <w:color w:val="46609A"/>
                                <w:sz w:val="19"/>
                                <w:szCs w:val="19"/>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1.pt;width:209.75pt;height:245.05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e</w:t>
                      </w:r>
                    </w:p>
                    <w:p>
                      <w:pPr>
                        <w:pStyle w:val="Style4"/>
                        <w:keepNext w:val="0"/>
                        <w:keepLines w:val="0"/>
                        <w:widowControl w:val="0"/>
                        <w:shd w:val="clear" w:color="auto" w:fill="auto"/>
                        <w:bidi w:val="0"/>
                        <w:spacing w:before="0" w:after="180" w:line="259" w:lineRule="auto"/>
                        <w:ind w:left="0" w:right="0" w:firstLine="0"/>
                        <w:jc w:val="center"/>
                        <w:rPr>
                          <w:sz w:val="19"/>
                          <w:szCs w:val="19"/>
                        </w:rPr>
                      </w:pPr>
                      <w:r>
                        <w:rPr>
                          <w:rStyle w:val="CharStyle5"/>
                          <w:b/>
                          <w:bCs/>
                          <w:color w:val="46609A"/>
                          <w:sz w:val="19"/>
                          <w:szCs w:val="19"/>
                        </w:rPr>
                        <w:t>ФЕДЕРАЛЬНАЯ</w:t>
                        <w:br/>
                        <w:t>АНТИМОНОПОЛЬНАЯ СЛУЖБА</w:t>
                      </w:r>
                    </w:p>
                    <w:p>
                      <w:pPr>
                        <w:pStyle w:val="Style4"/>
                        <w:keepNext w:val="0"/>
                        <w:keepLines w:val="0"/>
                        <w:widowControl w:val="0"/>
                        <w:shd w:val="clear" w:color="auto" w:fill="auto"/>
                        <w:bidi w:val="0"/>
                        <w:spacing w:before="0" w:after="0" w:line="240" w:lineRule="auto"/>
                        <w:ind w:left="0" w:right="0" w:firstLine="0"/>
                        <w:jc w:val="center"/>
                        <w:rPr>
                          <w:sz w:val="19"/>
                          <w:szCs w:val="19"/>
                        </w:rPr>
                      </w:pPr>
                      <w:r>
                        <w:rPr>
                          <w:rStyle w:val="CharStyle5"/>
                          <w:b/>
                          <w:bCs/>
                          <w:color w:val="46609A"/>
                          <w:sz w:val="19"/>
                          <w:szCs w:val="19"/>
                        </w:rPr>
                        <w:t>УПРАВЛЕНИЕ</w:t>
                      </w:r>
                    </w:p>
                    <w:p>
                      <w:pPr>
                        <w:pStyle w:val="Style7"/>
                        <w:keepNext w:val="0"/>
                        <w:keepLines w:val="0"/>
                        <w:widowControl w:val="0"/>
                        <w:shd w:val="clear" w:color="auto" w:fill="auto"/>
                        <w:tabs>
                          <w:tab w:pos="1867" w:val="left"/>
                        </w:tabs>
                        <w:bidi w:val="0"/>
                        <w:spacing w:before="0"/>
                        <w:ind w:left="0" w:right="0" w:firstLine="0"/>
                        <w:jc w:val="center"/>
                        <w:rPr>
                          <w:sz w:val="30"/>
                          <w:szCs w:val="30"/>
                        </w:rPr>
                      </w:pPr>
                      <w:r>
                        <w:rPr>
                          <w:rStyle w:val="CharStyle8"/>
                          <w:b/>
                          <w:bCs/>
                          <w:sz w:val="19"/>
                          <w:szCs w:val="19"/>
                        </w:rPr>
                        <w:t>Федеральной антимонопольной</w:t>
                        <w:br/>
                        <w:t>службы по Ханты-Мансийскому</w:t>
                        <w:br/>
                        <w:t>автономному округу - Югре</w:t>
                        <w:br/>
                      </w:r>
                      <w:r>
                        <w:rPr>
                          <w:rStyle w:val="CharStyle8"/>
                          <w:sz w:val="19"/>
                          <w:szCs w:val="19"/>
                        </w:rPr>
                        <w:t>ул. Мира, д. 27, Ханты-Мансийск, 628012</w:t>
                        <w:br/>
                        <w:t>телефон/факс +7 (3467) 38-80-81</w:t>
                        <w:br/>
                      </w:r>
                      <w:r>
                        <w:rPr>
                          <w:rStyle w:val="CharStyle8"/>
                          <w:lang w:val="en-US" w:eastAsia="en-US"/>
                        </w:rPr>
                        <w:t xml:space="preserve">e-mail: </w:t>
                      </w:r>
                      <w:r>
                        <w:fldChar w:fldCharType="begin"/>
                      </w:r>
                      <w:r>
                        <w:rPr/>
                        <w:instrText> HYPERLINK "mailto:to86@fas.gov.ru" </w:instrText>
                      </w:r>
                      <w:r>
                        <w:fldChar w:fldCharType="separate"/>
                      </w:r>
                      <w:r>
                        <w:rPr>
                          <w:rStyle w:val="CharStyle8"/>
                          <w:lang w:val="en-US" w:eastAsia="en-US"/>
                        </w:rPr>
                        <w:t>to86@fas.gov.ru</w:t>
                      </w:r>
                      <w:r>
                        <w:fldChar w:fldCharType="end"/>
                      </w:r>
                      <w:r>
                        <w:rPr>
                          <w:rStyle w:val="CharStyle8"/>
                          <w:lang w:val="en-US" w:eastAsia="en-US"/>
                        </w:rPr>
                        <w:t xml:space="preserve">, </w:t>
                      </w:r>
                      <w:r>
                        <w:rPr>
                          <w:rStyle w:val="CharStyle8"/>
                        </w:rPr>
                        <w:t xml:space="preserve">сайт </w:t>
                      </w:r>
                      <w:r>
                        <w:fldChar w:fldCharType="begin"/>
                      </w:r>
                      <w:r>
                        <w:rPr/>
                        <w:instrText> HYPERLINK "http://hmao.fas.gov.ru" </w:instrText>
                      </w:r>
                      <w:r>
                        <w:fldChar w:fldCharType="separate"/>
                      </w:r>
                      <w:r>
                        <w:rPr>
                          <w:rStyle w:val="CharStyle8"/>
                          <w:lang w:val="en-US" w:eastAsia="en-US"/>
                        </w:rPr>
                        <w:t>http://hmao.fas.gov.ru</w:t>
                      </w:r>
                      <w:r>
                        <w:fldChar w:fldCharType="end"/>
                      </w:r>
                      <w:r>
                        <w:rPr>
                          <w:rStyle w:val="CharStyle8"/>
                          <w:lang w:val="en-US" w:eastAsia="en-US"/>
                        </w:rPr>
                        <w:br/>
                      </w:r>
                      <w:r>
                        <w:rPr>
                          <w:rStyle w:val="CharStyle8"/>
                        </w:rPr>
                        <w:t>ИНН 8601009316 КПП 860101001 ОГРН 1028600512093</w:t>
                        <w:br/>
                      </w:r>
                      <w:r>
                        <w:rPr>
                          <w:rStyle w:val="CharStyle8"/>
                          <w:color w:val="000000"/>
                          <w:sz w:val="30"/>
                          <w:szCs w:val="30"/>
                        </w:rPr>
                        <w:t>1</w:t>
                      </w:r>
                      <w:r>
                        <w:fldChar w:fldCharType="begin"/>
                      </w:r>
                      <w:r>
                        <w:rPr/>
                        <w:instrText> HYPERLINK "file://f207ca94-a13c-4ba0-b72d-f018c9eed8f1/" </w:instrText>
                      </w:r>
                      <w:r>
                        <w:fldChar w:fldCharType="separate"/>
                      </w:r>
                      <w:r>
                        <w:rPr>
                          <w:rStyle w:val="CharStyle8"/>
                          <w:color w:val="000000"/>
                          <w:sz w:val="30"/>
                          <w:szCs w:val="30"/>
                        </w:rPr>
                        <w:t>9.0</w:t>
                      </w:r>
                      <w:r>
                        <w:rPr>
                          <w:rStyle w:val="CharStyle8"/>
                          <w:color w:val="000000"/>
                          <w:sz w:val="30"/>
                          <w:szCs w:val="30"/>
                          <w:u w:val="single"/>
                        </w:rPr>
                        <w:t>5.2026</w:t>
                      </w:r>
                      <w:r>
                        <w:rPr>
                          <w:rStyle w:val="CharStyle8"/>
                          <w:color w:val="000000"/>
                          <w:sz w:val="30"/>
                          <w:szCs w:val="30"/>
                        </w:rPr>
                        <w:tab/>
                      </w:r>
                      <w:r>
                        <w:fldChar w:fldCharType="end"/>
                      </w:r>
                      <w:r>
                        <w:rPr>
                          <w:rStyle w:val="CharStyle8"/>
                          <w:color w:val="000000"/>
                          <w:sz w:val="30"/>
                          <w:szCs w:val="30"/>
                        </w:rPr>
                        <w:t>№ В</w:t>
                      </w:r>
                      <w:r>
                        <w:rPr>
                          <w:rStyle w:val="CharStyle8"/>
                          <w:color w:val="000000"/>
                          <w:sz w:val="30"/>
                          <w:szCs w:val="30"/>
                          <w:u w:val="single"/>
                        </w:rPr>
                        <w:t>Т/3468/26</w:t>
                      </w:r>
                    </w:p>
                    <w:p>
                      <w:pPr>
                        <w:pStyle w:val="Style4"/>
                        <w:keepNext w:val="0"/>
                        <w:keepLines w:val="0"/>
                        <w:widowControl w:val="0"/>
                        <w:shd w:val="clear" w:color="auto" w:fill="auto"/>
                        <w:bidi w:val="0"/>
                        <w:spacing w:before="0" w:after="100" w:line="276" w:lineRule="auto"/>
                        <w:ind w:left="0" w:right="0" w:firstLine="0"/>
                        <w:jc w:val="center"/>
                        <w:rPr>
                          <w:sz w:val="19"/>
                          <w:szCs w:val="19"/>
                        </w:rPr>
                      </w:pPr>
                      <w:r>
                        <w:rPr>
                          <w:rStyle w:val="CharStyle5"/>
                          <w:color w:val="46609A"/>
                          <w:sz w:val="19"/>
                          <w:szCs w:val="19"/>
                        </w:rPr>
                        <w:t xml:space="preserve">На№  от</w:t>
                      </w:r>
                    </w:p>
                  </w:txbxContent>
                </v:textbox>
                <w10:wrap type="square" side="right" anchorx="page"/>
              </v:shape>
            </w:pict>
          </mc:Fallback>
        </mc:AlternateContent>
      </w:r>
    </w:p>
    <w:p>
      <w:pPr>
        <w:pStyle w:val="Style19"/>
        <w:keepNext/>
        <w:keepLines/>
        <w:widowControl w:val="0"/>
        <w:shd w:val="clear" w:color="auto" w:fill="auto"/>
        <w:bidi w:val="0"/>
        <w:spacing w:before="0" w:after="0" w:line="240" w:lineRule="auto"/>
        <w:ind w:left="0" w:right="0" w:firstLine="280"/>
        <w:jc w:val="left"/>
      </w:pPr>
      <w:bookmarkStart w:id="0" w:name="bookmark0"/>
      <w:r>
        <w:rPr>
          <w:rStyle w:val="CharStyle20"/>
          <w:b/>
          <w:bCs/>
        </w:rPr>
        <w:t>Заявитель:</w:t>
      </w:r>
      <w:bookmarkEnd w:id="0"/>
    </w:p>
    <w:p>
      <w:pPr>
        <w:pStyle w:val="Style14"/>
        <w:keepNext w:val="0"/>
        <w:keepLines w:val="0"/>
        <w:widowControl w:val="0"/>
        <w:shd w:val="clear" w:color="auto" w:fill="auto"/>
        <w:bidi w:val="0"/>
        <w:spacing w:before="0" w:after="0" w:line="240" w:lineRule="auto"/>
        <w:ind w:left="0" w:right="0" w:firstLine="280"/>
        <w:jc w:val="left"/>
      </w:pPr>
      <w:r>
        <w:rPr>
          <w:rStyle w:val="CharStyle15"/>
        </w:rPr>
        <w:t>ИП Кравченко Алексей Викторович</w:t>
      </w:r>
    </w:p>
    <w:p>
      <w:pPr>
        <w:pStyle w:val="Style14"/>
        <w:keepNext w:val="0"/>
        <w:keepLines w:val="0"/>
        <w:widowControl w:val="0"/>
        <w:shd w:val="clear" w:color="auto" w:fill="auto"/>
        <w:bidi w:val="0"/>
        <w:spacing w:before="0" w:after="0" w:line="240" w:lineRule="auto"/>
        <w:ind w:left="0" w:right="0" w:firstLine="280"/>
        <w:jc w:val="left"/>
      </w:pPr>
      <w:r>
        <w:rPr>
          <w:rStyle w:val="CharStyle15"/>
        </w:rPr>
        <w:t>188335, Ленинградская область, Гатчинский р-он, д.</w:t>
      </w:r>
    </w:p>
    <w:p>
      <w:pPr>
        <w:pStyle w:val="Style14"/>
        <w:keepNext w:val="0"/>
        <w:keepLines w:val="0"/>
        <w:widowControl w:val="0"/>
        <w:shd w:val="clear" w:color="auto" w:fill="auto"/>
        <w:bidi w:val="0"/>
        <w:spacing w:before="0" w:after="220" w:line="240" w:lineRule="auto"/>
        <w:ind w:left="280" w:right="0" w:firstLine="0"/>
        <w:jc w:val="left"/>
      </w:pPr>
      <w:r>
        <w:rPr>
          <w:rStyle w:val="CharStyle15"/>
        </w:rPr>
        <w:t>Ляды, ул. Деревенская, д. 17 тел: 7 953 323 98 48</w:t>
      </w:r>
    </w:p>
    <w:p>
      <w:pPr>
        <w:pStyle w:val="Style19"/>
        <w:keepNext/>
        <w:keepLines/>
        <w:widowControl w:val="0"/>
        <w:shd w:val="clear" w:color="auto" w:fill="auto"/>
        <w:bidi w:val="0"/>
        <w:spacing w:before="0" w:after="0" w:line="240" w:lineRule="auto"/>
        <w:ind w:left="0" w:right="0" w:firstLine="280"/>
        <w:jc w:val="left"/>
      </w:pPr>
      <w:bookmarkStart w:id="2" w:name="bookmark2"/>
      <w:r>
        <w:rPr>
          <w:rStyle w:val="CharStyle20"/>
          <w:b/>
          <w:bCs/>
        </w:rPr>
        <w:t>Заказчик:</w:t>
      </w:r>
      <w:bookmarkEnd w:id="2"/>
    </w:p>
    <w:p>
      <w:pPr>
        <w:pStyle w:val="Style14"/>
        <w:keepNext w:val="0"/>
        <w:keepLines w:val="0"/>
        <w:widowControl w:val="0"/>
        <w:shd w:val="clear" w:color="auto" w:fill="auto"/>
        <w:bidi w:val="0"/>
        <w:spacing w:before="0" w:after="0" w:line="240" w:lineRule="auto"/>
        <w:ind w:left="280" w:right="0" w:firstLine="0"/>
        <w:jc w:val="left"/>
      </w:pPr>
      <w:r>
        <w:rPr>
          <w:rStyle w:val="CharStyle15"/>
        </w:rPr>
        <w:t>Казенное учреждение Ханты-Мансийского автономного округа — Югры «Центр лекарственного мониторинга»</w:t>
      </w:r>
    </w:p>
    <w:p>
      <w:pPr>
        <w:pStyle w:val="Style14"/>
        <w:keepNext w:val="0"/>
        <w:keepLines w:val="0"/>
        <w:widowControl w:val="0"/>
        <w:shd w:val="clear" w:color="auto" w:fill="auto"/>
        <w:bidi w:val="0"/>
        <w:spacing w:before="0" w:after="0" w:line="240" w:lineRule="auto"/>
        <w:ind w:left="280" w:right="0" w:firstLine="0"/>
        <w:jc w:val="left"/>
      </w:pPr>
      <w:r>
        <w:rPr>
          <w:rStyle w:val="CharStyle15"/>
        </w:rPr>
        <w:t>628400, Ханты-Мансийский автономный округ — Югра, г. Сургут, пр-кт Набережный, д. 41</w:t>
      </w:r>
    </w:p>
    <w:p>
      <w:pPr>
        <w:pStyle w:val="Style14"/>
        <w:keepNext w:val="0"/>
        <w:keepLines w:val="0"/>
        <w:widowControl w:val="0"/>
        <w:shd w:val="clear" w:color="auto" w:fill="auto"/>
        <w:bidi w:val="0"/>
        <w:spacing w:before="0" w:after="220" w:line="240" w:lineRule="auto"/>
        <w:ind w:left="0" w:right="0" w:firstLine="280"/>
        <w:jc w:val="left"/>
      </w:pPr>
      <w:r>
        <w:rPr>
          <w:rStyle w:val="CharStyle15"/>
          <w:lang w:val="en-US" w:eastAsia="en-US"/>
        </w:rPr>
        <w:t xml:space="preserve">e-mail: </w:t>
      </w:r>
      <w:r>
        <w:fldChar w:fldCharType="begin"/>
      </w:r>
      <w:r>
        <w:rPr/>
        <w:instrText> HYPERLINK "mailto:lab-hmao@clm86.ru" </w:instrText>
      </w:r>
      <w:r>
        <w:fldChar w:fldCharType="separate"/>
      </w:r>
      <w:r>
        <w:rPr>
          <w:rStyle w:val="CharStyle15"/>
          <w:lang w:val="en-US" w:eastAsia="en-US"/>
        </w:rPr>
        <w:t>lab-hmao@clm86.ru</w:t>
      </w:r>
      <w:r>
        <w:fldChar w:fldCharType="end"/>
      </w:r>
    </w:p>
    <w:p>
      <w:pPr>
        <w:pStyle w:val="Style19"/>
        <w:keepNext/>
        <w:keepLines/>
        <w:widowControl w:val="0"/>
        <w:shd w:val="clear" w:color="auto" w:fill="auto"/>
        <w:bidi w:val="0"/>
        <w:spacing w:before="0" w:after="0" w:line="240" w:lineRule="auto"/>
        <w:ind w:left="4680" w:right="0" w:firstLine="0"/>
        <w:jc w:val="left"/>
      </w:pPr>
      <w:bookmarkStart w:id="4" w:name="bookmark4"/>
      <w:r>
        <w:rPr>
          <w:rStyle w:val="CharStyle20"/>
          <w:b/>
          <w:bCs/>
        </w:rPr>
        <w:t>Уполномоченный орган:</w:t>
      </w:r>
      <w:bookmarkEnd w:id="4"/>
    </w:p>
    <w:p>
      <w:pPr>
        <w:pStyle w:val="Style14"/>
        <w:keepNext w:val="0"/>
        <w:keepLines w:val="0"/>
        <w:widowControl w:val="0"/>
        <w:shd w:val="clear" w:color="auto" w:fill="auto"/>
        <w:bidi w:val="0"/>
        <w:spacing w:before="0" w:after="220" w:line="240" w:lineRule="auto"/>
        <w:ind w:left="4680" w:right="0" w:firstLine="0"/>
        <w:jc w:val="left"/>
      </w:pPr>
      <w:r>
        <w:rPr>
          <w:rStyle w:val="CharStyle15"/>
        </w:rPr>
        <w:t xml:space="preserve">Департамент государственного заказа Ханты- Мансийского автономного округа — Югры 628011, Ханты-Мансийский автономный округ — Югра, г. Ханты-Мансийск, ул. Мира, д. 14, к. А </w:t>
      </w:r>
      <w:r>
        <w:rPr>
          <w:rStyle w:val="CharStyle15"/>
          <w:lang w:val="en-US" w:eastAsia="en-US"/>
        </w:rPr>
        <w:t xml:space="preserve">e-mail: </w:t>
      </w:r>
      <w:r>
        <w:fldChar w:fldCharType="begin"/>
      </w:r>
      <w:r>
        <w:rPr/>
        <w:instrText> HYPERLINK "mailto:dgz@admhmao.ru" </w:instrText>
      </w:r>
      <w:r>
        <w:fldChar w:fldCharType="separate"/>
      </w:r>
      <w:r>
        <w:rPr>
          <w:rStyle w:val="CharStyle15"/>
          <w:lang w:val="en-US" w:eastAsia="en-US"/>
        </w:rPr>
        <w:t>dgz@admhmao.ru</w:t>
      </w:r>
      <w:r>
        <w:fldChar w:fldCharType="end"/>
      </w:r>
    </w:p>
    <w:p>
      <w:pPr>
        <w:pStyle w:val="Style19"/>
        <w:keepNext/>
        <w:keepLines/>
        <w:widowControl w:val="0"/>
        <w:shd w:val="clear" w:color="auto" w:fill="auto"/>
        <w:bidi w:val="0"/>
        <w:spacing w:before="0" w:after="0" w:line="240" w:lineRule="auto"/>
        <w:ind w:left="4680" w:right="0" w:firstLine="0"/>
        <w:jc w:val="left"/>
      </w:pPr>
      <w:bookmarkStart w:id="6" w:name="bookmark6"/>
      <w:r>
        <w:rPr>
          <w:rStyle w:val="CharStyle20"/>
          <w:b/>
          <w:bCs/>
        </w:rPr>
        <w:t>Оператор электронной площадки:</w:t>
      </w:r>
      <w:bookmarkEnd w:id="6"/>
    </w:p>
    <w:p>
      <w:pPr>
        <w:pStyle w:val="Style14"/>
        <w:keepNext w:val="0"/>
        <w:keepLines w:val="0"/>
        <w:widowControl w:val="0"/>
        <w:shd w:val="clear" w:color="auto" w:fill="auto"/>
        <w:bidi w:val="0"/>
        <w:spacing w:before="0" w:after="0" w:line="240" w:lineRule="auto"/>
        <w:ind w:left="4680" w:right="0" w:firstLine="0"/>
        <w:jc w:val="left"/>
      </w:pPr>
      <w:r>
        <w:rPr>
          <w:rStyle w:val="CharStyle15"/>
        </w:rPr>
        <w:t>ООО «РТС-тендер»</w:t>
      </w:r>
    </w:p>
    <w:p>
      <w:pPr>
        <w:pStyle w:val="Style24"/>
        <w:keepNext/>
        <w:keepLines/>
        <w:widowControl w:val="0"/>
        <w:shd w:val="clear" w:color="auto" w:fill="auto"/>
        <w:bidi w:val="0"/>
        <w:spacing w:before="0" w:line="240" w:lineRule="auto"/>
        <w:ind w:right="0" w:firstLine="0"/>
        <w:jc w:val="left"/>
      </w:pPr>
      <w:bookmarkStart w:id="8" w:name="bookmark8"/>
      <w:r>
        <w:rPr>
          <w:rStyle w:val="CharStyle25"/>
        </w:rPr>
        <w:t xml:space="preserve">e-mail: </w:t>
      </w:r>
      <w:r>
        <w:fldChar w:fldCharType="begin"/>
      </w:r>
      <w:r>
        <w:rPr/>
        <w:instrText> HYPERLINK "mailto:ko@rts-tender.ru" </w:instrText>
      </w:r>
      <w:r>
        <w:fldChar w:fldCharType="separate"/>
      </w:r>
      <w:r>
        <w:rPr>
          <w:rStyle w:val="CharStyle25"/>
        </w:rPr>
        <w:t>ko@rts-tender.ru</w:t>
      </w:r>
      <w:bookmarkEnd w:id="8"/>
      <w:r>
        <w:fldChar w:fldCharType="end"/>
      </w:r>
    </w:p>
    <w:p>
      <w:pPr>
        <w:pStyle w:val="Style19"/>
        <w:keepNext/>
        <w:keepLines/>
        <w:widowControl w:val="0"/>
        <w:shd w:val="clear" w:color="auto" w:fill="auto"/>
        <w:bidi w:val="0"/>
        <w:spacing w:before="0" w:after="220" w:line="240" w:lineRule="auto"/>
        <w:ind w:left="0" w:right="0" w:firstLine="0"/>
        <w:jc w:val="center"/>
      </w:pPr>
      <w:bookmarkStart w:id="10" w:name="bookmark10"/>
      <w:r>
        <w:rPr>
          <w:rStyle w:val="CharStyle20"/>
          <w:b/>
          <w:bCs/>
        </w:rPr>
        <w:t>РЕШЕНИЕ</w:t>
        <w:br/>
        <w:t>№086/06/33-908/2026</w:t>
      </w:r>
      <w:bookmarkEnd w:id="10"/>
    </w:p>
    <w:p>
      <w:pPr>
        <w:pStyle w:val="Style4"/>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80" behindDoc="0" locked="0" layoutInCell="1" allowOverlap="1">
                <wp:simplePos x="0" y="0"/>
                <wp:positionH relativeFrom="page">
                  <wp:posOffset>6123940</wp:posOffset>
                </wp:positionH>
                <wp:positionV relativeFrom="paragraph">
                  <wp:posOffset>12700</wp:posOffset>
                </wp:positionV>
                <wp:extent cx="1078865" cy="182880"/>
                <wp:wrapSquare wrapText="left"/>
                <wp:docPr id="3" name="Shape 3"/>
                <a:graphic xmlns:a="http://schemas.openxmlformats.org/drawingml/2006/main">
                  <a:graphicData uri="http://schemas.microsoft.com/office/word/2010/wordprocessingShape">
                    <wps:wsp>
                      <wps:cNvSpPr txBox="1"/>
                      <wps:spPr>
                        <a:xfrm>
                          <a:ext cx="1078865" cy="1828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right"/>
                            </w:pPr>
                            <w:r>
                              <w:rPr>
                                <w:rStyle w:val="CharStyle5"/>
                              </w:rPr>
                              <w:t>г. Ханты-Мансийск</w:t>
                            </w:r>
                          </w:p>
                        </w:txbxContent>
                      </wps:txbx>
                      <wps:bodyPr wrap="none" lIns="0" tIns="0" rIns="0" bIns="0">
                        <a:noAutoFit/>
                      </wps:bodyPr>
                    </wps:wsp>
                  </a:graphicData>
                </a:graphic>
              </wp:anchor>
            </w:drawing>
          </mc:Choice>
          <mc:Fallback>
            <w:pict>
              <v:shape id="_x0000_s1029" type="#_x0000_t202" style="position:absolute;margin-left:482.19999999999999pt;margin-top:1.pt;width:84.950000000000003pt;height:14.4pt;z-index:-125829373;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right"/>
                      </w:pPr>
                      <w:r>
                        <w:rPr>
                          <w:rStyle w:val="CharStyle5"/>
                        </w:rPr>
                        <w:t>г. Ханты-Мансийск</w:t>
                      </w:r>
                    </w:p>
                  </w:txbxContent>
                </v:textbox>
                <w10:wrap type="square" side="left" anchorx="page"/>
              </v:shape>
            </w:pict>
          </mc:Fallback>
        </mc:AlternateContent>
      </w:r>
      <w:r>
        <w:rPr>
          <w:rStyle w:val="CharStyle5"/>
        </w:rPr>
        <w:t>Резолютивная часть объявлена 15.05.2026</w:t>
      </w:r>
    </w:p>
    <w:p>
      <w:pPr>
        <w:pStyle w:val="Style4"/>
        <w:keepNext w:val="0"/>
        <w:keepLines w:val="0"/>
        <w:widowControl w:val="0"/>
        <w:shd w:val="clear" w:color="auto" w:fill="auto"/>
        <w:bidi w:val="0"/>
        <w:spacing w:before="0" w:after="220" w:line="240" w:lineRule="auto"/>
        <w:ind w:left="0" w:right="0" w:firstLine="0"/>
        <w:jc w:val="left"/>
      </w:pPr>
      <w:r>
        <w:rPr>
          <w:rStyle w:val="CharStyle5"/>
        </w:rPr>
        <w:t>Изготовлено в полном объеме 19.05.2026</w:t>
      </w:r>
    </w:p>
    <w:p>
      <w:pPr>
        <w:pStyle w:val="Style14"/>
        <w:keepNext w:val="0"/>
        <w:keepLines w:val="0"/>
        <w:widowControl w:val="0"/>
        <w:shd w:val="clear" w:color="auto" w:fill="auto"/>
        <w:bidi w:val="0"/>
        <w:spacing w:before="0" w:after="0" w:line="240" w:lineRule="auto"/>
        <w:ind w:left="0" w:right="0" w:firstLine="600"/>
        <w:jc w:val="both"/>
      </w:pPr>
      <w:r>
        <w:rPr>
          <w:rStyle w:val="CharStyle15"/>
        </w:rPr>
        <w:t>Комиссия Управления Федеральной антимонопольной службы по Ханты-Мансийскому автономному округу – Югре (далее - Управление) по контролю в сфере закупок в составе:</w:t>
      </w:r>
    </w:p>
    <w:p>
      <w:pPr>
        <w:pStyle w:val="Style14"/>
        <w:keepNext w:val="0"/>
        <w:keepLines w:val="0"/>
        <w:widowControl w:val="0"/>
        <w:shd w:val="clear" w:color="auto" w:fill="auto"/>
        <w:bidi w:val="0"/>
        <w:spacing w:before="0" w:after="0" w:line="240" w:lineRule="auto"/>
        <w:ind w:left="0" w:right="0" w:firstLine="600"/>
        <w:jc w:val="left"/>
      </w:pPr>
      <w:r>
        <w:rPr>
          <w:rStyle w:val="CharStyle15"/>
        </w:rPr>
        <w:t>Председатель комиссии:</w:t>
      </w:r>
    </w:p>
    <w:p>
      <w:pPr>
        <w:pStyle w:val="Style14"/>
        <w:keepNext w:val="0"/>
        <w:keepLines w:val="0"/>
        <w:widowControl w:val="0"/>
        <w:numPr>
          <w:ilvl w:val="0"/>
          <w:numId w:val="1"/>
        </w:numPr>
        <w:shd w:val="clear" w:color="auto" w:fill="auto"/>
        <w:tabs>
          <w:tab w:pos="882" w:val="left"/>
        </w:tabs>
        <w:bidi w:val="0"/>
        <w:spacing w:before="0" w:after="0" w:line="240" w:lineRule="auto"/>
        <w:ind w:left="0" w:right="0" w:firstLine="600"/>
        <w:jc w:val="left"/>
      </w:pPr>
      <w:r>
        <w:rPr>
          <w:rStyle w:val="CharStyle15"/>
        </w:rPr>
        <w:t>Тимиргалиев В.А. – заместитель руководителя Управления,</w:t>
      </w:r>
    </w:p>
    <w:p>
      <w:pPr>
        <w:pStyle w:val="Style14"/>
        <w:keepNext w:val="0"/>
        <w:keepLines w:val="0"/>
        <w:widowControl w:val="0"/>
        <w:shd w:val="clear" w:color="auto" w:fill="auto"/>
        <w:bidi w:val="0"/>
        <w:spacing w:before="0" w:after="0" w:line="240" w:lineRule="auto"/>
        <w:ind w:left="0" w:right="0" w:firstLine="600"/>
        <w:jc w:val="both"/>
      </w:pPr>
      <w:r>
        <w:rPr>
          <w:rStyle w:val="CharStyle15"/>
        </w:rPr>
        <w:t>Членов комиссии:</w:t>
      </w:r>
    </w:p>
    <w:p>
      <w:pPr>
        <w:pStyle w:val="Style14"/>
        <w:keepNext w:val="0"/>
        <w:keepLines w:val="0"/>
        <w:widowControl w:val="0"/>
        <w:numPr>
          <w:ilvl w:val="0"/>
          <w:numId w:val="1"/>
        </w:numPr>
        <w:shd w:val="clear" w:color="auto" w:fill="auto"/>
        <w:tabs>
          <w:tab w:pos="882" w:val="left"/>
        </w:tabs>
        <w:bidi w:val="0"/>
        <w:spacing w:before="0" w:after="0" w:line="240" w:lineRule="auto"/>
        <w:ind w:left="0" w:right="0" w:firstLine="600"/>
        <w:jc w:val="both"/>
      </w:pPr>
      <w:r>
        <w:rPr>
          <w:rStyle w:val="CharStyle15"/>
        </w:rPr>
        <w:t>Вегеш Н.Ю.– Начальник отдела контроля закупок,</w:t>
      </w:r>
    </w:p>
    <w:p>
      <w:pPr>
        <w:pStyle w:val="Style14"/>
        <w:keepNext w:val="0"/>
        <w:keepLines w:val="0"/>
        <w:widowControl w:val="0"/>
        <w:numPr>
          <w:ilvl w:val="0"/>
          <w:numId w:val="1"/>
        </w:numPr>
        <w:shd w:val="clear" w:color="auto" w:fill="auto"/>
        <w:tabs>
          <w:tab w:pos="882" w:val="left"/>
        </w:tabs>
        <w:bidi w:val="0"/>
        <w:spacing w:before="0" w:after="0" w:line="240" w:lineRule="auto"/>
        <w:ind w:left="0" w:right="0" w:firstLine="600"/>
        <w:jc w:val="both"/>
      </w:pPr>
      <w:r>
        <w:rPr>
          <w:rStyle w:val="CharStyle15"/>
        </w:rPr>
        <w:t>Молостов С.М. – Ведущий специалист-эксперт отдела контроля закупок,,</w:t>
      </w:r>
    </w:p>
    <w:p>
      <w:pPr>
        <w:pStyle w:val="Style14"/>
        <w:keepNext w:val="0"/>
        <w:keepLines w:val="0"/>
        <w:widowControl w:val="0"/>
        <w:shd w:val="clear" w:color="auto" w:fill="auto"/>
        <w:bidi w:val="0"/>
        <w:spacing w:before="0" w:after="0" w:line="240" w:lineRule="auto"/>
        <w:ind w:left="0" w:right="0" w:firstLine="600"/>
        <w:jc w:val="both"/>
      </w:pPr>
      <w:r>
        <w:rPr>
          <w:rStyle w:val="CharStyle15"/>
        </w:rPr>
        <w:t>от Заявителя – не явились уведомлены надлежащим образом,</w:t>
      </w:r>
    </w:p>
    <w:p>
      <w:pPr>
        <w:pStyle w:val="Style14"/>
        <w:keepNext w:val="0"/>
        <w:keepLines w:val="0"/>
        <w:widowControl w:val="0"/>
        <w:shd w:val="clear" w:color="auto" w:fill="auto"/>
        <w:bidi w:val="0"/>
        <w:spacing w:before="0" w:after="0" w:line="240" w:lineRule="auto"/>
        <w:ind w:left="0" w:right="0" w:firstLine="600"/>
        <w:jc w:val="both"/>
      </w:pPr>
      <w:r>
        <w:rPr>
          <w:rStyle w:val="CharStyle15"/>
        </w:rPr>
        <w:t>от Заказчика — Новикова Л.П. по доверенности от 08.12.2025 №17,</w:t>
      </w:r>
    </w:p>
    <w:p>
      <w:pPr>
        <w:pStyle w:val="Style14"/>
        <w:keepNext w:val="0"/>
        <w:keepLines w:val="0"/>
        <w:widowControl w:val="0"/>
        <w:shd w:val="clear" w:color="auto" w:fill="auto"/>
        <w:bidi w:val="0"/>
        <w:spacing w:before="0" w:after="280" w:line="240" w:lineRule="auto"/>
        <w:ind w:left="0" w:right="0" w:firstLine="600"/>
        <w:jc w:val="both"/>
      </w:pPr>
      <w:r>
        <w:rPr>
          <w:rStyle w:val="CharStyle15"/>
        </w:rPr>
        <w:t>рассмотрев жалобу ИП Кравченко Алексея Викторовича (далее - Заявитель) вх. № 5286/26 от 12.05.2026, на действия — Казенного учреждения Ханты-Мансийского автономного округа — Югры «Центр лекарственного мониторинга» (далее — Заказчик), Департамента государственного заказа Ханты-Мансийского автономного округа — Югры (далее — Уполномоченный орган), при проведении электронного аукциона, предметом которого является «Поставка медицинских изделий: Гастроскоп гибкий в рамках регионального проекта «Модернизация первичного звена здравоохранения Российской Федерации» (извещение № 0187200001726000467) и в результате осуществления внеплановой проверки в соответствии с пунктом 1 части 15 статьи 99 Федерального закона от 05.04.2013 №44-ФЗ «О контрактной системе в сфере закупок товаров,</w:t>
      </w:r>
    </w:p>
    <w:p>
      <w:pPr>
        <w:pStyle w:val="Style26"/>
        <w:keepNext/>
        <w:keepLines/>
        <w:widowControl w:val="0"/>
        <w:shd w:val="clear" w:color="auto" w:fill="auto"/>
        <w:bidi w:val="0"/>
        <w:spacing w:before="0" w:line="240" w:lineRule="auto"/>
        <w:ind w:left="0" w:right="0" w:firstLine="0"/>
        <w:jc w:val="left"/>
      </w:pPr>
      <w:bookmarkStart w:id="12" w:name="bookmark12"/>
      <w:r>
        <w:rPr>
          <w:rStyle w:val="CharStyle27"/>
        </w:rPr>
        <w:t>IIIIIIIIIIIIIIIIIIIIIIII</w:t>
      </w:r>
      <w:bookmarkEnd w:id="12"/>
    </w:p>
    <w:p>
      <w:pPr>
        <w:pStyle w:val="Style14"/>
        <w:keepNext w:val="0"/>
        <w:keepLines w:val="0"/>
        <w:widowControl w:val="0"/>
        <w:shd w:val="clear" w:color="auto" w:fill="auto"/>
        <w:bidi w:val="0"/>
        <w:spacing w:before="0" w:after="200" w:line="240" w:lineRule="auto"/>
        <w:ind w:left="0" w:right="0" w:firstLine="0"/>
        <w:jc w:val="both"/>
      </w:pPr>
      <w:r>
        <w:rPr>
          <w:rStyle w:val="CharStyle15"/>
        </w:rPr>
        <w:t xml:space="preserve">работ, услуг для обеспечения государственных и муниципальных нужд» (далее </w:t>
      </w:r>
      <w:r>
        <w:rPr>
          <w:rStyle w:val="CharStyle15"/>
          <w:lang w:val="en-US" w:eastAsia="en-US"/>
        </w:rPr>
        <w:t xml:space="preserve">- </w:t>
      </w:r>
      <w:r>
        <w:rPr>
          <w:rStyle w:val="CharStyle15"/>
        </w:rPr>
        <w:t>Закон о контрактной системе),</w:t>
      </w:r>
    </w:p>
    <w:p>
      <w:pPr>
        <w:pStyle w:val="Style19"/>
        <w:keepNext/>
        <w:keepLines/>
        <w:widowControl w:val="0"/>
        <w:shd w:val="clear" w:color="auto" w:fill="auto"/>
        <w:bidi w:val="0"/>
        <w:spacing w:before="0" w:after="200" w:line="240" w:lineRule="auto"/>
        <w:ind w:left="0" w:right="0" w:firstLine="0"/>
        <w:jc w:val="center"/>
      </w:pPr>
      <w:bookmarkStart w:id="14" w:name="bookmark14"/>
      <w:r>
        <w:rPr>
          <w:rStyle w:val="CharStyle20"/>
          <w:b/>
          <w:bCs/>
        </w:rPr>
        <w:t>УСТАНОВИЛА:</w:t>
      </w:r>
      <w:bookmarkEnd w:id="14"/>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Управление Федеральной антимонопольной службы по Ханты-Мансийскому автономному округу </w:t>
      </w:r>
      <w:r>
        <w:rPr>
          <w:rStyle w:val="CharStyle15"/>
          <w:lang w:val="en-US" w:eastAsia="en-US"/>
        </w:rPr>
        <w:t xml:space="preserve">– </w:t>
      </w:r>
      <w:r>
        <w:rPr>
          <w:rStyle w:val="CharStyle15"/>
        </w:rPr>
        <w:t xml:space="preserve">Югре поступила жалоба ИП Кравченко Алексея Викторовича (далее </w:t>
      </w:r>
      <w:r>
        <w:rPr>
          <w:rStyle w:val="CharStyle15"/>
          <w:lang w:val="en-US" w:eastAsia="en-US"/>
        </w:rPr>
        <w:t xml:space="preserve">- </w:t>
      </w:r>
      <w:r>
        <w:rPr>
          <w:rStyle w:val="CharStyle15"/>
        </w:rPr>
        <w:t xml:space="preserve">Заявитель) вх. </w:t>
      </w:r>
      <w:r>
        <w:rPr>
          <w:rStyle w:val="CharStyle15"/>
          <w:lang w:val="en-US" w:eastAsia="en-US"/>
        </w:rPr>
        <w:t xml:space="preserve">№ 5286/26 </w:t>
      </w:r>
      <w:r>
        <w:rPr>
          <w:rStyle w:val="CharStyle15"/>
        </w:rPr>
        <w:t xml:space="preserve">от </w:t>
      </w:r>
      <w:r>
        <w:rPr>
          <w:rStyle w:val="CharStyle15"/>
          <w:lang w:val="en-US" w:eastAsia="en-US"/>
        </w:rPr>
        <w:t xml:space="preserve">12.05.2026, </w:t>
      </w:r>
      <w:r>
        <w:rPr>
          <w:rStyle w:val="CharStyle15"/>
        </w:rPr>
        <w:t xml:space="preserve">на действия </w:t>
      </w:r>
      <w:r>
        <w:rPr>
          <w:rStyle w:val="CharStyle15"/>
          <w:lang w:val="en-US" w:eastAsia="en-US"/>
        </w:rPr>
        <w:t xml:space="preserve">— </w:t>
      </w:r>
      <w:r>
        <w:rPr>
          <w:rStyle w:val="CharStyle15"/>
        </w:rPr>
        <w:t xml:space="preserve">Казенного учреждения Ханты-Мансийского автономного округа </w:t>
      </w:r>
      <w:r>
        <w:rPr>
          <w:rStyle w:val="CharStyle15"/>
          <w:lang w:val="en-US" w:eastAsia="en-US"/>
        </w:rPr>
        <w:t xml:space="preserve">— </w:t>
      </w:r>
      <w:r>
        <w:rPr>
          <w:rStyle w:val="CharStyle15"/>
        </w:rPr>
        <w:t xml:space="preserve">Югры «Центр лекарственного мониторинга» (далее </w:t>
      </w:r>
      <w:r>
        <w:rPr>
          <w:rStyle w:val="CharStyle15"/>
          <w:lang w:val="en-US" w:eastAsia="en-US"/>
        </w:rPr>
        <w:t xml:space="preserve">— </w:t>
      </w:r>
      <w:r>
        <w:rPr>
          <w:rStyle w:val="CharStyle15"/>
        </w:rPr>
        <w:t xml:space="preserve">Заказчик), Департамента государственного заказа Ханты-Мансийского автономного округа </w:t>
      </w:r>
      <w:r>
        <w:rPr>
          <w:rStyle w:val="CharStyle15"/>
          <w:lang w:val="en-US" w:eastAsia="en-US"/>
        </w:rPr>
        <w:t xml:space="preserve">— </w:t>
      </w:r>
      <w:r>
        <w:rPr>
          <w:rStyle w:val="CharStyle15"/>
        </w:rPr>
        <w:t xml:space="preserve">Югры (далее </w:t>
      </w:r>
      <w:r>
        <w:rPr>
          <w:rStyle w:val="CharStyle15"/>
          <w:lang w:val="en-US" w:eastAsia="en-US"/>
        </w:rPr>
        <w:t xml:space="preserve">— </w:t>
      </w:r>
      <w:r>
        <w:rPr>
          <w:rStyle w:val="CharStyle15"/>
        </w:rPr>
        <w:t xml:space="preserve">Уполномоченный орган), при проведении электронного аукциона, предметом которого является «Поставка медицинских изделий: Гастроскоп гибкий в рамках регионального проекта «Модернизация первичного звена здравоохранения Российской Федерации» (извещение </w:t>
      </w:r>
      <w:r>
        <w:rPr>
          <w:rStyle w:val="CharStyle15"/>
          <w:lang w:val="en-US" w:eastAsia="en-US"/>
        </w:rPr>
        <w:t>№ 0187200001726000467).</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жалобе Заявитель указал, что Заказчик разработал извещение о проведении закупки (далее </w:t>
      </w:r>
      <w:r>
        <w:rPr>
          <w:rStyle w:val="CharStyle15"/>
          <w:lang w:val="en-US" w:eastAsia="en-US"/>
        </w:rPr>
        <w:t xml:space="preserve">- </w:t>
      </w:r>
      <w:r>
        <w:rPr>
          <w:rStyle w:val="CharStyle15"/>
        </w:rPr>
        <w:t>Извещение) не соответствующее требованиям Закона, а именно:</w:t>
      </w:r>
    </w:p>
    <w:p>
      <w:pPr>
        <w:pStyle w:val="Style14"/>
        <w:keepNext w:val="0"/>
        <w:keepLines w:val="0"/>
        <w:widowControl w:val="0"/>
        <w:numPr>
          <w:ilvl w:val="0"/>
          <w:numId w:val="3"/>
        </w:numPr>
        <w:shd w:val="clear" w:color="auto" w:fill="auto"/>
        <w:tabs>
          <w:tab w:pos="973" w:val="left"/>
        </w:tabs>
        <w:bidi w:val="0"/>
        <w:spacing w:before="0" w:after="0" w:line="240" w:lineRule="auto"/>
        <w:ind w:left="0" w:right="0" w:firstLine="580"/>
        <w:jc w:val="both"/>
      </w:pPr>
      <w:r>
        <w:rPr>
          <w:rStyle w:val="CharStyle15"/>
        </w:rPr>
        <w:t xml:space="preserve">Установлены дополнительные характеристики, не предусмотренные позициями КТРУ. Что запрещено </w:t>
      </w:r>
      <w:r>
        <w:rPr>
          <w:rStyle w:val="CharStyle15"/>
          <w:lang w:val="en-US" w:eastAsia="en-US"/>
        </w:rPr>
        <w:t xml:space="preserve">– </w:t>
      </w:r>
      <w:r>
        <w:rPr>
          <w:rStyle w:val="CharStyle15"/>
        </w:rPr>
        <w:t>запрет обозначен в ЕИС в карточке КТРУ.</w:t>
      </w:r>
    </w:p>
    <w:p>
      <w:pPr>
        <w:pStyle w:val="Style14"/>
        <w:keepNext w:val="0"/>
        <w:keepLines w:val="0"/>
        <w:widowControl w:val="0"/>
        <w:numPr>
          <w:ilvl w:val="0"/>
          <w:numId w:val="3"/>
        </w:numPr>
        <w:shd w:val="clear" w:color="auto" w:fill="auto"/>
        <w:tabs>
          <w:tab w:pos="1415" w:val="left"/>
        </w:tabs>
        <w:bidi w:val="0"/>
        <w:spacing w:before="0" w:after="0" w:line="240" w:lineRule="auto"/>
        <w:ind w:left="0" w:right="0" w:firstLine="580"/>
        <w:jc w:val="both"/>
      </w:pPr>
      <w:r>
        <w:rPr>
          <w:rStyle w:val="CharStyle15"/>
        </w:rPr>
        <w:t>Незаконные требования Лицензий и СРО на поставку медоборудования.</w:t>
      </w:r>
    </w:p>
    <w:p>
      <w:pPr>
        <w:pStyle w:val="Style14"/>
        <w:keepNext w:val="0"/>
        <w:keepLines w:val="0"/>
        <w:widowControl w:val="0"/>
        <w:numPr>
          <w:ilvl w:val="0"/>
          <w:numId w:val="3"/>
        </w:numPr>
        <w:shd w:val="clear" w:color="auto" w:fill="auto"/>
        <w:tabs>
          <w:tab w:pos="968" w:val="left"/>
        </w:tabs>
        <w:bidi w:val="0"/>
        <w:spacing w:before="0" w:after="0" w:line="240" w:lineRule="auto"/>
        <w:ind w:left="0" w:right="0" w:firstLine="580"/>
        <w:jc w:val="both"/>
      </w:pPr>
      <w:r>
        <w:rPr>
          <w:rStyle w:val="CharStyle15"/>
        </w:rPr>
        <w:t>Незаконно закупается товары с разными ОКПД и разных направлений и групп Приложений в одной процедуре.</w:t>
      </w:r>
    </w:p>
    <w:p>
      <w:pPr>
        <w:pStyle w:val="Style14"/>
        <w:keepNext w:val="0"/>
        <w:keepLines w:val="0"/>
        <w:widowControl w:val="0"/>
        <w:numPr>
          <w:ilvl w:val="0"/>
          <w:numId w:val="3"/>
        </w:numPr>
        <w:shd w:val="clear" w:color="auto" w:fill="auto"/>
        <w:tabs>
          <w:tab w:pos="968" w:val="left"/>
        </w:tabs>
        <w:bidi w:val="0"/>
        <w:spacing w:before="0" w:after="0" w:line="240" w:lineRule="auto"/>
        <w:ind w:left="0" w:right="0" w:firstLine="580"/>
        <w:jc w:val="both"/>
      </w:pPr>
      <w:r>
        <w:rPr>
          <w:rStyle w:val="CharStyle15"/>
        </w:rPr>
        <w:t>Незаконно указан Товарный знак единственного производителя и/или указание на конкретную модель единственного производителя.</w:t>
      </w:r>
    </w:p>
    <w:p>
      <w:pPr>
        <w:pStyle w:val="Style14"/>
        <w:keepNext w:val="0"/>
        <w:keepLines w:val="0"/>
        <w:widowControl w:val="0"/>
        <w:numPr>
          <w:ilvl w:val="0"/>
          <w:numId w:val="3"/>
        </w:numPr>
        <w:shd w:val="clear" w:color="auto" w:fill="auto"/>
        <w:tabs>
          <w:tab w:pos="1415" w:val="left"/>
        </w:tabs>
        <w:bidi w:val="0"/>
        <w:spacing w:before="0" w:after="0" w:line="240" w:lineRule="auto"/>
        <w:ind w:left="0" w:right="0" w:firstLine="580"/>
        <w:jc w:val="both"/>
      </w:pPr>
      <w:r>
        <w:rPr>
          <w:rStyle w:val="CharStyle15"/>
        </w:rPr>
        <w:t>Нарушены сроки и время окончания подачи заявок относительно размещения извещения.</w:t>
      </w:r>
    </w:p>
    <w:p>
      <w:pPr>
        <w:pStyle w:val="Style14"/>
        <w:keepNext w:val="0"/>
        <w:keepLines w:val="0"/>
        <w:widowControl w:val="0"/>
        <w:numPr>
          <w:ilvl w:val="0"/>
          <w:numId w:val="3"/>
        </w:numPr>
        <w:shd w:val="clear" w:color="auto" w:fill="auto"/>
        <w:tabs>
          <w:tab w:pos="968" w:val="left"/>
        </w:tabs>
        <w:bidi w:val="0"/>
        <w:spacing w:before="0" w:after="0" w:line="240" w:lineRule="auto"/>
        <w:ind w:left="0" w:right="0" w:firstLine="580"/>
        <w:jc w:val="both"/>
      </w:pPr>
      <w:r>
        <w:rPr>
          <w:rStyle w:val="CharStyle15"/>
        </w:rPr>
        <w:t>Незаконны требования Заказчика: актирование, переписка, иные действия, связанные с исполнением контракта в сторонних программных продуктах кроме Единой Информационной Системы.</w:t>
      </w:r>
    </w:p>
    <w:p>
      <w:pPr>
        <w:pStyle w:val="Style14"/>
        <w:keepNext w:val="0"/>
        <w:keepLines w:val="0"/>
        <w:widowControl w:val="0"/>
        <w:numPr>
          <w:ilvl w:val="0"/>
          <w:numId w:val="3"/>
        </w:numPr>
        <w:shd w:val="clear" w:color="auto" w:fill="auto"/>
        <w:tabs>
          <w:tab w:pos="1415" w:val="left"/>
        </w:tabs>
        <w:bidi w:val="0"/>
        <w:spacing w:before="0" w:after="0" w:line="240" w:lineRule="auto"/>
        <w:ind w:left="0" w:right="0" w:firstLine="580"/>
        <w:jc w:val="both"/>
      </w:pPr>
      <w:r>
        <w:rPr>
          <w:rStyle w:val="CharStyle15"/>
        </w:rPr>
        <w:t xml:space="preserve">Заказчик не установил ограничения по ПП </w:t>
      </w:r>
      <w:r>
        <w:rPr>
          <w:rStyle w:val="CharStyle15"/>
          <w:lang w:val="en-US" w:eastAsia="en-US"/>
        </w:rPr>
        <w:t xml:space="preserve">878 </w:t>
      </w:r>
      <w:r>
        <w:rPr>
          <w:rStyle w:val="CharStyle15"/>
        </w:rPr>
        <w:t xml:space="preserve">и </w:t>
      </w:r>
      <w:r>
        <w:rPr>
          <w:rStyle w:val="CharStyle15"/>
          <w:lang w:val="en-US" w:eastAsia="en-US"/>
        </w:rPr>
        <w:t>126.</w:t>
      </w:r>
    </w:p>
    <w:p>
      <w:pPr>
        <w:pStyle w:val="Style14"/>
        <w:keepNext w:val="0"/>
        <w:keepLines w:val="0"/>
        <w:widowControl w:val="0"/>
        <w:numPr>
          <w:ilvl w:val="0"/>
          <w:numId w:val="3"/>
        </w:numPr>
        <w:shd w:val="clear" w:color="auto" w:fill="auto"/>
        <w:tabs>
          <w:tab w:pos="973" w:val="left"/>
        </w:tabs>
        <w:bidi w:val="0"/>
        <w:spacing w:before="0" w:after="0" w:line="240" w:lineRule="auto"/>
        <w:ind w:left="0" w:right="0" w:firstLine="580"/>
        <w:jc w:val="both"/>
      </w:pPr>
      <w:r>
        <w:rPr>
          <w:rStyle w:val="CharStyle15"/>
        </w:rPr>
        <w:t xml:space="preserve">Заказчик установил (не применил) ограничения допуска по Постановлению </w:t>
      </w:r>
      <w:r>
        <w:rPr>
          <w:rStyle w:val="CharStyle15"/>
          <w:lang w:val="en-US" w:eastAsia="en-US"/>
        </w:rPr>
        <w:t xml:space="preserve">№1875, </w:t>
      </w:r>
      <w:r>
        <w:rPr>
          <w:rStyle w:val="CharStyle15"/>
        </w:rPr>
        <w:t xml:space="preserve">а именно в соответствии с частью </w:t>
      </w:r>
      <w:r>
        <w:rPr>
          <w:rStyle w:val="CharStyle15"/>
          <w:lang w:val="en-US" w:eastAsia="en-US"/>
        </w:rPr>
        <w:t xml:space="preserve">1.1 </w:t>
      </w:r>
      <w:r>
        <w:rPr>
          <w:rStyle w:val="CharStyle15"/>
        </w:rPr>
        <w:t xml:space="preserve">статьи </w:t>
      </w:r>
      <w:r>
        <w:rPr>
          <w:rStyle w:val="CharStyle15"/>
          <w:lang w:val="en-US" w:eastAsia="en-US"/>
        </w:rPr>
        <w:t xml:space="preserve">33 </w:t>
      </w:r>
      <w:r>
        <w:rPr>
          <w:rStyle w:val="CharStyle15"/>
        </w:rPr>
        <w:t>Закона, при закупке товаров, в отношении которых устанавливаются запрет, ограничение или преимущество, заказчики обязаны указывать в описании объекта закупки характеристики товара российского происхождения. При этом технические характеристики в извещении не соответствуют ни одному оборудованию Российского производства из реестра РЭП.</w:t>
      </w:r>
    </w:p>
    <w:p>
      <w:pPr>
        <w:pStyle w:val="Style14"/>
        <w:keepNext w:val="0"/>
        <w:keepLines w:val="0"/>
        <w:widowControl w:val="0"/>
        <w:numPr>
          <w:ilvl w:val="0"/>
          <w:numId w:val="3"/>
        </w:numPr>
        <w:shd w:val="clear" w:color="auto" w:fill="auto"/>
        <w:tabs>
          <w:tab w:pos="1415" w:val="left"/>
        </w:tabs>
        <w:bidi w:val="0"/>
        <w:spacing w:before="0" w:after="0" w:line="240" w:lineRule="auto"/>
        <w:ind w:left="0" w:right="0" w:firstLine="580"/>
        <w:jc w:val="both"/>
      </w:pPr>
      <w:r>
        <w:rPr>
          <w:rStyle w:val="CharStyle15"/>
        </w:rPr>
        <w:t>Заказчик не использовал позиции КТРУ.</w:t>
      </w:r>
    </w:p>
    <w:p>
      <w:pPr>
        <w:pStyle w:val="Style14"/>
        <w:keepNext w:val="0"/>
        <w:keepLines w:val="0"/>
        <w:widowControl w:val="0"/>
        <w:numPr>
          <w:ilvl w:val="0"/>
          <w:numId w:val="3"/>
        </w:numPr>
        <w:shd w:val="clear" w:color="auto" w:fill="auto"/>
        <w:tabs>
          <w:tab w:pos="1093" w:val="left"/>
        </w:tabs>
        <w:bidi w:val="0"/>
        <w:spacing w:before="0" w:after="0" w:line="240" w:lineRule="auto"/>
        <w:ind w:left="0" w:right="0" w:firstLine="580"/>
        <w:jc w:val="both"/>
      </w:pPr>
      <w:r>
        <w:rPr>
          <w:rStyle w:val="CharStyle15"/>
        </w:rPr>
        <w:t xml:space="preserve">Заказчик не применил Постановление Правительства Российской Федерации от </w:t>
      </w:r>
      <w:r>
        <w:rPr>
          <w:rStyle w:val="CharStyle15"/>
          <w:lang w:val="en-US" w:eastAsia="en-US"/>
        </w:rPr>
        <w:t xml:space="preserve">16 </w:t>
      </w:r>
      <w:r>
        <w:rPr>
          <w:rStyle w:val="CharStyle15"/>
        </w:rPr>
        <w:t xml:space="preserve">ноября </w:t>
      </w:r>
      <w:r>
        <w:rPr>
          <w:rStyle w:val="CharStyle15"/>
          <w:lang w:val="en-US" w:eastAsia="en-US"/>
        </w:rPr>
        <w:t xml:space="preserve">2015 </w:t>
      </w:r>
      <w:r>
        <w:rPr>
          <w:rStyle w:val="CharStyle15"/>
        </w:rPr>
        <w:t xml:space="preserve">г. </w:t>
      </w:r>
      <w:r>
        <w:rPr>
          <w:rStyle w:val="CharStyle15"/>
          <w:lang w:val="en-US" w:eastAsia="en-US"/>
        </w:rPr>
        <w:t xml:space="preserve">№1236 </w:t>
      </w:r>
      <w:r>
        <w:rPr>
          <w:rStyle w:val="CharStyle15"/>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5"/>
          <w:lang w:val="en-US" w:eastAsia="en-US"/>
        </w:rPr>
        <w:t xml:space="preserve">- </w:t>
      </w:r>
      <w:r>
        <w:rPr>
          <w:rStyle w:val="CharStyle15"/>
        </w:rPr>
        <w:t xml:space="preserve">членов Евразийского экономического союза, за исключением Российской Федерации» (далее </w:t>
      </w:r>
      <w:r>
        <w:rPr>
          <w:rStyle w:val="CharStyle15"/>
          <w:lang w:val="en-US" w:eastAsia="en-US"/>
        </w:rPr>
        <w:t xml:space="preserve">– </w:t>
      </w:r>
      <w:r>
        <w:rPr>
          <w:rStyle w:val="CharStyle15"/>
        </w:rPr>
        <w:t xml:space="preserve">Постановление </w:t>
      </w:r>
      <w:r>
        <w:rPr>
          <w:rStyle w:val="CharStyle15"/>
          <w:lang w:val="en-US" w:eastAsia="en-US"/>
        </w:rPr>
        <w:t>№ 1236).</w:t>
      </w:r>
    </w:p>
    <w:p>
      <w:pPr>
        <w:pStyle w:val="Style14"/>
        <w:keepNext w:val="0"/>
        <w:keepLines w:val="0"/>
        <w:widowControl w:val="0"/>
        <w:numPr>
          <w:ilvl w:val="0"/>
          <w:numId w:val="3"/>
        </w:numPr>
        <w:shd w:val="clear" w:color="auto" w:fill="auto"/>
        <w:tabs>
          <w:tab w:pos="1083" w:val="left"/>
        </w:tabs>
        <w:bidi w:val="0"/>
        <w:spacing w:before="0" w:after="0" w:line="240" w:lineRule="auto"/>
        <w:ind w:left="0" w:right="0" w:firstLine="580"/>
        <w:jc w:val="both"/>
      </w:pPr>
      <w:r>
        <w:rPr>
          <w:rStyle w:val="CharStyle15"/>
        </w:rPr>
        <w:t xml:space="preserve">Заказчик применил необязательную характеристику из КТРУ </w:t>
      </w:r>
      <w:r>
        <w:rPr>
          <w:rStyle w:val="CharStyle15"/>
          <w:lang w:val="en-US" w:eastAsia="en-US"/>
        </w:rPr>
        <w:t xml:space="preserve">– </w:t>
      </w:r>
      <w:r>
        <w:rPr>
          <w:rStyle w:val="CharStyle15"/>
        </w:rPr>
        <w:t xml:space="preserve">программа обмена данными по протоколу </w:t>
      </w:r>
      <w:r>
        <w:rPr>
          <w:rStyle w:val="CharStyle15"/>
          <w:lang w:val="en-US" w:eastAsia="en-US"/>
        </w:rPr>
        <w:t xml:space="preserve">DICOM, </w:t>
      </w:r>
      <w:r>
        <w:rPr>
          <w:rStyle w:val="CharStyle15"/>
        </w:rPr>
        <w:t xml:space="preserve">запись кадров и кинопетель в формате </w:t>
      </w:r>
      <w:r>
        <w:rPr>
          <w:rStyle w:val="CharStyle15"/>
          <w:lang w:val="en-US" w:eastAsia="en-US"/>
        </w:rPr>
        <w:t>DICOM.</w:t>
      </w:r>
    </w:p>
    <w:p>
      <w:pPr>
        <w:pStyle w:val="Style14"/>
        <w:keepNext w:val="0"/>
        <w:keepLines w:val="0"/>
        <w:widowControl w:val="0"/>
        <w:numPr>
          <w:ilvl w:val="0"/>
          <w:numId w:val="3"/>
        </w:numPr>
        <w:shd w:val="clear" w:color="auto" w:fill="auto"/>
        <w:tabs>
          <w:tab w:pos="1093" w:val="left"/>
        </w:tabs>
        <w:bidi w:val="0"/>
        <w:spacing w:before="0" w:after="0" w:line="240" w:lineRule="auto"/>
        <w:ind w:left="0" w:right="0" w:firstLine="580"/>
        <w:jc w:val="both"/>
      </w:pPr>
      <w:r>
        <w:rPr>
          <w:rStyle w:val="CharStyle15"/>
        </w:rPr>
        <w:t xml:space="preserve">При формировании описания объекта закупки Заказчиком нарушено положение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w:t>
      </w:r>
    </w:p>
    <w:p>
      <w:pPr>
        <w:pStyle w:val="Style14"/>
        <w:keepNext w:val="0"/>
        <w:keepLines w:val="0"/>
        <w:widowControl w:val="0"/>
        <w:numPr>
          <w:ilvl w:val="0"/>
          <w:numId w:val="3"/>
        </w:numPr>
        <w:shd w:val="clear" w:color="auto" w:fill="auto"/>
        <w:tabs>
          <w:tab w:pos="1088" w:val="left"/>
        </w:tabs>
        <w:bidi w:val="0"/>
        <w:spacing w:before="0" w:after="0" w:line="240" w:lineRule="auto"/>
        <w:ind w:left="0" w:right="0" w:firstLine="580"/>
        <w:jc w:val="both"/>
      </w:pPr>
      <w:r>
        <w:rPr>
          <w:rStyle w:val="CharStyle15"/>
        </w:rPr>
        <w:t>Нет технического задания в Файле, в четком соответствии со структурным вариантом в ЕИС, а также в документации и в файле описание объекта закупки представлена информация, противоречащая законодательству.</w:t>
      </w:r>
    </w:p>
    <w:p>
      <w:pPr>
        <w:pStyle w:val="Style14"/>
        <w:keepNext w:val="0"/>
        <w:keepLines w:val="0"/>
        <w:widowControl w:val="0"/>
        <w:numPr>
          <w:ilvl w:val="0"/>
          <w:numId w:val="3"/>
        </w:numPr>
        <w:shd w:val="clear" w:color="auto" w:fill="auto"/>
        <w:tabs>
          <w:tab w:pos="1083" w:val="left"/>
        </w:tabs>
        <w:bidi w:val="0"/>
        <w:spacing w:before="0" w:after="0" w:line="240" w:lineRule="auto"/>
        <w:ind w:left="0" w:right="0" w:firstLine="580"/>
        <w:jc w:val="both"/>
      </w:pPr>
      <w:r>
        <w:rPr>
          <w:rStyle w:val="CharStyle15"/>
        </w:rPr>
        <w:t>В ЕИС не указаны контактные данные сотрудников конечного получателя и функционального заказчика ЛПУ.</w:t>
      </w:r>
    </w:p>
    <w:p>
      <w:pPr>
        <w:pStyle w:val="Style14"/>
        <w:keepNext w:val="0"/>
        <w:keepLines w:val="0"/>
        <w:widowControl w:val="0"/>
        <w:numPr>
          <w:ilvl w:val="0"/>
          <w:numId w:val="3"/>
        </w:numPr>
        <w:shd w:val="clear" w:color="auto" w:fill="auto"/>
        <w:tabs>
          <w:tab w:pos="1415" w:val="left"/>
        </w:tabs>
        <w:bidi w:val="0"/>
        <w:spacing w:before="0" w:after="0" w:line="240" w:lineRule="auto"/>
        <w:ind w:left="0" w:right="0" w:firstLine="580"/>
        <w:jc w:val="both"/>
      </w:pPr>
      <w:r>
        <w:rPr>
          <w:rStyle w:val="CharStyle15"/>
        </w:rPr>
        <w:t>В ЕИС/проекте контракта, не указан срок действия и окончания контракта.</w:t>
      </w:r>
    </w:p>
    <w:p>
      <w:pPr>
        <w:pStyle w:val="Style14"/>
        <w:keepNext w:val="0"/>
        <w:keepLines w:val="0"/>
        <w:widowControl w:val="0"/>
        <w:numPr>
          <w:ilvl w:val="0"/>
          <w:numId w:val="3"/>
        </w:numPr>
        <w:shd w:val="clear" w:color="auto" w:fill="auto"/>
        <w:tabs>
          <w:tab w:pos="1088" w:val="left"/>
        </w:tabs>
        <w:bidi w:val="0"/>
        <w:spacing w:before="0" w:after="200" w:line="240" w:lineRule="auto"/>
        <w:ind w:left="0" w:right="0" w:firstLine="580"/>
        <w:jc w:val="both"/>
      </w:pPr>
      <w:r>
        <w:rPr>
          <w:rStyle w:val="CharStyle15"/>
        </w:rPr>
        <w:t>Учитывая, что ограничена конкуренция, просит выделить в отдельное производство по 135ФЗ, назначить рассмотрение с участием Заявителя.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Представитель Заказчика жалобу Заявителя считает необоснованной, и полагает, что действия Заказчика не нарушают требований 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В результате рассмотрения жалобы Комиссия установила следующее.</w:t>
      </w:r>
    </w:p>
    <w:p>
      <w:pPr>
        <w:pStyle w:val="Style14"/>
        <w:keepNext w:val="0"/>
        <w:keepLines w:val="0"/>
        <w:widowControl w:val="0"/>
        <w:numPr>
          <w:ilvl w:val="0"/>
          <w:numId w:val="5"/>
        </w:numPr>
        <w:shd w:val="clear" w:color="auto" w:fill="auto"/>
        <w:tabs>
          <w:tab w:pos="889" w:val="left"/>
        </w:tabs>
        <w:bidi w:val="0"/>
        <w:spacing w:before="0" w:after="0" w:line="240" w:lineRule="auto"/>
        <w:ind w:left="0" w:right="0" w:firstLine="580"/>
        <w:jc w:val="both"/>
      </w:pPr>
      <w:r>
        <w:rPr>
          <w:rStyle w:val="CharStyle15"/>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4"/>
        <w:keepNext w:val="0"/>
        <w:keepLines w:val="0"/>
        <w:widowControl w:val="0"/>
        <w:numPr>
          <w:ilvl w:val="0"/>
          <w:numId w:val="5"/>
        </w:numPr>
        <w:shd w:val="clear" w:color="auto" w:fill="auto"/>
        <w:tabs>
          <w:tab w:pos="908" w:val="left"/>
        </w:tabs>
        <w:bidi w:val="0"/>
        <w:spacing w:before="0" w:after="0" w:line="240" w:lineRule="auto"/>
        <w:ind w:left="0" w:right="0" w:firstLine="580"/>
        <w:jc w:val="both"/>
      </w:pPr>
      <w:r>
        <w:rPr>
          <w:rStyle w:val="CharStyle15"/>
        </w:rPr>
        <w:t xml:space="preserve">извещение об осуществлении закупки (далее </w:t>
      </w:r>
      <w:r>
        <w:rPr>
          <w:rStyle w:val="CharStyle15"/>
          <w:lang w:val="en-US" w:eastAsia="en-US"/>
        </w:rPr>
        <w:t xml:space="preserve">- </w:t>
      </w:r>
      <w:r>
        <w:rPr>
          <w:rStyle w:val="CharStyle15"/>
        </w:rPr>
        <w:t xml:space="preserve">Извещение) размещено в единой информационной системе </w:t>
      </w:r>
      <w:r>
        <w:rPr>
          <w:rStyle w:val="CharStyle15"/>
          <w:lang w:val="en-US" w:eastAsia="en-US"/>
        </w:rPr>
        <w:t>zakupki.gov.ru</w:t>
      </w:r>
      <w:r>
        <w:rPr>
          <w:rStyle w:val="CharStyle15"/>
          <w:lang w:val="en-US" w:eastAsia="en-US"/>
        </w:rPr>
        <w:t xml:space="preserve"> – 28.04.2026;</w:t>
      </w:r>
    </w:p>
    <w:p>
      <w:pPr>
        <w:pStyle w:val="Style14"/>
        <w:keepNext w:val="0"/>
        <w:keepLines w:val="0"/>
        <w:widowControl w:val="0"/>
        <w:numPr>
          <w:ilvl w:val="0"/>
          <w:numId w:val="5"/>
        </w:numPr>
        <w:shd w:val="clear" w:color="auto" w:fill="auto"/>
        <w:tabs>
          <w:tab w:pos="1430" w:val="left"/>
        </w:tabs>
        <w:bidi w:val="0"/>
        <w:spacing w:before="0" w:after="0" w:line="240" w:lineRule="auto"/>
        <w:ind w:left="0" w:right="0" w:firstLine="580"/>
        <w:jc w:val="both"/>
      </w:pPr>
      <w:r>
        <w:rPr>
          <w:rStyle w:val="CharStyle15"/>
        </w:rPr>
        <w:t xml:space="preserve">способ определения поставщика (подрядчика, исполнителя) </w:t>
      </w:r>
      <w:r>
        <w:rPr>
          <w:rStyle w:val="CharStyle15"/>
          <w:lang w:val="en-US" w:eastAsia="en-US"/>
        </w:rPr>
        <w:t xml:space="preserve">– </w:t>
      </w:r>
      <w:r>
        <w:rPr>
          <w:rStyle w:val="CharStyle15"/>
        </w:rPr>
        <w:t>электронный аукцион;</w:t>
      </w:r>
    </w:p>
    <w:p>
      <w:pPr>
        <w:pStyle w:val="Style14"/>
        <w:keepNext w:val="0"/>
        <w:keepLines w:val="0"/>
        <w:widowControl w:val="0"/>
        <w:numPr>
          <w:ilvl w:val="0"/>
          <w:numId w:val="5"/>
        </w:numPr>
        <w:shd w:val="clear" w:color="auto" w:fill="auto"/>
        <w:tabs>
          <w:tab w:pos="1430" w:val="left"/>
        </w:tabs>
        <w:bidi w:val="0"/>
        <w:spacing w:before="0" w:after="0" w:line="240" w:lineRule="auto"/>
        <w:ind w:left="0" w:right="0" w:firstLine="580"/>
        <w:jc w:val="both"/>
      </w:pPr>
      <w:r>
        <w:rPr>
          <w:rStyle w:val="CharStyle15"/>
        </w:rPr>
        <w:t xml:space="preserve">начальная (максимальная) цена контракта </w:t>
      </w:r>
      <w:r>
        <w:rPr>
          <w:rStyle w:val="CharStyle15"/>
          <w:lang w:val="en-US" w:eastAsia="en-US"/>
        </w:rPr>
        <w:t xml:space="preserve">– 20 300 000,00 </w:t>
      </w:r>
      <w:r>
        <w:rPr>
          <w:rStyle w:val="CharStyle15"/>
        </w:rPr>
        <w:t>рублей;</w:t>
      </w:r>
    </w:p>
    <w:p>
      <w:pPr>
        <w:pStyle w:val="Style14"/>
        <w:keepNext w:val="0"/>
        <w:keepLines w:val="0"/>
        <w:widowControl w:val="0"/>
        <w:numPr>
          <w:ilvl w:val="0"/>
          <w:numId w:val="5"/>
        </w:numPr>
        <w:shd w:val="clear" w:color="auto" w:fill="auto"/>
        <w:tabs>
          <w:tab w:pos="1430" w:val="left"/>
        </w:tabs>
        <w:bidi w:val="0"/>
        <w:spacing w:before="0" w:after="0" w:line="240" w:lineRule="auto"/>
        <w:ind w:left="0" w:right="0" w:firstLine="580"/>
        <w:jc w:val="both"/>
      </w:pPr>
      <w:r>
        <w:rPr>
          <w:rStyle w:val="CharStyle15"/>
        </w:rPr>
        <w:t xml:space="preserve">дата и время окончания срока подачи заявок </w:t>
      </w:r>
      <w:r>
        <w:rPr>
          <w:rStyle w:val="CharStyle15"/>
          <w:lang w:val="en-US" w:eastAsia="en-US"/>
        </w:rPr>
        <w:t>– 07.05.2026 10:00;</w:t>
      </w:r>
    </w:p>
    <w:p>
      <w:pPr>
        <w:pStyle w:val="Style14"/>
        <w:keepNext w:val="0"/>
        <w:keepLines w:val="0"/>
        <w:widowControl w:val="0"/>
        <w:numPr>
          <w:ilvl w:val="0"/>
          <w:numId w:val="5"/>
        </w:numPr>
        <w:shd w:val="clear" w:color="auto" w:fill="auto"/>
        <w:tabs>
          <w:tab w:pos="1430" w:val="left"/>
        </w:tabs>
        <w:bidi w:val="0"/>
        <w:spacing w:before="0" w:after="0" w:line="240" w:lineRule="auto"/>
        <w:ind w:left="0" w:right="0" w:firstLine="580"/>
        <w:jc w:val="both"/>
      </w:pPr>
      <w:r>
        <w:rPr>
          <w:rStyle w:val="CharStyle15"/>
        </w:rPr>
        <w:t xml:space="preserve">дата подведения итогов определения поставщика (подрядчика, исполнителя) </w:t>
      </w:r>
      <w:r>
        <w:rPr>
          <w:rStyle w:val="CharStyle15"/>
          <w:lang w:val="en-US" w:eastAsia="en-US"/>
        </w:rPr>
        <w:t>– 12.05.2026;</w:t>
      </w:r>
    </w:p>
    <w:p>
      <w:pPr>
        <w:pStyle w:val="Style14"/>
        <w:keepNext w:val="0"/>
        <w:keepLines w:val="0"/>
        <w:widowControl w:val="0"/>
        <w:numPr>
          <w:ilvl w:val="0"/>
          <w:numId w:val="5"/>
        </w:numPr>
        <w:shd w:val="clear" w:color="auto" w:fill="auto"/>
        <w:tabs>
          <w:tab w:pos="913" w:val="left"/>
        </w:tabs>
        <w:bidi w:val="0"/>
        <w:spacing w:before="0" w:after="0" w:line="240" w:lineRule="auto"/>
        <w:ind w:left="0" w:right="0" w:firstLine="580"/>
        <w:jc w:val="both"/>
      </w:pPr>
      <w:r>
        <w:rPr>
          <w:rStyle w:val="CharStyle15"/>
        </w:rPr>
        <w:t xml:space="preserve">на участие в закупке была подано </w:t>
      </w:r>
      <w:r>
        <w:rPr>
          <w:rStyle w:val="CharStyle15"/>
          <w:lang w:val="en-US" w:eastAsia="en-US"/>
        </w:rPr>
        <w:t xml:space="preserve">2 </w:t>
      </w:r>
      <w:r>
        <w:rPr>
          <w:rStyle w:val="CharStyle15"/>
        </w:rPr>
        <w:t xml:space="preserve">заявки. На основании направленных оператором электронной площадки заявок участников закупки, информации и документов, предусмотренных пунктами </w:t>
      </w:r>
      <w:r>
        <w:rPr>
          <w:rStyle w:val="CharStyle15"/>
          <w:lang w:val="en-US" w:eastAsia="en-US"/>
        </w:rPr>
        <w:t xml:space="preserve">2, 3 </w:t>
      </w:r>
      <w:r>
        <w:rPr>
          <w:rStyle w:val="CharStyle15"/>
        </w:rPr>
        <w:t xml:space="preserve">части </w:t>
      </w:r>
      <w:r>
        <w:rPr>
          <w:rStyle w:val="CharStyle15"/>
          <w:lang w:val="en-US" w:eastAsia="en-US"/>
        </w:rPr>
        <w:t xml:space="preserve">6 </w:t>
      </w:r>
      <w:r>
        <w:rPr>
          <w:rStyle w:val="CharStyle15"/>
        </w:rPr>
        <w:t xml:space="preserve">статьи </w:t>
      </w:r>
      <w:r>
        <w:rPr>
          <w:rStyle w:val="CharStyle15"/>
          <w:lang w:val="en-US" w:eastAsia="en-US"/>
        </w:rPr>
        <w:t xml:space="preserve">43 </w:t>
      </w:r>
      <w:r>
        <w:rPr>
          <w:rStyle w:val="CharStyle15"/>
        </w:rPr>
        <w:t xml:space="preserve">Закона о контрактной системе, протокола подачи ценовых предложений электронного аукциона </w:t>
      </w:r>
      <w:r>
        <w:rPr>
          <w:rStyle w:val="CharStyle15"/>
          <w:lang w:val="en-US" w:eastAsia="en-US"/>
        </w:rPr>
        <w:t xml:space="preserve">№0187200001726000467 </w:t>
      </w:r>
      <w:r>
        <w:rPr>
          <w:rStyle w:val="CharStyle15"/>
        </w:rPr>
        <w:t xml:space="preserve">членами комиссии по осуществлению закупок были рассмотрены все заявки, поданные на участие в закупке, а также информация и документы, предусмотренные пунктами </w:t>
      </w:r>
      <w:r>
        <w:rPr>
          <w:rStyle w:val="CharStyle15"/>
          <w:lang w:val="en-US" w:eastAsia="en-US"/>
        </w:rPr>
        <w:t xml:space="preserve">2, 3 </w:t>
      </w:r>
      <w:r>
        <w:rPr>
          <w:rStyle w:val="CharStyle15"/>
        </w:rPr>
        <w:t xml:space="preserve">части </w:t>
      </w:r>
      <w:r>
        <w:rPr>
          <w:rStyle w:val="CharStyle15"/>
          <w:lang w:val="en-US" w:eastAsia="en-US"/>
        </w:rPr>
        <w:t xml:space="preserve">6 </w:t>
      </w:r>
      <w:r>
        <w:rPr>
          <w:rStyle w:val="CharStyle15"/>
        </w:rPr>
        <w:t xml:space="preserve">статьи </w:t>
      </w:r>
      <w:r>
        <w:rPr>
          <w:rStyle w:val="CharStyle15"/>
          <w:lang w:val="en-US" w:eastAsia="en-US"/>
        </w:rPr>
        <w:t xml:space="preserve">43 </w:t>
      </w:r>
      <w:r>
        <w:rPr>
          <w:rStyle w:val="CharStyle15"/>
        </w:rPr>
        <w:t>Закона о контрактной системе, и принято решение о соответствии таких заявок.</w:t>
      </w:r>
    </w:p>
    <w:p>
      <w:pPr>
        <w:pStyle w:val="Style14"/>
        <w:keepNext w:val="0"/>
        <w:keepLines w:val="0"/>
        <w:widowControl w:val="0"/>
        <w:shd w:val="clear" w:color="auto" w:fill="auto"/>
        <w:bidi w:val="0"/>
        <w:spacing w:before="0" w:after="0" w:line="240" w:lineRule="auto"/>
        <w:ind w:left="0" w:right="0" w:firstLine="580"/>
        <w:jc w:val="both"/>
      </w:pPr>
      <w:r>
        <w:rPr>
          <w:rStyle w:val="CharStyle15"/>
        </w:rPr>
        <w:t>В жалобе ИП Кравченко А.В. заявил ходатайство об истребовании у заказчика оригиналов запросов российским производителям товара, требуемого к поставке, а также коммерческих предложений для обоснования НМЦК, сравнительной таблицы, информации о предложенных участниками закупки товарах и предоставлении данных документов заявителю, которое рассмотрено Комиссией Ханты-Мансийского УФАС России и отказано в его удовлетворении по следующим основаниям.</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пунктом </w:t>
      </w:r>
      <w:r>
        <w:rPr>
          <w:rStyle w:val="CharStyle15"/>
          <w:lang w:val="en-US" w:eastAsia="en-US"/>
        </w:rPr>
        <w:t xml:space="preserve">1 </w:t>
      </w:r>
      <w:r>
        <w:rPr>
          <w:rStyle w:val="CharStyle15"/>
        </w:rPr>
        <w:t xml:space="preserve">статьи </w:t>
      </w:r>
      <w:r>
        <w:rPr>
          <w:rStyle w:val="CharStyle15"/>
          <w:lang w:val="en-US" w:eastAsia="en-US"/>
        </w:rPr>
        <w:t xml:space="preserve">106 </w:t>
      </w:r>
      <w:r>
        <w:rPr>
          <w:rStyle w:val="CharStyle15"/>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14"/>
        <w:keepNext w:val="0"/>
        <w:keepLines w:val="0"/>
        <w:widowControl w:val="0"/>
        <w:shd w:val="clear" w:color="auto" w:fill="auto"/>
        <w:bidi w:val="0"/>
        <w:spacing w:before="0" w:after="0" w:line="240" w:lineRule="auto"/>
        <w:ind w:left="0" w:right="0" w:firstLine="580"/>
        <w:jc w:val="both"/>
      </w:pPr>
      <w:r>
        <w:rPr>
          <w:rStyle w:val="CharStyle15"/>
        </w:rPr>
        <w:t>В силу того обстоятельства, что в данных документах может содержаться информация, содержащая коммерческую тайну или персональные данные, у Комиссии Ханты-Мансийского УФАС России отсутствуют правовые основании для передачи таких сведений иным лицам. Право лица, участвующего в деле, на ознакомление с материалами дела не может нарушать права иных лиц, и не действует безгранично и безусловно.</w:t>
      </w:r>
    </w:p>
    <w:p>
      <w:pPr>
        <w:pStyle w:val="Style14"/>
        <w:keepNext w:val="0"/>
        <w:keepLines w:val="0"/>
        <w:widowControl w:val="0"/>
        <w:shd w:val="clear" w:color="auto" w:fill="auto"/>
        <w:bidi w:val="0"/>
        <w:spacing w:before="0" w:after="0" w:line="240" w:lineRule="auto"/>
        <w:ind w:left="0" w:right="0" w:firstLine="580"/>
        <w:jc w:val="both"/>
      </w:pPr>
      <w:r>
        <w:rPr>
          <w:rStyle w:val="CharStyle15"/>
        </w:rPr>
        <w:t>Относительно заявленного довода о привлечении заказчиков к административной ответственности за несвоевременное представление информации и документов в адрес антимонопольного органа, Комиссия Ханты-Мансийского УФАС России отмечает, что указанный довод не соответствует фактическим обстоятельствам дела, поскольку субъектами контроля своевременно в адрес управления представлена информация и документация, запрошенная ранее антимонопольным органом.</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Ходатайство подателя жалобы об истребовании оригиналов запросов российским производителям и оригинала уведомления о вручении запроса Почты России на физическом бумажном носителе, полученных коммерческих предложений для обоснования начальной (максимальной) цены контракта, сравнительной таблицы, ответов производителей о соответствии требованиям описания объекта закупки удовлетворено в части, необходимой для рассмотрения жалобы по существу. Уведомлением (исх.№СБ/3229/26 от </w:t>
      </w:r>
      <w:r>
        <w:rPr>
          <w:rStyle w:val="CharStyle15"/>
          <w:lang w:val="en-US" w:eastAsia="en-US"/>
        </w:rPr>
        <w:t xml:space="preserve">12.05.2026) </w:t>
      </w:r>
      <w:r>
        <w:rPr>
          <w:rStyle w:val="CharStyle15"/>
        </w:rPr>
        <w:t>у субъектов контроля запрошены письменные пояснения по доводам, изложенным в жалобе. При этом в целях рассмотрения жалобы по существу, а также проведения внеплановой проверки отсутствует необходимость предоставления оригиналов запросов российским производителям и оригинала уведомления о вручении запроса Почты России на физическом бумажном носителе, поскольку</w:t>
      </w:r>
    </w:p>
    <w:p>
      <w:pPr>
        <w:pStyle w:val="Style14"/>
        <w:keepNext w:val="0"/>
        <w:keepLines w:val="0"/>
        <w:widowControl w:val="0"/>
        <w:shd w:val="clear" w:color="auto" w:fill="auto"/>
        <w:bidi w:val="0"/>
        <w:spacing w:before="0" w:after="0" w:line="240" w:lineRule="auto"/>
        <w:ind w:left="0" w:right="0" w:firstLine="0"/>
        <w:jc w:val="both"/>
      </w:pPr>
      <w:r>
        <w:rPr>
          <w:rStyle w:val="CharStyle15"/>
        </w:rPr>
        <w:t>Комиссия не проверяет обоснование начальной (максимальной) цены контракта ввиду отсутствия на то предоставленных законом полномочий.</w:t>
      </w:r>
    </w:p>
    <w:p>
      <w:pPr>
        <w:pStyle w:val="Style14"/>
        <w:keepNext w:val="0"/>
        <w:keepLines w:val="0"/>
        <w:widowControl w:val="0"/>
        <w:numPr>
          <w:ilvl w:val="0"/>
          <w:numId w:val="7"/>
        </w:numPr>
        <w:shd w:val="clear" w:color="auto" w:fill="auto"/>
        <w:tabs>
          <w:tab w:pos="889" w:val="left"/>
        </w:tabs>
        <w:bidi w:val="0"/>
        <w:spacing w:before="0" w:after="0" w:line="240" w:lineRule="auto"/>
        <w:ind w:left="0" w:right="0" w:firstLine="580"/>
        <w:jc w:val="both"/>
      </w:pPr>
      <w:r>
        <w:rPr>
          <w:rStyle w:val="CharStyle15"/>
        </w:rPr>
        <w:t>Относительно довода Заявителя, об установлении дополнительных характеристик, не предусмотренных КТРУ, Комиссия Ханты-Мансийского УФАС России отмечает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пунктом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силу части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Закона о контрактной системе правила использования КТРУ устанавливаются нормативными правовыми актами Правительства Российской Федерации.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Постановлением Правительства РФ от </w:t>
      </w:r>
      <w:r>
        <w:rPr>
          <w:rStyle w:val="CharStyle15"/>
          <w:lang w:val="en-US" w:eastAsia="en-US"/>
        </w:rPr>
        <w:t xml:space="preserve">08.02.2017 №145 </w:t>
      </w:r>
      <w:r>
        <w:rPr>
          <w:rStyle w:val="CharStyle15"/>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Постановление Правительства </w:t>
      </w:r>
      <w:r>
        <w:rPr>
          <w:rStyle w:val="CharStyle15"/>
          <w:lang w:val="en-US" w:eastAsia="en-US"/>
        </w:rPr>
        <w:t xml:space="preserve">№145) </w:t>
      </w:r>
      <w:r>
        <w:rPr>
          <w:rStyle w:val="CharStyle15"/>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Правила формирования каталога), Правила использования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Правила использования каталога).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силу пункта </w:t>
      </w:r>
      <w:r>
        <w:rPr>
          <w:rStyle w:val="CharStyle15"/>
          <w:lang w:val="en-US" w:eastAsia="en-US"/>
        </w:rPr>
        <w:t xml:space="preserve">4 </w:t>
      </w:r>
      <w:r>
        <w:rPr>
          <w:rStyle w:val="CharStyle15"/>
        </w:rPr>
        <w:t xml:space="preserve">Правил использования каталога Заказчики обязаны применять информацию, включенную в позицию каталога в соответствии с подпунктами «а» </w:t>
      </w:r>
      <w:r>
        <w:rPr>
          <w:rStyle w:val="CharStyle15"/>
          <w:lang w:val="en-US" w:eastAsia="en-US"/>
        </w:rPr>
        <w:t xml:space="preserve">- </w:t>
      </w:r>
      <w:r>
        <w:rPr>
          <w:rStyle w:val="CharStyle15"/>
        </w:rPr>
        <w:t xml:space="preserve">«г» и «е» </w:t>
      </w:r>
      <w:r>
        <w:rPr>
          <w:rStyle w:val="CharStyle15"/>
          <w:lang w:val="en-US" w:eastAsia="en-US"/>
        </w:rPr>
        <w:t xml:space="preserve">- </w:t>
      </w:r>
      <w:r>
        <w:rPr>
          <w:rStyle w:val="CharStyle15"/>
        </w:rPr>
        <w:t xml:space="preserve">«з» пункта </w:t>
      </w:r>
      <w:r>
        <w:rPr>
          <w:rStyle w:val="CharStyle15"/>
          <w:lang w:val="en-US" w:eastAsia="en-US"/>
        </w:rPr>
        <w:t xml:space="preserve">10 </w:t>
      </w:r>
      <w:r>
        <w:rPr>
          <w:rStyle w:val="CharStyle15"/>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5"/>
          <w:lang w:val="en-US" w:eastAsia="en-US"/>
        </w:rPr>
        <w:t xml:space="preserve">8 </w:t>
      </w:r>
      <w:r>
        <w:rPr>
          <w:rStyle w:val="CharStyle15"/>
        </w:rPr>
        <w:t xml:space="preserve">февраля </w:t>
      </w:r>
      <w:r>
        <w:rPr>
          <w:rStyle w:val="CharStyle15"/>
          <w:lang w:val="en-US" w:eastAsia="en-US"/>
        </w:rPr>
        <w:t xml:space="preserve">2017 №145 </w:t>
      </w:r>
      <w:r>
        <w:rPr>
          <w:rStyle w:val="CharStyle15"/>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4"/>
        <w:keepNext w:val="0"/>
        <w:keepLines w:val="0"/>
        <w:widowControl w:val="0"/>
        <w:numPr>
          <w:ilvl w:val="0"/>
          <w:numId w:val="9"/>
        </w:numPr>
        <w:shd w:val="clear" w:color="auto" w:fill="auto"/>
        <w:tabs>
          <w:tab w:pos="902" w:val="left"/>
        </w:tabs>
        <w:bidi w:val="0"/>
        <w:spacing w:before="0" w:after="0" w:line="240" w:lineRule="auto"/>
        <w:ind w:left="0" w:right="0" w:firstLine="580"/>
        <w:jc w:val="both"/>
      </w:pPr>
      <w:r>
        <w:rPr>
          <w:rStyle w:val="CharStyle15"/>
        </w:rPr>
        <w:t>наименование товара, работы, услуги;</w:t>
      </w:r>
    </w:p>
    <w:p>
      <w:pPr>
        <w:pStyle w:val="Style14"/>
        <w:keepNext w:val="0"/>
        <w:keepLines w:val="0"/>
        <w:widowControl w:val="0"/>
        <w:numPr>
          <w:ilvl w:val="0"/>
          <w:numId w:val="9"/>
        </w:numPr>
        <w:shd w:val="clear" w:color="auto" w:fill="auto"/>
        <w:tabs>
          <w:tab w:pos="908" w:val="left"/>
        </w:tabs>
        <w:bidi w:val="0"/>
        <w:spacing w:before="0" w:after="0" w:line="240" w:lineRule="auto"/>
        <w:ind w:left="0" w:right="0" w:firstLine="580"/>
        <w:jc w:val="both"/>
      </w:pPr>
      <w:r>
        <w:rPr>
          <w:rStyle w:val="CharStyle15"/>
        </w:rPr>
        <w:t>единицы измерения количества товара, объема выполняемой работы, оказываемой услуги (при наличии);</w:t>
      </w:r>
    </w:p>
    <w:p>
      <w:pPr>
        <w:pStyle w:val="Style14"/>
        <w:keepNext w:val="0"/>
        <w:keepLines w:val="0"/>
        <w:widowControl w:val="0"/>
        <w:numPr>
          <w:ilvl w:val="0"/>
          <w:numId w:val="9"/>
        </w:numPr>
        <w:shd w:val="clear" w:color="auto" w:fill="auto"/>
        <w:tabs>
          <w:tab w:pos="912" w:val="left"/>
        </w:tabs>
        <w:bidi w:val="0"/>
        <w:spacing w:before="0" w:after="0" w:line="240" w:lineRule="auto"/>
        <w:ind w:left="0" w:right="0" w:firstLine="580"/>
        <w:jc w:val="both"/>
      </w:pPr>
      <w:r>
        <w:rPr>
          <w:rStyle w:val="CharStyle15"/>
        </w:rPr>
        <w:t>описание товара, работы, услуги (при наличии такого описания в позиции).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силу пункта </w:t>
      </w:r>
      <w:r>
        <w:rPr>
          <w:rStyle w:val="CharStyle15"/>
          <w:lang w:val="en-US" w:eastAsia="en-US"/>
        </w:rPr>
        <w:t xml:space="preserve">7 </w:t>
      </w:r>
      <w:r>
        <w:rPr>
          <w:rStyle w:val="CharStyle15"/>
        </w:rPr>
        <w:t xml:space="preserve">Правил использования каталога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5"/>
          <w:lang w:val="en-US" w:eastAsia="en-US"/>
        </w:rPr>
        <w:t xml:space="preserve">33 </w:t>
      </w:r>
      <w:r>
        <w:rPr>
          <w:rStyle w:val="CharStyle15"/>
        </w:rPr>
        <w:t>Закона л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Вопреки доводам Заявителя, Заказчиком в извещении о проведении закупки отражена соответствующая позиция КТРУ </w:t>
      </w:r>
      <w:r>
        <w:rPr>
          <w:rStyle w:val="CharStyle15"/>
          <w:lang w:val="en-US" w:eastAsia="en-US"/>
        </w:rPr>
        <w:t>32.50.13.190-00008288.</w:t>
      </w:r>
    </w:p>
    <w:p>
      <w:pPr>
        <w:pStyle w:val="Style14"/>
        <w:keepNext w:val="0"/>
        <w:keepLines w:val="0"/>
        <w:widowControl w:val="0"/>
        <w:shd w:val="clear" w:color="auto" w:fill="auto"/>
        <w:bidi w:val="0"/>
        <w:spacing w:before="0" w:after="0" w:line="240" w:lineRule="auto"/>
        <w:ind w:left="0" w:right="0" w:firstLine="580"/>
        <w:jc w:val="both"/>
      </w:pPr>
      <w:r>
        <w:rPr>
          <w:rStyle w:val="CharStyle15"/>
        </w:rPr>
        <w:t>Как следует из письменных пояснений Уполномоченного органа (выдержка из текста):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«Описание объекта закупки составлено заказчиком на основании характеристик, указанных в позиции КТРУ (КТРУ-32.50.13.190-00008288). Таким образом, положения извещения составлены в полном соответствии с положениями каталога КТРУ. Заказчиком установлено требование о</w:t>
      </w:r>
    </w:p>
    <w:p>
      <w:pPr>
        <w:pStyle w:val="Style14"/>
        <w:keepNext w:val="0"/>
        <w:keepLines w:val="0"/>
        <w:widowControl w:val="0"/>
        <w:shd w:val="clear" w:color="auto" w:fill="auto"/>
        <w:bidi w:val="0"/>
        <w:spacing w:before="0" w:after="0" w:line="240" w:lineRule="auto"/>
        <w:ind w:left="0" w:right="0" w:firstLine="0"/>
        <w:jc w:val="both"/>
      </w:pPr>
      <w:r>
        <w:rPr>
          <w:rStyle w:val="CharStyle15"/>
        </w:rPr>
        <w:t>преимуществе в отношении товаров российского происхождения, выполняемых работ, оказываемых услуг российскими лицами».</w:t>
      </w:r>
    </w:p>
    <w:p>
      <w:pPr>
        <w:pStyle w:val="Style14"/>
        <w:keepNext w:val="0"/>
        <w:keepLines w:val="0"/>
        <w:widowControl w:val="0"/>
        <w:shd w:val="clear" w:color="auto" w:fill="auto"/>
        <w:bidi w:val="0"/>
        <w:spacing w:before="0" w:after="0" w:line="240" w:lineRule="auto"/>
        <w:ind w:left="0" w:right="0" w:firstLine="600"/>
        <w:jc w:val="both"/>
      </w:pPr>
      <w:r>
        <w:rPr>
          <w:rStyle w:val="CharStyle15"/>
        </w:rPr>
        <w:t>Следовательно, довод Заявителя в указанной части не нашел своего подтверждения.</w:t>
      </w:r>
    </w:p>
    <w:p>
      <w:pPr>
        <w:pStyle w:val="Style14"/>
        <w:keepNext w:val="0"/>
        <w:keepLines w:val="0"/>
        <w:widowControl w:val="0"/>
        <w:numPr>
          <w:ilvl w:val="0"/>
          <w:numId w:val="7"/>
        </w:numPr>
        <w:shd w:val="clear" w:color="auto" w:fill="auto"/>
        <w:tabs>
          <w:tab w:pos="889" w:val="left"/>
        </w:tabs>
        <w:bidi w:val="0"/>
        <w:spacing w:before="0" w:after="0" w:line="240" w:lineRule="auto"/>
        <w:ind w:left="0" w:right="0" w:firstLine="600"/>
        <w:jc w:val="both"/>
      </w:pPr>
      <w:r>
        <w:rPr>
          <w:rStyle w:val="CharStyle15"/>
        </w:rPr>
        <w:t>Относительно довода Заявителя, о незаконном требовании Лицензий и СРО на поставку медоборудования, Комиссия Ханты-Мансийского УФАС России отмечает следующее.</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В соответствии с пунктом </w:t>
      </w:r>
      <w:r>
        <w:rPr>
          <w:rStyle w:val="CharStyle15"/>
          <w:lang w:val="en-US" w:eastAsia="en-US"/>
        </w:rPr>
        <w:t xml:space="preserve">12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w:t>
      </w:r>
      <w:r>
        <w:rPr>
          <w:rStyle w:val="CharStyle15"/>
          <w:lang w:val="en-US" w:eastAsia="en-US"/>
        </w:rPr>
        <w:t xml:space="preserve">1 </w:t>
      </w:r>
      <w:r>
        <w:rPr>
          <w:rStyle w:val="CharStyle15"/>
        </w:rPr>
        <w:t xml:space="preserve">статьи </w:t>
      </w:r>
      <w:r>
        <w:rPr>
          <w:rStyle w:val="CharStyle15"/>
          <w:lang w:val="en-US" w:eastAsia="en-US"/>
        </w:rPr>
        <w:t xml:space="preserve">31 </w:t>
      </w:r>
      <w:r>
        <w:rPr>
          <w:rStyle w:val="CharStyle15"/>
        </w:rPr>
        <w:t xml:space="preserve">Закона о контрактной системе, требования, предъявляемые к участникам закупки в соответствии с частями </w:t>
      </w:r>
      <w:r>
        <w:rPr>
          <w:rStyle w:val="CharStyle15"/>
          <w:lang w:val="en-US" w:eastAsia="en-US"/>
        </w:rPr>
        <w:t xml:space="preserve">2 </w:t>
      </w:r>
      <w:r>
        <w:rPr>
          <w:rStyle w:val="CharStyle15"/>
        </w:rPr>
        <w:t xml:space="preserve">и </w:t>
      </w:r>
      <w:r>
        <w:rPr>
          <w:rStyle w:val="CharStyle15"/>
          <w:lang w:val="en-US" w:eastAsia="en-US"/>
        </w:rPr>
        <w:t xml:space="preserve">2.1 </w:t>
      </w:r>
      <w:r>
        <w:rPr>
          <w:rStyle w:val="CharStyle15"/>
        </w:rPr>
        <w:t xml:space="preserve">(при наличии таких требований) статьи </w:t>
      </w:r>
      <w:r>
        <w:rPr>
          <w:rStyle w:val="CharStyle15"/>
          <w:lang w:val="en-US" w:eastAsia="en-US"/>
        </w:rPr>
        <w:t xml:space="preserve">31 </w:t>
      </w:r>
      <w:r>
        <w:rPr>
          <w:rStyle w:val="CharStyle15"/>
        </w:rPr>
        <w:t xml:space="preserve">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w:t>
      </w:r>
      <w:r>
        <w:rPr>
          <w:rStyle w:val="CharStyle15"/>
          <w:lang w:val="en-US" w:eastAsia="en-US"/>
        </w:rPr>
        <w:t xml:space="preserve">1.1 </w:t>
      </w:r>
      <w:r>
        <w:rPr>
          <w:rStyle w:val="CharStyle15"/>
        </w:rPr>
        <w:t xml:space="preserve">статьи </w:t>
      </w:r>
      <w:r>
        <w:rPr>
          <w:rStyle w:val="CharStyle15"/>
          <w:lang w:val="en-US" w:eastAsia="en-US"/>
        </w:rPr>
        <w:t xml:space="preserve">31 </w:t>
      </w:r>
      <w:r>
        <w:rPr>
          <w:rStyle w:val="CharStyle15"/>
        </w:rPr>
        <w:t>Закона о контрактной системе (при наличии такого требования).</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Согласно пункту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31 </w:t>
      </w:r>
      <w:r>
        <w:rPr>
          <w:rStyle w:val="CharStyle15"/>
        </w:rPr>
        <w:t xml:space="preserve">Закона о контрактной системы установлено, что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w:t>
      </w:r>
      <w:r>
        <w:rPr>
          <w:rStyle w:val="CharStyle15"/>
          <w:lang w:val="en-US" w:eastAsia="en-US"/>
        </w:rPr>
        <w:t xml:space="preserve">4, 5, 18, 30, 42, 49, 54 </w:t>
      </w:r>
      <w:r>
        <w:rPr>
          <w:rStyle w:val="CharStyle15"/>
        </w:rPr>
        <w:t xml:space="preserve">и </w:t>
      </w:r>
      <w:r>
        <w:rPr>
          <w:rStyle w:val="CharStyle15"/>
          <w:lang w:val="en-US" w:eastAsia="en-US"/>
        </w:rPr>
        <w:t xml:space="preserve">59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93 </w:t>
      </w:r>
      <w:r>
        <w:rPr>
          <w:rStyle w:val="CharStyle15"/>
        </w:rPr>
        <w:t>Закона о контрактной системы, заказчик устанавливает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В соответствии с положениями части </w:t>
      </w:r>
      <w:r>
        <w:rPr>
          <w:rStyle w:val="CharStyle15"/>
          <w:lang w:val="en-US" w:eastAsia="en-US"/>
        </w:rPr>
        <w:t xml:space="preserve">1 </w:t>
      </w:r>
      <w:r>
        <w:rPr>
          <w:rStyle w:val="CharStyle15"/>
        </w:rPr>
        <w:t xml:space="preserve">статьи </w:t>
      </w:r>
      <w:r>
        <w:rPr>
          <w:rStyle w:val="CharStyle15"/>
          <w:lang w:val="en-US" w:eastAsia="en-US"/>
        </w:rPr>
        <w:t xml:space="preserve">49 </w:t>
      </w:r>
      <w:r>
        <w:rPr>
          <w:rStyle w:val="CharStyle15"/>
        </w:rPr>
        <w:t>Гражданского кодекса Российской Федерации юридическое лицо может иметь гражданские права, соответствующие целям деятельности, предусмотренным в его учредительном документе, и нести связанные с этой деятельностью обязанности. При этом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При изучении извещения о проведении электронного аукциона </w:t>
      </w:r>
      <w:r>
        <w:rPr>
          <w:rStyle w:val="CharStyle15"/>
          <w:lang w:val="en-US" w:eastAsia="en-US"/>
        </w:rPr>
        <w:t xml:space="preserve">№0187200001726000467 </w:t>
      </w:r>
      <w:r>
        <w:rPr>
          <w:rStyle w:val="CharStyle15"/>
        </w:rPr>
        <w:t>Комиссией Ханты-Мансийского УФАС России установлено, что вопреки доводам заявителя требования о наличии у участника закупки каких-либо лицензий или членства СРО заказчиком не установлено.</w:t>
      </w:r>
    </w:p>
    <w:p>
      <w:pPr>
        <w:pStyle w:val="Style14"/>
        <w:keepNext w:val="0"/>
        <w:keepLines w:val="0"/>
        <w:widowControl w:val="0"/>
        <w:numPr>
          <w:ilvl w:val="0"/>
          <w:numId w:val="7"/>
        </w:numPr>
        <w:shd w:val="clear" w:color="auto" w:fill="auto"/>
        <w:tabs>
          <w:tab w:pos="889" w:val="left"/>
        </w:tabs>
        <w:bidi w:val="0"/>
        <w:spacing w:before="0" w:after="0" w:line="240" w:lineRule="auto"/>
        <w:ind w:left="0" w:right="0" w:firstLine="600"/>
        <w:jc w:val="both"/>
      </w:pPr>
      <w:r>
        <w:rPr>
          <w:rStyle w:val="CharStyle15"/>
        </w:rPr>
        <w:t>Относительно довода Заявителя, о незаконной закупке товаров с разными ОКПД и разных направлений и групп Приложений в одной процедуре, Комиссия отмечает следующее.</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Пунктом </w:t>
      </w:r>
      <w:r>
        <w:rPr>
          <w:rStyle w:val="CharStyle15"/>
          <w:lang w:val="en-US" w:eastAsia="en-US"/>
        </w:rPr>
        <w:t xml:space="preserve">5 </w:t>
      </w:r>
      <w:r>
        <w:rPr>
          <w:rStyle w:val="CharStyle15"/>
        </w:rPr>
        <w:t xml:space="preserve">Правил использования КТРУ, утвержденных Постановлением </w:t>
      </w:r>
      <w:r>
        <w:rPr>
          <w:rStyle w:val="CharStyle15"/>
          <w:lang w:val="en-US" w:eastAsia="en-US"/>
        </w:rPr>
        <w:t xml:space="preserve">№145 </w:t>
      </w:r>
      <w:r>
        <w:rPr>
          <w:rStyle w:val="CharStyle15"/>
        </w:rPr>
        <w:t xml:space="preserve">определено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5"/>
          <w:lang w:val="en-US" w:eastAsia="en-US"/>
        </w:rPr>
        <w:t xml:space="preserve">33 </w:t>
      </w:r>
      <w:r>
        <w:rPr>
          <w:rStyle w:val="CharStyle15"/>
        </w:rPr>
        <w:t>Федерального закона, которые не предусмотрены в позиции каталога.</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Как следует из представленных материалов жалобы формирование объекта закупки осуществлялось Заказчиком в соответствии с КТРУ, также Заказчиком в описание объекта закупки были включены характеристики в соответствии со статьей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600"/>
        <w:jc w:val="both"/>
      </w:pPr>
      <w:r>
        <w:rPr>
          <w:rStyle w:val="CharStyle15"/>
        </w:rPr>
        <w:t>Вместе с тем, Заявителем не указано, какие именно товары «разных кодов ОКПД» и «разных направлений и групп Приложений» закупаются Заказчиком.</w:t>
      </w:r>
    </w:p>
    <w:p>
      <w:pPr>
        <w:pStyle w:val="Style14"/>
        <w:keepNext w:val="0"/>
        <w:keepLines w:val="0"/>
        <w:widowControl w:val="0"/>
        <w:shd w:val="clear" w:color="auto" w:fill="auto"/>
        <w:bidi w:val="0"/>
        <w:spacing w:before="0" w:after="0" w:line="240" w:lineRule="auto"/>
        <w:ind w:left="0" w:right="0" w:firstLine="600"/>
        <w:jc w:val="both"/>
      </w:pPr>
      <w:r>
        <w:rPr>
          <w:rStyle w:val="CharStyle15"/>
        </w:rPr>
        <w:t>При указанных обстоятельствах довод Заявителя не находит своего подтверждения.</w:t>
      </w:r>
    </w:p>
    <w:p>
      <w:pPr>
        <w:pStyle w:val="Style14"/>
        <w:keepNext w:val="0"/>
        <w:keepLines w:val="0"/>
        <w:widowControl w:val="0"/>
        <w:numPr>
          <w:ilvl w:val="0"/>
          <w:numId w:val="7"/>
        </w:numPr>
        <w:shd w:val="clear" w:color="auto" w:fill="auto"/>
        <w:tabs>
          <w:tab w:pos="889" w:val="left"/>
        </w:tabs>
        <w:bidi w:val="0"/>
        <w:spacing w:before="0" w:after="0" w:line="240" w:lineRule="auto"/>
        <w:ind w:left="0" w:right="0" w:firstLine="600"/>
        <w:jc w:val="both"/>
      </w:pPr>
      <w:r>
        <w:rPr>
          <w:rStyle w:val="CharStyle15"/>
        </w:rPr>
        <w:t>Относительно довода Заявителя, о незаконном указании товарного знака единственного производителя и/или указания на конкретную модель единственного производителя, Комиссия отмечает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Проанализировав размещенное в ЕИС Извещение Комиссией Управления было установлено, что в нем отсутствует указание на товарный знак или конкретную модель единственного производителя.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Следовательно, довод Заявителя не находит своего подтверждения.</w:t>
      </w:r>
    </w:p>
    <w:p>
      <w:pPr>
        <w:pStyle w:val="Style14"/>
        <w:keepNext w:val="0"/>
        <w:keepLines w:val="0"/>
        <w:widowControl w:val="0"/>
        <w:numPr>
          <w:ilvl w:val="0"/>
          <w:numId w:val="7"/>
        </w:numPr>
        <w:shd w:val="clear" w:color="auto" w:fill="auto"/>
        <w:tabs>
          <w:tab w:pos="889" w:val="left"/>
        </w:tabs>
        <w:bidi w:val="0"/>
        <w:spacing w:before="0" w:after="0" w:line="240" w:lineRule="auto"/>
        <w:ind w:left="0" w:right="0" w:firstLine="580"/>
        <w:jc w:val="both"/>
      </w:pPr>
      <w:r>
        <w:rPr>
          <w:rStyle w:val="CharStyle15"/>
        </w:rPr>
        <w:t>Относительно довода Заявителя, о нарушены сроков и времени окончания подачи заявок относительно размещения извещения, Комиссия отмечает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частью </w:t>
      </w:r>
      <w:r>
        <w:rPr>
          <w:rStyle w:val="CharStyle15"/>
          <w:lang w:val="en-US" w:eastAsia="en-US"/>
        </w:rPr>
        <w:t xml:space="preserve">3 </w:t>
      </w:r>
      <w:r>
        <w:rPr>
          <w:rStyle w:val="CharStyle15"/>
        </w:rPr>
        <w:t xml:space="preserve">статьи </w:t>
      </w:r>
      <w:r>
        <w:rPr>
          <w:rStyle w:val="CharStyle15"/>
          <w:lang w:val="en-US" w:eastAsia="en-US"/>
        </w:rPr>
        <w:t xml:space="preserve">42 </w:t>
      </w:r>
      <w:r>
        <w:rPr>
          <w:rStyle w:val="CharStyle15"/>
        </w:rPr>
        <w:t>Закона о контрактной системе извещение об осуществлении закупки размещается при проведении:</w:t>
      </w:r>
    </w:p>
    <w:p>
      <w:pPr>
        <w:pStyle w:val="Style14"/>
        <w:keepNext w:val="0"/>
        <w:keepLines w:val="0"/>
        <w:widowControl w:val="0"/>
        <w:numPr>
          <w:ilvl w:val="0"/>
          <w:numId w:val="11"/>
        </w:numPr>
        <w:shd w:val="clear" w:color="auto" w:fill="auto"/>
        <w:tabs>
          <w:tab w:pos="913" w:val="left"/>
        </w:tabs>
        <w:bidi w:val="0"/>
        <w:spacing w:before="0" w:after="0" w:line="240" w:lineRule="auto"/>
        <w:ind w:left="0" w:right="0" w:firstLine="580"/>
        <w:jc w:val="both"/>
      </w:pPr>
      <w:r>
        <w:rPr>
          <w:rStyle w:val="CharStyle15"/>
        </w:rPr>
        <w:t>электронного конкурса не менее чем за пятнадцать дней до даты окончания срока подачи заявок на участие в закупке;</w:t>
      </w:r>
    </w:p>
    <w:p>
      <w:pPr>
        <w:pStyle w:val="Style14"/>
        <w:keepNext w:val="0"/>
        <w:keepLines w:val="0"/>
        <w:widowControl w:val="0"/>
        <w:numPr>
          <w:ilvl w:val="0"/>
          <w:numId w:val="11"/>
        </w:numPr>
        <w:shd w:val="clear" w:color="auto" w:fill="auto"/>
        <w:tabs>
          <w:tab w:pos="918" w:val="left"/>
        </w:tabs>
        <w:bidi w:val="0"/>
        <w:spacing w:before="0" w:after="0" w:line="240" w:lineRule="auto"/>
        <w:ind w:left="0" w:right="0" w:firstLine="580"/>
        <w:jc w:val="both"/>
      </w:pPr>
      <w:r>
        <w:rPr>
          <w:rStyle w:val="CharStyle15"/>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14"/>
        <w:keepNext w:val="0"/>
        <w:keepLines w:val="0"/>
        <w:widowControl w:val="0"/>
        <w:numPr>
          <w:ilvl w:val="0"/>
          <w:numId w:val="11"/>
        </w:numPr>
        <w:shd w:val="clear" w:color="auto" w:fill="auto"/>
        <w:tabs>
          <w:tab w:pos="908" w:val="left"/>
        </w:tabs>
        <w:bidi w:val="0"/>
        <w:spacing w:before="0" w:after="0" w:line="240" w:lineRule="auto"/>
        <w:ind w:left="0" w:right="0" w:firstLine="580"/>
        <w:jc w:val="both"/>
      </w:pPr>
      <w:r>
        <w:rPr>
          <w:rStyle w:val="CharStyle15"/>
        </w:rPr>
        <w:t>электронного запроса котировок не менее чем за четыре рабочих дня до даты окончания срока подачи заявок на участие в закупке.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данным с сайта Единой информационной системы в сфере закупок извещение о проведении электронного аукциона для закупки </w:t>
      </w:r>
      <w:r>
        <w:rPr>
          <w:rStyle w:val="CharStyle15"/>
          <w:lang w:val="en-US" w:eastAsia="en-US"/>
        </w:rPr>
        <w:t xml:space="preserve">№0187200001726000467 </w:t>
      </w:r>
      <w:r>
        <w:rPr>
          <w:rStyle w:val="CharStyle15"/>
        </w:rPr>
        <w:t xml:space="preserve">размещено </w:t>
      </w:r>
      <w:r>
        <w:rPr>
          <w:rStyle w:val="CharStyle15"/>
          <w:lang w:val="en-US" w:eastAsia="en-US"/>
        </w:rPr>
        <w:t xml:space="preserve">28.04.2026 </w:t>
      </w:r>
      <w:r>
        <w:rPr>
          <w:rStyle w:val="CharStyle15"/>
        </w:rPr>
        <w:t xml:space="preserve">окончание срока подачи заявок определено датой: </w:t>
      </w:r>
      <w:r>
        <w:rPr>
          <w:rStyle w:val="CharStyle15"/>
          <w:lang w:val="en-US" w:eastAsia="en-US"/>
        </w:rPr>
        <w:t xml:space="preserve">07.05.2026 </w:t>
      </w:r>
      <w:r>
        <w:rPr>
          <w:rStyle w:val="CharStyle15"/>
        </w:rPr>
        <w:t xml:space="preserve">в </w:t>
      </w:r>
      <w:r>
        <w:rPr>
          <w:rStyle w:val="CharStyle15"/>
          <w:lang w:val="en-US" w:eastAsia="en-US"/>
        </w:rPr>
        <w:t xml:space="preserve">09:00, </w:t>
      </w:r>
      <w:r>
        <w:rPr>
          <w:rStyle w:val="CharStyle15"/>
        </w:rPr>
        <w:t xml:space="preserve">что соответствует требованиям пункта </w:t>
      </w:r>
      <w:r>
        <w:rPr>
          <w:rStyle w:val="CharStyle15"/>
          <w:lang w:val="en-US" w:eastAsia="en-US"/>
        </w:rPr>
        <w:t xml:space="preserve">2 </w:t>
      </w:r>
      <w:r>
        <w:rPr>
          <w:rStyle w:val="CharStyle15"/>
        </w:rPr>
        <w:t xml:space="preserve">части </w:t>
      </w:r>
      <w:r>
        <w:rPr>
          <w:rStyle w:val="CharStyle15"/>
          <w:lang w:val="en-US" w:eastAsia="en-US"/>
        </w:rPr>
        <w:t xml:space="preserve">3 </w:t>
      </w:r>
      <w:r>
        <w:rPr>
          <w:rStyle w:val="CharStyle15"/>
        </w:rPr>
        <w:t xml:space="preserve">статьи </w:t>
      </w:r>
      <w:r>
        <w:rPr>
          <w:rStyle w:val="CharStyle15"/>
          <w:lang w:val="en-US" w:eastAsia="en-US"/>
        </w:rPr>
        <w:t xml:space="preserve">42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Таким образом, довод жалобы признается необоснованным</w:t>
      </w:r>
    </w:p>
    <w:p>
      <w:pPr>
        <w:pStyle w:val="Style14"/>
        <w:keepNext w:val="0"/>
        <w:keepLines w:val="0"/>
        <w:widowControl w:val="0"/>
        <w:numPr>
          <w:ilvl w:val="0"/>
          <w:numId w:val="13"/>
        </w:numPr>
        <w:shd w:val="clear" w:color="auto" w:fill="auto"/>
        <w:tabs>
          <w:tab w:pos="889" w:val="left"/>
        </w:tabs>
        <w:bidi w:val="0"/>
        <w:spacing w:before="0" w:after="0" w:line="240" w:lineRule="auto"/>
        <w:ind w:left="0" w:right="0" w:firstLine="580"/>
        <w:jc w:val="both"/>
      </w:pPr>
      <w:r>
        <w:rPr>
          <w:rStyle w:val="CharStyle15"/>
        </w:rPr>
        <w:t xml:space="preserve">В части довода Заявителя о незаконном требовании Заказчика об актировании, переписке, иных действий, связанных с исполнением контракта в сторонних программных продуктах, кроме ЕИС установлено, что проект контракта не содержит требований об актировании, переписке или иных действиях в сторонних программных продуктах. Пункты </w:t>
      </w:r>
      <w:r>
        <w:rPr>
          <w:rStyle w:val="CharStyle15"/>
          <w:lang w:val="en-US" w:eastAsia="en-US"/>
        </w:rPr>
        <w:t xml:space="preserve">6.1 </w:t>
      </w:r>
      <w:r>
        <w:rPr>
          <w:rStyle w:val="CharStyle15"/>
        </w:rPr>
        <w:t xml:space="preserve">и </w:t>
      </w:r>
      <w:r>
        <w:rPr>
          <w:rStyle w:val="CharStyle15"/>
          <w:lang w:val="en-US" w:eastAsia="en-US"/>
        </w:rPr>
        <w:t xml:space="preserve">6.5, 6.7 </w:t>
      </w:r>
      <w:r>
        <w:rPr>
          <w:rStyle w:val="CharStyle15"/>
        </w:rPr>
        <w:t>проекта контракта прямо предусматривают оформление приемки поставленного оборудования с использованием ЕИС. Переписка не ограничена использованием какого-либо конкретного программного продукта.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При указанных обстоятельствах довод Заявителя не находит своего подтверждения.</w:t>
      </w:r>
    </w:p>
    <w:p>
      <w:pPr>
        <w:pStyle w:val="Style14"/>
        <w:keepNext w:val="0"/>
        <w:keepLines w:val="0"/>
        <w:widowControl w:val="0"/>
        <w:numPr>
          <w:ilvl w:val="0"/>
          <w:numId w:val="13"/>
        </w:numPr>
        <w:shd w:val="clear" w:color="auto" w:fill="auto"/>
        <w:tabs>
          <w:tab w:pos="889" w:val="left"/>
        </w:tabs>
        <w:bidi w:val="0"/>
        <w:spacing w:before="0" w:after="0" w:line="240" w:lineRule="auto"/>
        <w:ind w:left="0" w:right="0" w:firstLine="580"/>
        <w:jc w:val="both"/>
      </w:pPr>
      <w:r>
        <w:rPr>
          <w:rStyle w:val="CharStyle15"/>
        </w:rPr>
        <w:t xml:space="preserve">Относительно довода Заявителя, о не установлении Заказчиком ограничения по ПП </w:t>
      </w:r>
      <w:r>
        <w:rPr>
          <w:rStyle w:val="CharStyle15"/>
          <w:lang w:val="en-US" w:eastAsia="en-US"/>
        </w:rPr>
        <w:t xml:space="preserve">878 </w:t>
      </w:r>
      <w:r>
        <w:rPr>
          <w:rStyle w:val="CharStyle15"/>
        </w:rPr>
        <w:t xml:space="preserve">и </w:t>
      </w:r>
      <w:r>
        <w:rPr>
          <w:rStyle w:val="CharStyle15"/>
          <w:lang w:val="en-US" w:eastAsia="en-US"/>
        </w:rPr>
        <w:t xml:space="preserve">126, </w:t>
      </w:r>
      <w:r>
        <w:rPr>
          <w:rStyle w:val="CharStyle15"/>
        </w:rPr>
        <w:t>Комиссия отмечает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пункту </w:t>
      </w:r>
      <w:r>
        <w:rPr>
          <w:rStyle w:val="CharStyle15"/>
          <w:lang w:val="en-US" w:eastAsia="en-US"/>
        </w:rPr>
        <w:t xml:space="preserve">8 </w:t>
      </w:r>
      <w:r>
        <w:rPr>
          <w:rStyle w:val="CharStyle15"/>
        </w:rPr>
        <w:t xml:space="preserve">Перечня утративших силу актов и отдельных положений актов Правительства Российской Федерации (далее </w:t>
      </w:r>
      <w:r>
        <w:rPr>
          <w:rStyle w:val="CharStyle15"/>
          <w:lang w:val="en-US" w:eastAsia="en-US"/>
        </w:rPr>
        <w:t xml:space="preserve">– </w:t>
      </w:r>
      <w:r>
        <w:rPr>
          <w:rStyle w:val="CharStyle15"/>
        </w:rPr>
        <w:t xml:space="preserve">Перечень утративших силу актов), утвержденных Постановлением Правительства РФ от </w:t>
      </w:r>
      <w:r>
        <w:rPr>
          <w:rStyle w:val="CharStyle15"/>
          <w:lang w:val="en-US" w:eastAsia="en-US"/>
        </w:rPr>
        <w:t xml:space="preserve">23.12.2024 №1875 </w:t>
      </w:r>
      <w:r>
        <w:rPr>
          <w:rStyle w:val="CharStyle15"/>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установлено, что с </w:t>
      </w:r>
      <w:r>
        <w:rPr>
          <w:rStyle w:val="CharStyle15"/>
          <w:lang w:val="en-US" w:eastAsia="en-US"/>
        </w:rPr>
        <w:t xml:space="preserve">01.01.2025 </w:t>
      </w:r>
      <w:r>
        <w:rPr>
          <w:rStyle w:val="CharStyle15"/>
        </w:rPr>
        <w:t xml:space="preserve">утратили силу абзацы четвертый и пятый пункта </w:t>
      </w:r>
      <w:r>
        <w:rPr>
          <w:rStyle w:val="CharStyle15"/>
          <w:lang w:val="en-US" w:eastAsia="en-US"/>
        </w:rPr>
        <w:t xml:space="preserve">2, </w:t>
      </w:r>
      <w:r>
        <w:rPr>
          <w:rStyle w:val="CharStyle15"/>
        </w:rPr>
        <w:t xml:space="preserve">пункты </w:t>
      </w:r>
      <w:r>
        <w:rPr>
          <w:rStyle w:val="CharStyle15"/>
          <w:lang w:val="en-US" w:eastAsia="en-US"/>
        </w:rPr>
        <w:t xml:space="preserve">3 - 3(3), 6 - 8 </w:t>
      </w:r>
      <w:r>
        <w:rPr>
          <w:rStyle w:val="CharStyle15"/>
        </w:rPr>
        <w:t xml:space="preserve">и </w:t>
      </w:r>
      <w:r>
        <w:rPr>
          <w:rStyle w:val="CharStyle15"/>
          <w:lang w:val="en-US" w:eastAsia="en-US"/>
        </w:rPr>
        <w:t xml:space="preserve">10 </w:t>
      </w:r>
      <w:r>
        <w:rPr>
          <w:rStyle w:val="CharStyle15"/>
        </w:rPr>
        <w:t xml:space="preserve">постановления Правительства Российской Федерации от </w:t>
      </w:r>
      <w:r>
        <w:rPr>
          <w:rStyle w:val="CharStyle15"/>
          <w:lang w:val="en-US" w:eastAsia="en-US"/>
        </w:rPr>
        <w:t xml:space="preserve">10 </w:t>
      </w:r>
      <w:r>
        <w:rPr>
          <w:rStyle w:val="CharStyle15"/>
        </w:rPr>
        <w:t xml:space="preserve">июля </w:t>
      </w:r>
      <w:r>
        <w:rPr>
          <w:rStyle w:val="CharStyle15"/>
          <w:lang w:val="en-US" w:eastAsia="en-US"/>
        </w:rPr>
        <w:t xml:space="preserve">2019 </w:t>
      </w:r>
      <w:r>
        <w:rPr>
          <w:rStyle w:val="CharStyle15"/>
        </w:rPr>
        <w:t xml:space="preserve">г. </w:t>
      </w:r>
      <w:r>
        <w:rPr>
          <w:rStyle w:val="CharStyle15"/>
          <w:lang w:val="en-US" w:eastAsia="en-US"/>
        </w:rPr>
        <w:t xml:space="preserve">№ 878 </w:t>
      </w:r>
      <w:r>
        <w:rPr>
          <w:rStyle w:val="CharStyle15"/>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5"/>
          <w:lang w:val="en-US" w:eastAsia="en-US"/>
        </w:rPr>
        <w:t xml:space="preserve">16 </w:t>
      </w:r>
      <w:r>
        <w:rPr>
          <w:rStyle w:val="CharStyle15"/>
        </w:rPr>
        <w:t xml:space="preserve">сентября </w:t>
      </w:r>
      <w:r>
        <w:rPr>
          <w:rStyle w:val="CharStyle15"/>
          <w:lang w:val="en-US" w:eastAsia="en-US"/>
        </w:rPr>
        <w:t xml:space="preserve">2016 </w:t>
      </w:r>
      <w:r>
        <w:rPr>
          <w:rStyle w:val="CharStyle15"/>
        </w:rPr>
        <w:t xml:space="preserve">г. </w:t>
      </w:r>
      <w:r>
        <w:rPr>
          <w:rStyle w:val="CharStyle15"/>
          <w:lang w:val="en-US" w:eastAsia="en-US"/>
        </w:rPr>
        <w:t xml:space="preserve">№ 925 </w:t>
      </w:r>
      <w:r>
        <w:rPr>
          <w:rStyle w:val="CharStyle15"/>
        </w:rPr>
        <w:t xml:space="preserve">и признании утратившими силу некоторых актов Правительства Российской Федерации» (Собрание законодательства Российской Федерации, </w:t>
      </w:r>
      <w:r>
        <w:rPr>
          <w:rStyle w:val="CharStyle15"/>
          <w:lang w:val="en-US" w:eastAsia="en-US"/>
        </w:rPr>
        <w:t xml:space="preserve">2019, №29, </w:t>
      </w:r>
      <w:r>
        <w:rPr>
          <w:rStyle w:val="CharStyle15"/>
        </w:rPr>
        <w:t xml:space="preserve">ст. </w:t>
      </w:r>
      <w:r>
        <w:rPr>
          <w:rStyle w:val="CharStyle15"/>
          <w:lang w:val="en-US" w:eastAsia="en-US"/>
        </w:rPr>
        <w:t xml:space="preserve">4023; 2021, № 50, </w:t>
      </w:r>
      <w:r>
        <w:rPr>
          <w:rStyle w:val="CharStyle15"/>
        </w:rPr>
        <w:t xml:space="preserve">ст. </w:t>
      </w:r>
      <w:r>
        <w:rPr>
          <w:rStyle w:val="CharStyle15"/>
          <w:lang w:val="en-US" w:eastAsia="en-US"/>
        </w:rPr>
        <w:t xml:space="preserve">8596; 2023, № 14, </w:t>
      </w:r>
      <w:r>
        <w:rPr>
          <w:rStyle w:val="CharStyle15"/>
        </w:rPr>
        <w:t xml:space="preserve">ст. </w:t>
      </w:r>
      <w:r>
        <w:rPr>
          <w:rStyle w:val="CharStyle15"/>
          <w:lang w:val="en-US" w:eastAsia="en-US"/>
        </w:rPr>
        <w:t xml:space="preserve">2452), </w:t>
      </w:r>
      <w:r>
        <w:rPr>
          <w:rStyle w:val="CharStyle15"/>
        </w:rPr>
        <w:t xml:space="preserve">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изменения, которые вносятся в постановление Правительства Российской Федерации от </w:t>
      </w:r>
      <w:r>
        <w:rPr>
          <w:rStyle w:val="CharStyle15"/>
          <w:lang w:val="en-US" w:eastAsia="en-US"/>
        </w:rPr>
        <w:t xml:space="preserve">16 </w:t>
      </w:r>
      <w:r>
        <w:rPr>
          <w:rStyle w:val="CharStyle15"/>
        </w:rPr>
        <w:t xml:space="preserve">сентября </w:t>
      </w:r>
      <w:r>
        <w:rPr>
          <w:rStyle w:val="CharStyle15"/>
          <w:lang w:val="en-US" w:eastAsia="en-US"/>
        </w:rPr>
        <w:t xml:space="preserve">2016 </w:t>
      </w:r>
      <w:r>
        <w:rPr>
          <w:rStyle w:val="CharStyle15"/>
        </w:rPr>
        <w:t xml:space="preserve">г. </w:t>
      </w:r>
      <w:r>
        <w:rPr>
          <w:rStyle w:val="CharStyle15"/>
          <w:lang w:val="en-US" w:eastAsia="en-US"/>
        </w:rPr>
        <w:t xml:space="preserve">№ 925, </w:t>
      </w:r>
      <w:r>
        <w:rPr>
          <w:rStyle w:val="CharStyle15"/>
        </w:rPr>
        <w:t>утвержденные указанным постановлением.</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Приказом Минфина России от </w:t>
      </w:r>
      <w:r>
        <w:rPr>
          <w:rStyle w:val="CharStyle15"/>
          <w:lang w:val="en-US" w:eastAsia="en-US"/>
        </w:rPr>
        <w:t xml:space="preserve">08.10.2024 №149 </w:t>
      </w:r>
      <w:r>
        <w:rPr>
          <w:rStyle w:val="CharStyle15"/>
        </w:rPr>
        <w:t xml:space="preserve">«О признании утратившими силу Приказа Министерства финансов Российской Федерации от </w:t>
      </w:r>
      <w:r>
        <w:rPr>
          <w:rStyle w:val="CharStyle15"/>
          <w:lang w:val="en-US" w:eastAsia="en-US"/>
        </w:rPr>
        <w:t xml:space="preserve">4 </w:t>
      </w:r>
      <w:r>
        <w:rPr>
          <w:rStyle w:val="CharStyle15"/>
        </w:rPr>
        <w:t xml:space="preserve">июня </w:t>
      </w:r>
      <w:r>
        <w:rPr>
          <w:rStyle w:val="CharStyle15"/>
          <w:lang w:val="en-US" w:eastAsia="en-US"/>
        </w:rPr>
        <w:t xml:space="preserve">2018 </w:t>
      </w:r>
      <w:r>
        <w:rPr>
          <w:rStyle w:val="CharStyle15"/>
        </w:rPr>
        <w:t>г.</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и внесенных в него изменений» с </w:t>
      </w:r>
      <w:r>
        <w:rPr>
          <w:rStyle w:val="CharStyle15"/>
          <w:lang w:val="en-US" w:eastAsia="en-US"/>
        </w:rPr>
        <w:t xml:space="preserve">01.01.2025 </w:t>
      </w:r>
      <w:r>
        <w:rPr>
          <w:rStyle w:val="CharStyle15"/>
        </w:rPr>
        <w:t xml:space="preserve">Приказ </w:t>
      </w:r>
      <w:r>
        <w:rPr>
          <w:rStyle w:val="CharStyle15"/>
          <w:lang w:val="en-US" w:eastAsia="en-US"/>
        </w:rPr>
        <w:t xml:space="preserve">№ </w:t>
      </w:r>
      <w:r>
        <w:rPr>
          <w:rStyle w:val="CharStyle15"/>
        </w:rPr>
        <w:t>126н признан утратившим силу.</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Таким образом, Заказчик, размещая </w:t>
      </w:r>
      <w:r>
        <w:rPr>
          <w:rStyle w:val="CharStyle15"/>
          <w:lang w:val="en-US" w:eastAsia="en-US"/>
        </w:rPr>
        <w:t xml:space="preserve">28.04.2026 </w:t>
      </w:r>
      <w:r>
        <w:rPr>
          <w:rStyle w:val="CharStyle15"/>
        </w:rPr>
        <w:t xml:space="preserve">в ЕИС извещение о проведении электронного аукциона, не мог применить (не должен был руководствоваться) положениями Постановления </w:t>
      </w:r>
      <w:r>
        <w:rPr>
          <w:rStyle w:val="CharStyle15"/>
          <w:lang w:val="en-US" w:eastAsia="en-US"/>
        </w:rPr>
        <w:t xml:space="preserve">№878 </w:t>
      </w:r>
      <w:r>
        <w:rPr>
          <w:rStyle w:val="CharStyle15"/>
        </w:rPr>
        <w:t xml:space="preserve">и Приказа </w:t>
      </w:r>
      <w:r>
        <w:rPr>
          <w:rStyle w:val="CharStyle15"/>
          <w:lang w:val="en-US" w:eastAsia="en-US"/>
        </w:rPr>
        <w:t xml:space="preserve">№ </w:t>
      </w:r>
      <w:r>
        <w:rPr>
          <w:rStyle w:val="CharStyle15"/>
        </w:rPr>
        <w:t xml:space="preserve">126н, поскольку они были признаны утратившими силу с </w:t>
      </w:r>
      <w:r>
        <w:rPr>
          <w:rStyle w:val="CharStyle15"/>
          <w:lang w:val="en-US" w:eastAsia="en-US"/>
        </w:rPr>
        <w:t>01.01.2025.</w:t>
      </w:r>
    </w:p>
    <w:p>
      <w:pPr>
        <w:pStyle w:val="Style14"/>
        <w:keepNext w:val="0"/>
        <w:keepLines w:val="0"/>
        <w:widowControl w:val="0"/>
        <w:shd w:val="clear" w:color="auto" w:fill="auto"/>
        <w:bidi w:val="0"/>
        <w:spacing w:before="0" w:after="0" w:line="240" w:lineRule="auto"/>
        <w:ind w:left="0" w:right="0" w:firstLine="600"/>
        <w:jc w:val="both"/>
      </w:pPr>
      <w:r>
        <w:rPr>
          <w:rStyle w:val="CharStyle15"/>
        </w:rPr>
        <w:t>Следовательно, данный довод Жалобы является необоснованным.</w:t>
      </w:r>
    </w:p>
    <w:p>
      <w:pPr>
        <w:pStyle w:val="Style14"/>
        <w:keepNext w:val="0"/>
        <w:keepLines w:val="0"/>
        <w:widowControl w:val="0"/>
        <w:numPr>
          <w:ilvl w:val="0"/>
          <w:numId w:val="13"/>
        </w:numPr>
        <w:shd w:val="clear" w:color="auto" w:fill="auto"/>
        <w:tabs>
          <w:tab w:pos="889" w:val="left"/>
        </w:tabs>
        <w:bidi w:val="0"/>
        <w:spacing w:before="0" w:after="0" w:line="240" w:lineRule="auto"/>
        <w:ind w:left="0" w:right="0" w:firstLine="600"/>
        <w:jc w:val="both"/>
      </w:pPr>
      <w:r>
        <w:rPr>
          <w:rStyle w:val="CharStyle15"/>
        </w:rPr>
        <w:t xml:space="preserve">Относительно довода Заявителя, о не установлении (не применении) Заказчиком ограничения по Постановлению </w:t>
      </w:r>
      <w:r>
        <w:rPr>
          <w:rStyle w:val="CharStyle15"/>
          <w:lang w:val="en-US" w:eastAsia="en-US"/>
        </w:rPr>
        <w:t xml:space="preserve">№1875, </w:t>
      </w:r>
      <w:r>
        <w:rPr>
          <w:rStyle w:val="CharStyle15"/>
        </w:rPr>
        <w:t>Комиссия отмечает следующее.</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В соответствии с пунктом </w:t>
      </w:r>
      <w:r>
        <w:rPr>
          <w:rStyle w:val="CharStyle15"/>
          <w:lang w:val="en-US" w:eastAsia="en-US"/>
        </w:rPr>
        <w:t xml:space="preserve">15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Согласно части </w:t>
      </w:r>
      <w:r>
        <w:rPr>
          <w:rStyle w:val="CharStyle15"/>
          <w:lang w:val="en-US" w:eastAsia="en-US"/>
        </w:rPr>
        <w:t xml:space="preserve">1 </w:t>
      </w:r>
      <w:r>
        <w:rPr>
          <w:rStyle w:val="CharStyle15"/>
        </w:rPr>
        <w:t xml:space="preserve">статьи </w:t>
      </w:r>
      <w:r>
        <w:rPr>
          <w:rStyle w:val="CharStyle15"/>
          <w:lang w:val="en-US" w:eastAsia="en-US"/>
        </w:rPr>
        <w:t xml:space="preserve">14 </w:t>
      </w:r>
      <w:r>
        <w:rPr>
          <w:rStyle w:val="CharStyle15"/>
        </w:rPr>
        <w:t xml:space="preserve">Закона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5"/>
          <w:lang w:val="en-US" w:eastAsia="en-US"/>
        </w:rPr>
        <w:t xml:space="preserve">- </w:t>
      </w:r>
      <w:r>
        <w:rPr>
          <w:rStyle w:val="CharStyle15"/>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5"/>
          <w:lang w:val="en-US" w:eastAsia="en-US"/>
        </w:rPr>
        <w:t xml:space="preserve">- </w:t>
      </w:r>
      <w:r>
        <w:rPr>
          <w:rStyle w:val="CharStyle15"/>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5"/>
          <w:lang w:val="en-US" w:eastAsia="en-US"/>
        </w:rPr>
        <w:t xml:space="preserve">- </w:t>
      </w:r>
      <w:r>
        <w:rPr>
          <w:rStyle w:val="CharStyle15"/>
        </w:rPr>
        <w:t xml:space="preserve">российское лицо), за исключением случаев принятия Правительством Российской Федерации мер, предусмотренных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Частью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Закона установлено, что Правительство Российской Федерации:</w:t>
      </w:r>
    </w:p>
    <w:p>
      <w:pPr>
        <w:pStyle w:val="Style14"/>
        <w:keepNext w:val="0"/>
        <w:keepLines w:val="0"/>
        <w:widowControl w:val="0"/>
        <w:numPr>
          <w:ilvl w:val="0"/>
          <w:numId w:val="15"/>
        </w:numPr>
        <w:shd w:val="clear" w:color="auto" w:fill="auto"/>
        <w:tabs>
          <w:tab w:pos="937" w:val="left"/>
        </w:tabs>
        <w:bidi w:val="0"/>
        <w:spacing w:before="0" w:after="0" w:line="240" w:lineRule="auto"/>
        <w:ind w:left="0" w:right="0" w:firstLine="600"/>
        <w:jc w:val="both"/>
      </w:pPr>
      <w:r>
        <w:rPr>
          <w:rStyle w:val="CharStyle15"/>
        </w:rPr>
        <w:t xml:space="preserve">вправе с учетом положений части </w:t>
      </w:r>
      <w:r>
        <w:rPr>
          <w:rStyle w:val="CharStyle15"/>
          <w:lang w:val="en-US" w:eastAsia="en-US"/>
        </w:rPr>
        <w:t xml:space="preserve">3 </w:t>
      </w:r>
      <w:r>
        <w:rPr>
          <w:rStyle w:val="CharStyle15"/>
        </w:rPr>
        <w:t>настоящей статьи принимать меры, устанавливающие:</w:t>
      </w:r>
    </w:p>
    <w:p>
      <w:pPr>
        <w:pStyle w:val="Style14"/>
        <w:keepNext w:val="0"/>
        <w:keepLines w:val="0"/>
        <w:widowControl w:val="0"/>
        <w:numPr>
          <w:ilvl w:val="0"/>
          <w:numId w:val="17"/>
        </w:numPr>
        <w:shd w:val="clear" w:color="auto" w:fill="auto"/>
        <w:tabs>
          <w:tab w:pos="894" w:val="left"/>
        </w:tabs>
        <w:bidi w:val="0"/>
        <w:spacing w:before="0" w:after="0" w:line="240" w:lineRule="auto"/>
        <w:ind w:left="0" w:right="0" w:firstLine="600"/>
        <w:jc w:val="both"/>
      </w:pPr>
      <w:r>
        <w:rPr>
          <w:rStyle w:val="CharStyle15"/>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4"/>
        <w:keepNext w:val="0"/>
        <w:keepLines w:val="0"/>
        <w:widowControl w:val="0"/>
        <w:numPr>
          <w:ilvl w:val="0"/>
          <w:numId w:val="17"/>
        </w:numPr>
        <w:shd w:val="clear" w:color="auto" w:fill="auto"/>
        <w:tabs>
          <w:tab w:pos="918" w:val="left"/>
        </w:tabs>
        <w:bidi w:val="0"/>
        <w:spacing w:before="0" w:after="0" w:line="240" w:lineRule="auto"/>
        <w:ind w:left="0" w:right="0" w:firstLine="600"/>
        <w:jc w:val="both"/>
      </w:pPr>
      <w:r>
        <w:rPr>
          <w:rStyle w:val="CharStyle15"/>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4"/>
        <w:keepNext w:val="0"/>
        <w:keepLines w:val="0"/>
        <w:widowControl w:val="0"/>
        <w:numPr>
          <w:ilvl w:val="0"/>
          <w:numId w:val="17"/>
        </w:numPr>
        <w:shd w:val="clear" w:color="auto" w:fill="auto"/>
        <w:tabs>
          <w:tab w:pos="898" w:val="left"/>
        </w:tabs>
        <w:bidi w:val="0"/>
        <w:spacing w:before="0" w:after="0" w:line="240" w:lineRule="auto"/>
        <w:ind w:left="0" w:right="0" w:firstLine="600"/>
        <w:jc w:val="both"/>
      </w:pPr>
      <w:r>
        <w:rPr>
          <w:rStyle w:val="CharStyle15"/>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4"/>
        <w:keepNext w:val="0"/>
        <w:keepLines w:val="0"/>
        <w:widowControl w:val="0"/>
        <w:numPr>
          <w:ilvl w:val="0"/>
          <w:numId w:val="15"/>
        </w:numPr>
        <w:shd w:val="clear" w:color="auto" w:fill="auto"/>
        <w:tabs>
          <w:tab w:pos="908" w:val="left"/>
        </w:tabs>
        <w:bidi w:val="0"/>
        <w:spacing w:before="0" w:after="0" w:line="240" w:lineRule="auto"/>
        <w:ind w:left="0" w:right="0" w:firstLine="580"/>
        <w:jc w:val="both"/>
      </w:pPr>
      <w:r>
        <w:rPr>
          <w:rStyle w:val="CharStyle15"/>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5"/>
          <w:lang w:val="en-US" w:eastAsia="en-US"/>
        </w:rPr>
        <w:t xml:space="preserve">1 </w:t>
      </w:r>
      <w:r>
        <w:rPr>
          <w:rStyle w:val="CharStyle15"/>
        </w:rPr>
        <w:t>настоящей части.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пункту </w:t>
      </w:r>
      <w:r>
        <w:rPr>
          <w:rStyle w:val="CharStyle15"/>
          <w:lang w:val="en-US" w:eastAsia="en-US"/>
        </w:rPr>
        <w:t xml:space="preserve">2 </w:t>
      </w:r>
      <w:r>
        <w:rPr>
          <w:rStyle w:val="CharStyle15"/>
        </w:rPr>
        <w:t xml:space="preserve">части </w:t>
      </w:r>
      <w:r>
        <w:rPr>
          <w:rStyle w:val="CharStyle15"/>
          <w:lang w:val="en-US" w:eastAsia="en-US"/>
        </w:rPr>
        <w:t xml:space="preserve">4 </w:t>
      </w:r>
      <w:r>
        <w:rPr>
          <w:rStyle w:val="CharStyle15"/>
        </w:rPr>
        <w:t xml:space="preserve">статьи </w:t>
      </w:r>
      <w:r>
        <w:rPr>
          <w:rStyle w:val="CharStyle15"/>
          <w:lang w:val="en-US" w:eastAsia="en-US"/>
        </w:rPr>
        <w:t xml:space="preserve">14 </w:t>
      </w:r>
      <w:r>
        <w:rPr>
          <w:rStyle w:val="CharStyle15"/>
        </w:rPr>
        <w:t xml:space="preserve">Закона при осуществлении закупки товара, если Правительством Российской Федерации установлено предусмотренное подпунктом «б» пункта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настоящей статьи ограничение закупок товара:</w:t>
      </w:r>
    </w:p>
    <w:p>
      <w:pPr>
        <w:pStyle w:val="Style14"/>
        <w:keepNext w:val="0"/>
        <w:keepLines w:val="0"/>
        <w:widowControl w:val="0"/>
        <w:numPr>
          <w:ilvl w:val="0"/>
          <w:numId w:val="19"/>
        </w:numPr>
        <w:shd w:val="clear" w:color="auto" w:fill="auto"/>
        <w:tabs>
          <w:tab w:pos="907" w:val="left"/>
        </w:tabs>
        <w:bidi w:val="0"/>
        <w:spacing w:before="0" w:after="0" w:line="240" w:lineRule="auto"/>
        <w:ind w:left="0" w:right="0" w:firstLine="580"/>
        <w:jc w:val="both"/>
      </w:pPr>
      <w:r>
        <w:rPr>
          <w:rStyle w:val="CharStyle15"/>
        </w:rPr>
        <w:t>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pPr>
        <w:pStyle w:val="Style14"/>
        <w:keepNext w:val="0"/>
        <w:keepLines w:val="0"/>
        <w:widowControl w:val="0"/>
        <w:numPr>
          <w:ilvl w:val="0"/>
          <w:numId w:val="19"/>
        </w:numPr>
        <w:shd w:val="clear" w:color="auto" w:fill="auto"/>
        <w:tabs>
          <w:tab w:pos="913" w:val="left"/>
        </w:tabs>
        <w:bidi w:val="0"/>
        <w:spacing w:before="0" w:after="0" w:line="240" w:lineRule="auto"/>
        <w:ind w:left="0" w:right="0" w:firstLine="580"/>
        <w:jc w:val="both"/>
      </w:pPr>
      <w:r>
        <w:rPr>
          <w:rStyle w:val="CharStyle15"/>
        </w:rPr>
        <w:t>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целях реализации данных норм Правительством Российской Федерации принято Постановление </w:t>
      </w:r>
      <w:r>
        <w:rPr>
          <w:rStyle w:val="CharStyle15"/>
          <w:lang w:val="en-US" w:eastAsia="en-US"/>
        </w:rPr>
        <w:t>№1875.</w:t>
      </w:r>
    </w:p>
    <w:p>
      <w:pPr>
        <w:pStyle w:val="Style14"/>
        <w:keepNext w:val="0"/>
        <w:keepLines w:val="0"/>
        <w:widowControl w:val="0"/>
        <w:shd w:val="clear" w:color="auto" w:fill="auto"/>
        <w:bidi w:val="0"/>
        <w:spacing w:before="0" w:after="0" w:line="240" w:lineRule="auto"/>
        <w:ind w:left="0" w:right="0" w:firstLine="580"/>
        <w:jc w:val="both"/>
      </w:pPr>
      <w:r>
        <w:rPr>
          <w:rStyle w:val="CharStyle15"/>
        </w:rPr>
        <w:t>Согласно Извещения объектом закупки является поставка медицинских изделий: Гастроскоп гибкий в рамках регионального проекта «Модернизация первичного звена здравоохранения Российской Федерации».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структурированной форме Извещения, Заказчиком в рамках закупки установлено предоставление национального режима при осуществлении закупок, а именно </w:t>
      </w:r>
      <w:r>
        <w:rPr>
          <w:rStyle w:val="CharStyle15"/>
          <w:lang w:val="en-US" w:eastAsia="en-US"/>
        </w:rPr>
        <w:t xml:space="preserve">– </w:t>
      </w:r>
      <w:r>
        <w:rPr>
          <w:rStyle w:val="CharStyle15"/>
        </w:rPr>
        <w:t>Преимущество в отношении товаров российского происхождения, выполняемых работ, оказываемых услуг российскими лицами.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разделе дополнительная информация указано: в целях соблюдения требований подпункта «а» пункта </w:t>
      </w:r>
      <w:r>
        <w:rPr>
          <w:rStyle w:val="CharStyle15"/>
          <w:lang w:val="en-US" w:eastAsia="en-US"/>
        </w:rPr>
        <w:t xml:space="preserve">7 </w:t>
      </w:r>
      <w:r>
        <w:rPr>
          <w:rStyle w:val="CharStyle15"/>
        </w:rPr>
        <w:t xml:space="preserve">Постановления Правительства РФ от </w:t>
      </w:r>
      <w:r>
        <w:rPr>
          <w:rStyle w:val="CharStyle15"/>
          <w:lang w:val="en-US" w:eastAsia="en-US"/>
        </w:rPr>
        <w:t xml:space="preserve">23.12.2024 № 1875 </w:t>
      </w:r>
      <w:r>
        <w:rPr>
          <w:rStyle w:val="CharStyle15"/>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настоящим декларируем факт отсутствия в реестре российской промышленной продукции товара с характеристиками, соответствующими потребности заказчика по состоянию на дату составления декларации приложенной во вложении к извещению.</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Подпунктом «а» пункта </w:t>
      </w:r>
      <w:r>
        <w:rPr>
          <w:rStyle w:val="CharStyle15"/>
          <w:lang w:val="en-US" w:eastAsia="en-US"/>
        </w:rPr>
        <w:t xml:space="preserve">3 </w:t>
      </w:r>
      <w:r>
        <w:rPr>
          <w:rStyle w:val="CharStyle15"/>
        </w:rPr>
        <w:t xml:space="preserve">Постановления </w:t>
      </w:r>
      <w:r>
        <w:rPr>
          <w:rStyle w:val="CharStyle15"/>
          <w:lang w:val="en-US" w:eastAsia="en-US"/>
        </w:rPr>
        <w:t xml:space="preserve">№1875 </w:t>
      </w:r>
      <w:r>
        <w:rPr>
          <w:rStyle w:val="CharStyle15"/>
        </w:rPr>
        <w:t xml:space="preserve">установлено, что информацией и документами, подтверждающими страну происхождения товара для целей настоящего постановления, являются: для подтверждения происхождения товаров, указанных в позициях </w:t>
      </w:r>
      <w:r>
        <w:rPr>
          <w:rStyle w:val="CharStyle15"/>
          <w:lang w:val="en-US" w:eastAsia="en-US"/>
        </w:rPr>
        <w:t xml:space="preserve">1 - 145 </w:t>
      </w:r>
      <w:r>
        <w:rPr>
          <w:rStyle w:val="CharStyle15"/>
        </w:rPr>
        <w:t xml:space="preserve">приложения </w:t>
      </w:r>
      <w:r>
        <w:rPr>
          <w:rStyle w:val="CharStyle15"/>
          <w:lang w:val="en-US" w:eastAsia="en-US"/>
        </w:rPr>
        <w:t xml:space="preserve">№ 1 </w:t>
      </w:r>
      <w:r>
        <w:rPr>
          <w:rStyle w:val="CharStyle15"/>
        </w:rPr>
        <w:t xml:space="preserve">к настоящему постановлению, позициях </w:t>
      </w:r>
      <w:r>
        <w:rPr>
          <w:rStyle w:val="CharStyle15"/>
          <w:lang w:val="en-US" w:eastAsia="en-US"/>
        </w:rPr>
        <w:t xml:space="preserve">1 - 433 </w:t>
      </w:r>
      <w:r>
        <w:rPr>
          <w:rStyle w:val="CharStyle15"/>
        </w:rPr>
        <w:t xml:space="preserve">приложения </w:t>
      </w:r>
      <w:r>
        <w:rPr>
          <w:rStyle w:val="CharStyle15"/>
          <w:lang w:val="en-US" w:eastAsia="en-US"/>
        </w:rPr>
        <w:t xml:space="preserve">№ 2 </w:t>
      </w:r>
      <w:r>
        <w:rPr>
          <w:rStyle w:val="CharStyle15"/>
        </w:rPr>
        <w:t xml:space="preserve">к настоящему постановлению, приложении </w:t>
      </w:r>
      <w:r>
        <w:rPr>
          <w:rStyle w:val="CharStyle15"/>
          <w:lang w:val="en-US" w:eastAsia="en-US"/>
        </w:rPr>
        <w:t xml:space="preserve">№ 3 </w:t>
      </w:r>
      <w:r>
        <w:rPr>
          <w:rStyle w:val="CharStyle15"/>
        </w:rPr>
        <w:t xml:space="preserve">к настоящему постановлению, из Российской Федерации </w:t>
      </w:r>
      <w:r>
        <w:rPr>
          <w:rStyle w:val="CharStyle15"/>
          <w:lang w:val="en-US" w:eastAsia="en-US"/>
        </w:rPr>
        <w:t xml:space="preserve">- </w:t>
      </w:r>
      <w:r>
        <w:rPr>
          <w:rStyle w:val="CharStyle15"/>
        </w:rPr>
        <w:t xml:space="preserve">номер реестровой записи из реестра российской промышленной продукции, предусмотренного статьей </w:t>
      </w:r>
      <w:r>
        <w:rPr>
          <w:rStyle w:val="CharStyle15"/>
          <w:lang w:val="en-US" w:eastAsia="en-US"/>
        </w:rPr>
        <w:t xml:space="preserve">17.1 </w:t>
      </w:r>
      <w:r>
        <w:rPr>
          <w:rStyle w:val="CharStyle15"/>
        </w:rPr>
        <w:t>Федерального закона «О промышленной политике в Российской Федерации», содержащей в том числе:</w:t>
      </w:r>
    </w:p>
    <w:p>
      <w:pPr>
        <w:pStyle w:val="Style14"/>
        <w:keepNext w:val="0"/>
        <w:keepLines w:val="0"/>
        <w:widowControl w:val="0"/>
        <w:numPr>
          <w:ilvl w:val="0"/>
          <w:numId w:val="21"/>
        </w:numPr>
        <w:shd w:val="clear" w:color="auto" w:fill="auto"/>
        <w:tabs>
          <w:tab w:pos="793" w:val="left"/>
        </w:tabs>
        <w:bidi w:val="0"/>
        <w:spacing w:before="0" w:after="0" w:line="240" w:lineRule="auto"/>
        <w:ind w:left="0" w:right="0" w:firstLine="580"/>
        <w:jc w:val="both"/>
      </w:pPr>
      <w:r>
        <w:rPr>
          <w:rStyle w:val="CharStyle15"/>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5"/>
          <w:lang w:val="en-US" w:eastAsia="en-US"/>
        </w:rPr>
        <w:t xml:space="preserve">17 </w:t>
      </w:r>
      <w:r>
        <w:rPr>
          <w:rStyle w:val="CharStyle15"/>
        </w:rPr>
        <w:t xml:space="preserve">июля </w:t>
      </w:r>
      <w:r>
        <w:rPr>
          <w:rStyle w:val="CharStyle15"/>
          <w:lang w:val="en-US" w:eastAsia="en-US"/>
        </w:rPr>
        <w:t xml:space="preserve">2015 </w:t>
      </w:r>
      <w:r>
        <w:rPr>
          <w:rStyle w:val="CharStyle15"/>
        </w:rPr>
        <w:t xml:space="preserve">г. </w:t>
      </w:r>
      <w:r>
        <w:rPr>
          <w:rStyle w:val="CharStyle15"/>
          <w:lang w:val="en-US" w:eastAsia="en-US"/>
        </w:rPr>
        <w:t xml:space="preserve">№719 </w:t>
      </w:r>
      <w:r>
        <w:rPr>
          <w:rStyle w:val="CharStyle15"/>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5"/>
          <w:lang w:val="en-US" w:eastAsia="en-US"/>
        </w:rPr>
        <w:t xml:space="preserve">17 </w:t>
      </w:r>
      <w:r>
        <w:rPr>
          <w:rStyle w:val="CharStyle15"/>
        </w:rPr>
        <w:t xml:space="preserve">июля </w:t>
      </w:r>
      <w:r>
        <w:rPr>
          <w:rStyle w:val="CharStyle15"/>
          <w:lang w:val="en-US" w:eastAsia="en-US"/>
        </w:rPr>
        <w:t xml:space="preserve">2015 </w:t>
      </w:r>
      <w:r>
        <w:rPr>
          <w:rStyle w:val="CharStyle15"/>
        </w:rPr>
        <w:t xml:space="preserve">г. </w:t>
      </w:r>
      <w:r>
        <w:rPr>
          <w:rStyle w:val="CharStyle15"/>
          <w:lang w:val="en-US" w:eastAsia="en-US"/>
        </w:rPr>
        <w:t xml:space="preserve">№719 </w:t>
      </w:r>
      <w:r>
        <w:rPr>
          <w:rStyle w:val="CharStyle15"/>
        </w:rPr>
        <w:t>«О подтверждении производства российской промышленной продукции» для целей осуществления закупок;</w:t>
      </w:r>
    </w:p>
    <w:p>
      <w:pPr>
        <w:pStyle w:val="Style14"/>
        <w:keepNext w:val="0"/>
        <w:keepLines w:val="0"/>
        <w:widowControl w:val="0"/>
        <w:numPr>
          <w:ilvl w:val="0"/>
          <w:numId w:val="21"/>
        </w:numPr>
        <w:shd w:val="clear" w:color="auto" w:fill="auto"/>
        <w:tabs>
          <w:tab w:pos="788" w:val="left"/>
        </w:tabs>
        <w:bidi w:val="0"/>
        <w:spacing w:before="0" w:after="0" w:line="240" w:lineRule="auto"/>
        <w:ind w:left="0" w:right="0" w:firstLine="580"/>
        <w:jc w:val="both"/>
      </w:pPr>
      <w:r>
        <w:rPr>
          <w:rStyle w:val="CharStyle15"/>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5"/>
          <w:lang w:val="en-US" w:eastAsia="en-US"/>
        </w:rPr>
        <w:t xml:space="preserve">17 </w:t>
      </w:r>
      <w:r>
        <w:rPr>
          <w:rStyle w:val="CharStyle15"/>
        </w:rPr>
        <w:t xml:space="preserve">июля </w:t>
      </w:r>
      <w:r>
        <w:rPr>
          <w:rStyle w:val="CharStyle15"/>
          <w:lang w:val="en-US" w:eastAsia="en-US"/>
        </w:rPr>
        <w:t xml:space="preserve">2015 </w:t>
      </w:r>
      <w:r>
        <w:rPr>
          <w:rStyle w:val="CharStyle15"/>
        </w:rPr>
        <w:t xml:space="preserve">г. </w:t>
      </w:r>
      <w:r>
        <w:rPr>
          <w:rStyle w:val="CharStyle15"/>
          <w:lang w:val="en-US" w:eastAsia="en-US"/>
        </w:rPr>
        <w:t xml:space="preserve">№ 719 </w:t>
      </w:r>
      <w:r>
        <w:rPr>
          <w:rStyle w:val="CharStyle15"/>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Постановлением </w:t>
      </w:r>
      <w:r>
        <w:rPr>
          <w:rStyle w:val="CharStyle15"/>
          <w:lang w:val="en-US" w:eastAsia="en-US"/>
        </w:rPr>
        <w:t xml:space="preserve">№1875 </w:t>
      </w:r>
      <w:r>
        <w:rPr>
          <w:rStyle w:val="CharStyle15"/>
        </w:rPr>
        <w:t>установлено, что при осуществлении закупок:</w:t>
      </w:r>
    </w:p>
    <w:p>
      <w:pPr>
        <w:pStyle w:val="Style14"/>
        <w:keepNext w:val="0"/>
        <w:keepLines w:val="0"/>
        <w:widowControl w:val="0"/>
        <w:numPr>
          <w:ilvl w:val="0"/>
          <w:numId w:val="21"/>
        </w:numPr>
        <w:shd w:val="clear" w:color="auto" w:fill="auto"/>
        <w:tabs>
          <w:tab w:pos="908" w:val="left"/>
        </w:tabs>
        <w:bidi w:val="0"/>
        <w:spacing w:before="0" w:after="0" w:line="240" w:lineRule="auto"/>
        <w:ind w:left="0" w:right="0" w:firstLine="580"/>
        <w:jc w:val="both"/>
      </w:pPr>
      <w:r>
        <w:rPr>
          <w:rStyle w:val="CharStyle15"/>
        </w:rPr>
        <w:t xml:space="preserve">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5"/>
          <w:lang w:val="en-US" w:eastAsia="en-US"/>
        </w:rPr>
        <w:t xml:space="preserve">- </w:t>
      </w:r>
      <w:r>
        <w:rPr>
          <w:rStyle w:val="CharStyle15"/>
        </w:rPr>
        <w:t xml:space="preserve">иностранные лица), по перечню согласно приложению </w:t>
      </w:r>
      <w:r>
        <w:rPr>
          <w:rStyle w:val="CharStyle15"/>
          <w:lang w:val="en-US" w:eastAsia="en-US"/>
        </w:rPr>
        <w:t xml:space="preserve">N 1, </w:t>
      </w:r>
      <w:r>
        <w:rPr>
          <w:rStyle w:val="CharStyle15"/>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14"/>
        <w:keepNext w:val="0"/>
        <w:keepLines w:val="0"/>
        <w:widowControl w:val="0"/>
        <w:numPr>
          <w:ilvl w:val="0"/>
          <w:numId w:val="21"/>
        </w:numPr>
        <w:shd w:val="clear" w:color="auto" w:fill="auto"/>
        <w:tabs>
          <w:tab w:pos="918" w:val="left"/>
        </w:tabs>
        <w:bidi w:val="0"/>
        <w:spacing w:before="0" w:after="0" w:line="240" w:lineRule="auto"/>
        <w:ind w:left="0" w:right="0" w:firstLine="580"/>
        <w:jc w:val="both"/>
      </w:pPr>
      <w:r>
        <w:rPr>
          <w:rStyle w:val="CharStyle15"/>
        </w:rPr>
        <w:t xml:space="preserve">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5"/>
          <w:lang w:val="en-US" w:eastAsia="en-US"/>
        </w:rPr>
        <w:t>№2;</w:t>
      </w:r>
    </w:p>
    <w:p>
      <w:pPr>
        <w:pStyle w:val="Style14"/>
        <w:keepNext w:val="0"/>
        <w:keepLines w:val="0"/>
        <w:widowControl w:val="0"/>
        <w:shd w:val="clear" w:color="auto" w:fill="auto"/>
        <w:bidi w:val="0"/>
        <w:spacing w:before="0" w:after="0" w:line="240" w:lineRule="auto"/>
        <w:ind w:left="0" w:right="0" w:firstLine="580"/>
        <w:jc w:val="both"/>
      </w:pPr>
      <w:r>
        <w:rPr>
          <w:rStyle w:val="CharStyle15"/>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извещением о проведении электронного аукциона объектом закупки является Гастроскоп гибкий, КТРУ </w:t>
      </w:r>
      <w:r>
        <w:rPr>
          <w:rStyle w:val="CharStyle15"/>
          <w:lang w:val="en-US" w:eastAsia="en-US"/>
        </w:rPr>
        <w:t>32.50.13.190-00008288.</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Поскольку товар не включен в перечень </w:t>
      </w:r>
      <w:r>
        <w:rPr>
          <w:rStyle w:val="CharStyle15"/>
          <w:lang w:val="en-US" w:eastAsia="en-US"/>
        </w:rPr>
        <w:t xml:space="preserve">№1, №2, </w:t>
      </w:r>
      <w:r>
        <w:rPr>
          <w:rStyle w:val="CharStyle15"/>
        </w:rPr>
        <w:t>Заказчиком в извещении о проведении закупки установлено преимущество в отношении товаров российского происхождения, выполняемых работ, оказываемых услуг российскими лицами.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подпунктом «а» пункта </w:t>
      </w:r>
      <w:r>
        <w:rPr>
          <w:rStyle w:val="CharStyle15"/>
          <w:lang w:val="en-US" w:eastAsia="en-US"/>
        </w:rPr>
        <w:t xml:space="preserve">7 </w:t>
      </w:r>
      <w:r>
        <w:rPr>
          <w:rStyle w:val="CharStyle15"/>
        </w:rPr>
        <w:t xml:space="preserve">Постановления </w:t>
      </w:r>
      <w:r>
        <w:rPr>
          <w:rStyle w:val="CharStyle15"/>
          <w:lang w:val="en-US" w:eastAsia="en-US"/>
        </w:rPr>
        <w:t xml:space="preserve">№1875 </w:t>
      </w:r>
      <w:r>
        <w:rPr>
          <w:rStyle w:val="CharStyle15"/>
        </w:rPr>
        <w:t xml:space="preserve">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 при осуществлении закупки товаров, указанных в позициях </w:t>
      </w:r>
      <w:r>
        <w:rPr>
          <w:rStyle w:val="CharStyle15"/>
          <w:lang w:val="en-US" w:eastAsia="en-US"/>
        </w:rPr>
        <w:t xml:space="preserve">1 - 433 </w:t>
      </w:r>
      <w:r>
        <w:rPr>
          <w:rStyle w:val="CharStyle15"/>
        </w:rPr>
        <w:t xml:space="preserve">приложения </w:t>
      </w:r>
      <w:r>
        <w:rPr>
          <w:rStyle w:val="CharStyle15"/>
          <w:lang w:val="en-US" w:eastAsia="en-US"/>
        </w:rPr>
        <w:t xml:space="preserve">№2 </w:t>
      </w:r>
      <w:r>
        <w:rPr>
          <w:rStyle w:val="CharStyle15"/>
        </w:rPr>
        <w:t xml:space="preserve">к настоящему постановлению, </w:t>
      </w:r>
      <w:r>
        <w:rPr>
          <w:rStyle w:val="CharStyle15"/>
          <w:lang w:val="en-US" w:eastAsia="en-US"/>
        </w:rPr>
        <w:t xml:space="preserve">- </w:t>
      </w:r>
      <w:r>
        <w:rPr>
          <w:rStyle w:val="CharStyle15"/>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5"/>
          <w:lang w:val="en-US" w:eastAsia="en-US"/>
        </w:rPr>
        <w:t xml:space="preserve">034-2014 </w:t>
      </w:r>
      <w:r>
        <w:rPr>
          <w:rStyle w:val="CharStyle15"/>
        </w:rPr>
        <w:t xml:space="preserve">(КПЕС </w:t>
      </w:r>
      <w:r>
        <w:rPr>
          <w:rStyle w:val="CharStyle15"/>
          <w:lang w:val="en-US" w:eastAsia="en-US"/>
        </w:rPr>
        <w:t xml:space="preserve">2008), </w:t>
      </w:r>
      <w:r>
        <w:rPr>
          <w:rStyle w:val="CharStyle15"/>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Во исполнение указанного положения Заказчиком включено в состав документов по электронному аукциону соответствующие декларации об отсутствии закупаемого товара в реестре российской промышленной продукции (письма от </w:t>
      </w:r>
      <w:r>
        <w:rPr>
          <w:rStyle w:val="CharStyle15"/>
          <w:lang w:val="en-US" w:eastAsia="en-US"/>
        </w:rPr>
        <w:t xml:space="preserve">17.04.2026 </w:t>
      </w:r>
      <w:r>
        <w:rPr>
          <w:rStyle w:val="CharStyle15"/>
        </w:rPr>
        <w:t>№б/н).</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Следовательно, довод Заявителя в части неприменения положений Постановления </w:t>
      </w:r>
      <w:r>
        <w:rPr>
          <w:rStyle w:val="CharStyle15"/>
          <w:lang w:val="en-US" w:eastAsia="en-US"/>
        </w:rPr>
        <w:t xml:space="preserve">№1875 </w:t>
      </w:r>
      <w:r>
        <w:rPr>
          <w:rStyle w:val="CharStyle15"/>
        </w:rPr>
        <w:t>не нашел своего подтверждения.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части довода Заявителя о том, что: «В соответствии с частью </w:t>
      </w:r>
      <w:r>
        <w:rPr>
          <w:rStyle w:val="CharStyle15"/>
          <w:lang w:val="en-US" w:eastAsia="en-US"/>
        </w:rPr>
        <w:t xml:space="preserve">1.1 </w:t>
      </w:r>
      <w:r>
        <w:rPr>
          <w:rStyle w:val="CharStyle15"/>
        </w:rPr>
        <w:t xml:space="preserve">статьи </w:t>
      </w:r>
      <w:r>
        <w:rPr>
          <w:rStyle w:val="CharStyle15"/>
          <w:lang w:val="en-US" w:eastAsia="en-US"/>
        </w:rPr>
        <w:t xml:space="preserve">33 </w:t>
      </w:r>
      <w:r>
        <w:rPr>
          <w:rStyle w:val="CharStyle15"/>
        </w:rPr>
        <w:t>Закона, при закупке товаров, в отношении которых устанавливаются запрет, ограничение или преимущество заказчики обязаны указывать в описании объекта закупки характеристики товара российского происхождения», Комиссия отмечает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Частью </w:t>
      </w:r>
      <w:r>
        <w:rPr>
          <w:rStyle w:val="CharStyle15"/>
          <w:lang w:val="en-US" w:eastAsia="en-US"/>
        </w:rPr>
        <w:t xml:space="preserve">1.1 </w:t>
      </w:r>
      <w:r>
        <w:rPr>
          <w:rStyle w:val="CharStyle15"/>
        </w:rPr>
        <w:t xml:space="preserve">статьи </w:t>
      </w:r>
      <w:r>
        <w:rPr>
          <w:rStyle w:val="CharStyle15"/>
          <w:lang w:val="en-US" w:eastAsia="en-US"/>
        </w:rPr>
        <w:t xml:space="preserve">33 </w:t>
      </w:r>
      <w:r>
        <w:rPr>
          <w:rStyle w:val="CharStyle15"/>
        </w:rPr>
        <w:t>Закона определено, что при описании являющегося объектом закупки товара (в том числе поставляемого при выполнении закупаемой работы, оказании закупаемой</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услуги), в отношении которого установлены предусмотренные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Из буквального толкования положений части </w:t>
      </w:r>
      <w:r>
        <w:rPr>
          <w:rStyle w:val="CharStyle15"/>
          <w:lang w:val="en-US" w:eastAsia="en-US"/>
        </w:rPr>
        <w:t xml:space="preserve">1.1 </w:t>
      </w:r>
      <w:r>
        <w:rPr>
          <w:rStyle w:val="CharStyle15"/>
        </w:rPr>
        <w:t xml:space="preserve">статьи </w:t>
      </w:r>
      <w:r>
        <w:rPr>
          <w:rStyle w:val="CharStyle15"/>
          <w:lang w:val="en-US" w:eastAsia="en-US"/>
        </w:rPr>
        <w:t xml:space="preserve">33 </w:t>
      </w:r>
      <w:r>
        <w:rPr>
          <w:rStyle w:val="CharStyle15"/>
        </w:rPr>
        <w:t xml:space="preserve">Закона, требования к описанию объекта закупки, установленные положениями настоящей статьи применяются вне зависимости от применения либо неприменения мер, предусмотренных Постановлением Правительства Российской Федерации от </w:t>
      </w:r>
      <w:r>
        <w:rPr>
          <w:rStyle w:val="CharStyle15"/>
          <w:lang w:val="en-US" w:eastAsia="en-US"/>
        </w:rPr>
        <w:t xml:space="preserve">23.12.2024 № 1875 </w:t>
      </w:r>
      <w:r>
        <w:rPr>
          <w:rStyle w:val="CharStyle15"/>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5"/>
          <w:lang w:val="en-US" w:eastAsia="en-US"/>
        </w:rPr>
        <w:t xml:space="preserve">- </w:t>
      </w:r>
      <w:r>
        <w:rPr>
          <w:rStyle w:val="CharStyle15"/>
        </w:rPr>
        <w:t xml:space="preserve">Постановление </w:t>
      </w:r>
      <w:r>
        <w:rPr>
          <w:rStyle w:val="CharStyle15"/>
          <w:lang w:val="en-US" w:eastAsia="en-US"/>
        </w:rPr>
        <w:t xml:space="preserve">№ 1875) </w:t>
      </w:r>
      <w:r>
        <w:rPr>
          <w:rStyle w:val="CharStyle15"/>
        </w:rPr>
        <w:t xml:space="preserve">в случае их установления Правительством Российской Федерации на основании 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Закона.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пункта </w:t>
      </w:r>
      <w:r>
        <w:rPr>
          <w:rStyle w:val="CharStyle15"/>
          <w:lang w:val="en-US" w:eastAsia="en-US"/>
        </w:rPr>
        <w:t xml:space="preserve">10.1 </w:t>
      </w:r>
      <w:r>
        <w:rPr>
          <w:rStyle w:val="CharStyle15"/>
        </w:rPr>
        <w:t xml:space="preserve">информационного письма Минфина России от </w:t>
      </w:r>
      <w:r>
        <w:rPr>
          <w:rStyle w:val="CharStyle15"/>
          <w:lang w:val="en-US" w:eastAsia="en-US"/>
        </w:rPr>
        <w:t>31.01.2025 № 24-01</w:t>
        <w:softHyphen/>
        <w:t xml:space="preserve">06/8697 </w:t>
      </w:r>
      <w:r>
        <w:rPr>
          <w:rStyle w:val="CharStyle15"/>
        </w:rPr>
        <w:t xml:space="preserve">«О применении положений постановления Правительства Российской Федерации от </w:t>
      </w:r>
      <w:r>
        <w:rPr>
          <w:rStyle w:val="CharStyle15"/>
          <w:lang w:val="en-US" w:eastAsia="en-US"/>
        </w:rPr>
        <w:t xml:space="preserve">23 </w:t>
      </w:r>
      <w:r>
        <w:rPr>
          <w:rStyle w:val="CharStyle15"/>
        </w:rPr>
        <w:t xml:space="preserve">декабря </w:t>
      </w:r>
      <w:r>
        <w:rPr>
          <w:rStyle w:val="CharStyle15"/>
          <w:lang w:val="en-US" w:eastAsia="en-US"/>
        </w:rPr>
        <w:t xml:space="preserve">2024 </w:t>
      </w:r>
      <w:r>
        <w:rPr>
          <w:rStyle w:val="CharStyle15"/>
        </w:rPr>
        <w:t xml:space="preserve">г. </w:t>
      </w:r>
      <w:r>
        <w:rPr>
          <w:rStyle w:val="CharStyle15"/>
          <w:lang w:val="en-US" w:eastAsia="en-US"/>
        </w:rPr>
        <w:t xml:space="preserve">№1875 </w:t>
      </w:r>
      <w:r>
        <w:rPr>
          <w:rStyle w:val="CharStyle15"/>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5"/>
          <w:lang w:val="en-US" w:eastAsia="en-US"/>
        </w:rPr>
        <w:t xml:space="preserve">- </w:t>
      </w:r>
      <w:r>
        <w:rPr>
          <w:rStyle w:val="CharStyle15"/>
        </w:rPr>
        <w:t xml:space="preserve">письмо Минфина России от </w:t>
      </w:r>
      <w:r>
        <w:rPr>
          <w:rStyle w:val="CharStyle15"/>
          <w:lang w:val="en-US" w:eastAsia="en-US"/>
        </w:rPr>
        <w:t xml:space="preserve">31.01.2025 № 24-01-06/8697) </w:t>
      </w:r>
      <w:r>
        <w:rPr>
          <w:rStyle w:val="CharStyle15"/>
        </w:rPr>
        <w:t xml:space="preserve">Постановление </w:t>
      </w:r>
      <w:r>
        <w:rPr>
          <w:rStyle w:val="CharStyle15"/>
          <w:lang w:val="en-US" w:eastAsia="en-US"/>
        </w:rPr>
        <w:t xml:space="preserve">№ 1875 </w:t>
      </w:r>
      <w:r>
        <w:rPr>
          <w:rStyle w:val="CharStyle15"/>
        </w:rPr>
        <w:t xml:space="preserve">содержит случаи, при которых установленные им «защитные» меры не применяются. Вместе с тем применение установленной Постановлением </w:t>
      </w:r>
      <w:r>
        <w:rPr>
          <w:rStyle w:val="CharStyle15"/>
          <w:lang w:val="en-US" w:eastAsia="en-US"/>
        </w:rPr>
        <w:t xml:space="preserve">№ 1875 </w:t>
      </w:r>
      <w:r>
        <w:rPr>
          <w:rStyle w:val="CharStyle15"/>
        </w:rPr>
        <w:t xml:space="preserve">«защитной» меры условием применения части </w:t>
      </w:r>
      <w:r>
        <w:rPr>
          <w:rStyle w:val="CharStyle15"/>
          <w:lang w:val="en-US" w:eastAsia="en-US"/>
        </w:rPr>
        <w:t xml:space="preserve">1.1 </w:t>
      </w:r>
      <w:r>
        <w:rPr>
          <w:rStyle w:val="CharStyle15"/>
        </w:rPr>
        <w:t xml:space="preserve">статьи </w:t>
      </w:r>
      <w:r>
        <w:rPr>
          <w:rStyle w:val="CharStyle15"/>
          <w:lang w:val="en-US" w:eastAsia="en-US"/>
        </w:rPr>
        <w:t xml:space="preserve">33 </w:t>
      </w:r>
      <w:r>
        <w:rPr>
          <w:rStyle w:val="CharStyle15"/>
        </w:rPr>
        <w:t>Закона не является.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Таким образом, положения части </w:t>
      </w:r>
      <w:r>
        <w:rPr>
          <w:rStyle w:val="CharStyle15"/>
          <w:lang w:val="en-US" w:eastAsia="en-US"/>
        </w:rPr>
        <w:t xml:space="preserve">1.1 </w:t>
      </w:r>
      <w:r>
        <w:rPr>
          <w:rStyle w:val="CharStyle15"/>
        </w:rPr>
        <w:t xml:space="preserve">статьи </w:t>
      </w:r>
      <w:r>
        <w:rPr>
          <w:rStyle w:val="CharStyle15"/>
          <w:lang w:val="en-US" w:eastAsia="en-US"/>
        </w:rPr>
        <w:t xml:space="preserve">33 </w:t>
      </w:r>
      <w:r>
        <w:rPr>
          <w:rStyle w:val="CharStyle15"/>
        </w:rPr>
        <w:t xml:space="preserve">Закона применяются при описании товара, в отношении которого Постановлением </w:t>
      </w:r>
      <w:r>
        <w:rPr>
          <w:rStyle w:val="CharStyle15"/>
          <w:lang w:val="en-US" w:eastAsia="en-US"/>
        </w:rPr>
        <w:t xml:space="preserve">№ 1875 </w:t>
      </w:r>
      <w:r>
        <w:rPr>
          <w:rStyle w:val="CharStyle15"/>
        </w:rPr>
        <w:t>установлены «защитные» меры, вне зависимости от применения либо неприменения соответствующей «защитной» меры при осуществлении закупки такого товара.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Согласно пояснений представителей Заказчика, при подготовке описания объекта закупки Заказчиком был проведен анализ товаров представленных на рынке. Это подтверждается сравнительной таблицей. Анализ данных в сравнительной таблице показывает, что выбор товаров включает как минимум двух производителей товаров, которые по характеристикам соответствуют требованиям Заказчика.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пунктом </w:t>
      </w:r>
      <w:r>
        <w:rPr>
          <w:rStyle w:val="CharStyle15"/>
          <w:lang w:val="en-US" w:eastAsia="en-US"/>
        </w:rPr>
        <w:t xml:space="preserve">10.2. </w:t>
      </w:r>
      <w:r>
        <w:rPr>
          <w:rStyle w:val="CharStyle15"/>
        </w:rPr>
        <w:t xml:space="preserve">письма Минфина России от </w:t>
      </w:r>
      <w:r>
        <w:rPr>
          <w:rStyle w:val="CharStyle15"/>
          <w:lang w:val="en-US" w:eastAsia="en-US"/>
        </w:rPr>
        <w:t xml:space="preserve">31.01.2025 №24-01-06/8697 </w:t>
      </w:r>
      <w:r>
        <w:rPr>
          <w:rStyle w:val="CharStyle15"/>
        </w:rPr>
        <w:t xml:space="preserve">допускается вероятность возникновения ситуации, при которой производство определенного товара из числа промышленной продукции на территории Российской Федерации отсутствует или прекращено, в том числе товара, в отношении которого ПП РФ </w:t>
      </w:r>
      <w:r>
        <w:rPr>
          <w:rStyle w:val="CharStyle15"/>
          <w:lang w:val="en-US" w:eastAsia="en-US"/>
        </w:rPr>
        <w:t xml:space="preserve">№1875 </w:t>
      </w:r>
      <w:r>
        <w:rPr>
          <w:rStyle w:val="CharStyle15"/>
        </w:rPr>
        <w:t>установлено преимущество.</w:t>
      </w:r>
    </w:p>
    <w:p>
      <w:pPr>
        <w:pStyle w:val="Style14"/>
        <w:keepNext w:val="0"/>
        <w:keepLines w:val="0"/>
        <w:widowControl w:val="0"/>
        <w:shd w:val="clear" w:color="auto" w:fill="auto"/>
        <w:bidi w:val="0"/>
        <w:spacing w:before="0" w:after="0" w:line="240" w:lineRule="auto"/>
        <w:ind w:left="0" w:right="0" w:firstLine="580"/>
        <w:jc w:val="both"/>
      </w:pPr>
      <w:r>
        <w:rPr>
          <w:rStyle w:val="CharStyle15"/>
        </w:rPr>
        <w:t>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Таким образом, в соответствии с письмом Минфина России, в части указанных выше характеристик, необходимых Заказчику, им были указаны характеристики товара не российского происхождения.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При указанный обстоятельствах, довод Заявителя не находит своего подтверждения.</w:t>
      </w:r>
    </w:p>
    <w:p>
      <w:pPr>
        <w:pStyle w:val="Style14"/>
        <w:keepNext w:val="0"/>
        <w:keepLines w:val="0"/>
        <w:widowControl w:val="0"/>
        <w:numPr>
          <w:ilvl w:val="0"/>
          <w:numId w:val="23"/>
        </w:numPr>
        <w:shd w:val="clear" w:color="auto" w:fill="auto"/>
        <w:tabs>
          <w:tab w:pos="889" w:val="left"/>
        </w:tabs>
        <w:bidi w:val="0"/>
        <w:spacing w:before="0" w:after="0" w:line="240" w:lineRule="auto"/>
        <w:ind w:left="0" w:right="0" w:firstLine="580"/>
        <w:jc w:val="both"/>
      </w:pPr>
      <w:r>
        <w:rPr>
          <w:rStyle w:val="CharStyle15"/>
        </w:rPr>
        <w:t>В части довода Заявителя о том, что: «Заказчик не использовал КТРУ», Комиссия отмечает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Проанализировав Извещение Комиссией Управления было установлено, что описание объекта закупки было сформировано Заказчиком с использованием КТРУ. Характеристики закупаемого товара установлены Заказчиком в соответствии с характеристиками, содержащимися в КТРУ </w:t>
      </w:r>
      <w:r>
        <w:rPr>
          <w:rStyle w:val="CharStyle15"/>
          <w:lang w:val="en-US" w:eastAsia="en-US"/>
        </w:rPr>
        <w:t>32.50.13.190-00008288.</w:t>
      </w:r>
    </w:p>
    <w:p>
      <w:pPr>
        <w:pStyle w:val="Style14"/>
        <w:keepNext w:val="0"/>
        <w:keepLines w:val="0"/>
        <w:widowControl w:val="0"/>
        <w:shd w:val="clear" w:color="auto" w:fill="auto"/>
        <w:bidi w:val="0"/>
        <w:spacing w:before="0" w:after="0" w:line="240" w:lineRule="auto"/>
        <w:ind w:left="0" w:right="0" w:firstLine="580"/>
        <w:jc w:val="both"/>
      </w:pPr>
      <w:r>
        <w:rPr>
          <w:rStyle w:val="CharStyle15"/>
        </w:rPr>
        <w:t>Следовательно, довод Заявителя не находит своего подтверждения.</w:t>
      </w:r>
    </w:p>
    <w:p>
      <w:pPr>
        <w:pStyle w:val="Style14"/>
        <w:keepNext w:val="0"/>
        <w:keepLines w:val="0"/>
        <w:widowControl w:val="0"/>
        <w:numPr>
          <w:ilvl w:val="0"/>
          <w:numId w:val="23"/>
        </w:numPr>
        <w:shd w:val="clear" w:color="auto" w:fill="auto"/>
        <w:tabs>
          <w:tab w:pos="1009" w:val="left"/>
        </w:tabs>
        <w:bidi w:val="0"/>
        <w:spacing w:before="0" w:after="0" w:line="240" w:lineRule="auto"/>
        <w:ind w:left="0" w:right="0" w:firstLine="580"/>
        <w:jc w:val="both"/>
      </w:pPr>
      <w:r>
        <w:rPr>
          <w:rStyle w:val="CharStyle15"/>
        </w:rPr>
        <w:t xml:space="preserve">Относительно довода Заявителя, о неприменении Заказчиком Постановления </w:t>
      </w:r>
      <w:r>
        <w:rPr>
          <w:rStyle w:val="CharStyle15"/>
          <w:lang w:val="en-US" w:eastAsia="en-US"/>
        </w:rPr>
        <w:t xml:space="preserve">№1236, </w:t>
      </w:r>
      <w:r>
        <w:rPr>
          <w:rStyle w:val="CharStyle15"/>
        </w:rPr>
        <w:t>Комиссия отмечает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Частью </w:t>
      </w:r>
      <w:r>
        <w:rPr>
          <w:rStyle w:val="CharStyle15"/>
          <w:lang w:val="en-US" w:eastAsia="en-US"/>
        </w:rPr>
        <w:t xml:space="preserve">3 </w:t>
      </w:r>
      <w:r>
        <w:rPr>
          <w:rStyle w:val="CharStyle15"/>
        </w:rPr>
        <w:t xml:space="preserve">статьи </w:t>
      </w:r>
      <w:r>
        <w:rPr>
          <w:rStyle w:val="CharStyle15"/>
          <w:lang w:val="en-US" w:eastAsia="en-US"/>
        </w:rPr>
        <w:t xml:space="preserve">14 </w:t>
      </w:r>
      <w:r>
        <w:rPr>
          <w:rStyle w:val="CharStyle15"/>
        </w:rPr>
        <w:t xml:space="preserve">Закона установлено, что принятие Правительством Российской Федерации мер, предусмотренных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настоящей статьи, допускается в случаях, при которых международным договором Российской Федерации предусматривается возможность</w:t>
      </w:r>
    </w:p>
    <w:p>
      <w:pPr>
        <w:pStyle w:val="Style14"/>
        <w:keepNext w:val="0"/>
        <w:keepLines w:val="0"/>
        <w:widowControl w:val="0"/>
        <w:shd w:val="clear" w:color="auto" w:fill="auto"/>
        <w:bidi w:val="0"/>
        <w:spacing w:before="0" w:after="0" w:line="240" w:lineRule="auto"/>
        <w:ind w:left="0" w:right="0" w:firstLine="0"/>
        <w:jc w:val="left"/>
      </w:pPr>
      <w:r>
        <w:rPr>
          <w:rStyle w:val="CharStyle15"/>
        </w:rPr>
        <w:t>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Комиссия отмечает, что согласно пункту </w:t>
      </w:r>
      <w:r>
        <w:rPr>
          <w:rStyle w:val="CharStyle15"/>
          <w:lang w:val="en-US" w:eastAsia="en-US"/>
        </w:rPr>
        <w:t xml:space="preserve">12 </w:t>
      </w:r>
      <w:r>
        <w:rPr>
          <w:rStyle w:val="CharStyle15"/>
        </w:rPr>
        <w:t xml:space="preserve">Перечня утративших силу актов установлено, что с </w:t>
      </w:r>
      <w:r>
        <w:rPr>
          <w:rStyle w:val="CharStyle15"/>
          <w:lang w:val="en-US" w:eastAsia="en-US"/>
        </w:rPr>
        <w:t xml:space="preserve">01.01.2025 </w:t>
      </w:r>
      <w:r>
        <w:rPr>
          <w:rStyle w:val="CharStyle15"/>
        </w:rPr>
        <w:t xml:space="preserve">утратили силу подпункт </w:t>
      </w:r>
      <w:r>
        <w:rPr>
          <w:rStyle w:val="CharStyle15"/>
          <w:lang w:val="en-US" w:eastAsia="en-US"/>
        </w:rPr>
        <w:t xml:space="preserve">2 </w:t>
      </w:r>
      <w:r>
        <w:rPr>
          <w:rStyle w:val="CharStyle15"/>
        </w:rPr>
        <w:t xml:space="preserve">пункта </w:t>
      </w:r>
      <w:r>
        <w:rPr>
          <w:rStyle w:val="CharStyle15"/>
          <w:lang w:val="en-US" w:eastAsia="en-US"/>
        </w:rPr>
        <w:t xml:space="preserve">1, </w:t>
      </w:r>
      <w:r>
        <w:rPr>
          <w:rStyle w:val="CharStyle15"/>
        </w:rPr>
        <w:t xml:space="preserve">пункт </w:t>
      </w:r>
      <w:r>
        <w:rPr>
          <w:rStyle w:val="CharStyle15"/>
          <w:lang w:val="en-US" w:eastAsia="en-US"/>
        </w:rPr>
        <w:t xml:space="preserve">2, </w:t>
      </w:r>
      <w:r>
        <w:rPr>
          <w:rStyle w:val="CharStyle15"/>
        </w:rPr>
        <w:t xml:space="preserve">абзац первый (в части пунктов </w:t>
      </w:r>
      <w:r>
        <w:rPr>
          <w:rStyle w:val="CharStyle15"/>
          <w:lang w:val="en-US" w:eastAsia="en-US"/>
        </w:rPr>
        <w:t xml:space="preserve">2(1) </w:t>
      </w:r>
      <w:r>
        <w:rPr>
          <w:rStyle w:val="CharStyle15"/>
        </w:rPr>
        <w:t xml:space="preserve">и </w:t>
      </w:r>
      <w:r>
        <w:rPr>
          <w:rStyle w:val="CharStyle15"/>
          <w:lang w:val="en-US" w:eastAsia="en-US"/>
        </w:rPr>
        <w:t xml:space="preserve">2(2)) </w:t>
      </w:r>
      <w:r>
        <w:rPr>
          <w:rStyle w:val="CharStyle15"/>
        </w:rPr>
        <w:t xml:space="preserve">и абзацы второй </w:t>
      </w:r>
      <w:r>
        <w:rPr>
          <w:rStyle w:val="CharStyle15"/>
          <w:lang w:val="en-US" w:eastAsia="en-US"/>
        </w:rPr>
        <w:t xml:space="preserve">- </w:t>
      </w:r>
      <w:r>
        <w:rPr>
          <w:rStyle w:val="CharStyle15"/>
        </w:rPr>
        <w:t xml:space="preserve">девятый пункта </w:t>
      </w:r>
      <w:r>
        <w:rPr>
          <w:rStyle w:val="CharStyle15"/>
          <w:lang w:val="en-US" w:eastAsia="en-US"/>
        </w:rPr>
        <w:t xml:space="preserve">3, </w:t>
      </w:r>
      <w:r>
        <w:rPr>
          <w:rStyle w:val="CharStyle15"/>
        </w:rPr>
        <w:t xml:space="preserve">пункт </w:t>
      </w:r>
      <w:r>
        <w:rPr>
          <w:rStyle w:val="CharStyle15"/>
          <w:lang w:val="en-US" w:eastAsia="en-US"/>
        </w:rPr>
        <w:t xml:space="preserve">4 </w:t>
      </w:r>
      <w:r>
        <w:rPr>
          <w:rStyle w:val="CharStyle15"/>
        </w:rPr>
        <w:t xml:space="preserve">и пункт </w:t>
      </w:r>
      <w:r>
        <w:rPr>
          <w:rStyle w:val="CharStyle15"/>
          <w:lang w:val="en-US" w:eastAsia="en-US"/>
        </w:rPr>
        <w:t xml:space="preserve">9 </w:t>
      </w:r>
      <w:r>
        <w:rPr>
          <w:rStyle w:val="CharStyle15"/>
        </w:rPr>
        <w:t xml:space="preserve">изменений, которые вносятся в постановление Правительства Российской Федерации от </w:t>
      </w:r>
      <w:r>
        <w:rPr>
          <w:rStyle w:val="CharStyle15"/>
          <w:lang w:val="en-US" w:eastAsia="en-US"/>
        </w:rPr>
        <w:t xml:space="preserve">16 </w:t>
      </w:r>
      <w:r>
        <w:rPr>
          <w:rStyle w:val="CharStyle15"/>
        </w:rPr>
        <w:t xml:space="preserve">ноября </w:t>
      </w:r>
      <w:r>
        <w:rPr>
          <w:rStyle w:val="CharStyle15"/>
          <w:lang w:val="en-US" w:eastAsia="en-US"/>
        </w:rPr>
        <w:t xml:space="preserve">2015 </w:t>
      </w:r>
      <w:r>
        <w:rPr>
          <w:rStyle w:val="CharStyle15"/>
        </w:rPr>
        <w:t xml:space="preserve">г. </w:t>
      </w:r>
      <w:r>
        <w:rPr>
          <w:rStyle w:val="CharStyle15"/>
          <w:lang w:val="en-US" w:eastAsia="en-US"/>
        </w:rPr>
        <w:t xml:space="preserve">№ 1236, </w:t>
      </w:r>
      <w:r>
        <w:rPr>
          <w:rStyle w:val="CharStyle15"/>
        </w:rPr>
        <w:t xml:space="preserve">утвержденных постановлением Правительства Российской Федерации от </w:t>
      </w:r>
      <w:r>
        <w:rPr>
          <w:rStyle w:val="CharStyle15"/>
          <w:lang w:val="en-US" w:eastAsia="en-US"/>
        </w:rPr>
        <w:t xml:space="preserve">20 </w:t>
      </w:r>
      <w:r>
        <w:rPr>
          <w:rStyle w:val="CharStyle15"/>
        </w:rPr>
        <w:t xml:space="preserve">декабря </w:t>
      </w:r>
      <w:r>
        <w:rPr>
          <w:rStyle w:val="CharStyle15"/>
          <w:lang w:val="en-US" w:eastAsia="en-US"/>
        </w:rPr>
        <w:t xml:space="preserve">2017 </w:t>
      </w:r>
      <w:r>
        <w:rPr>
          <w:rStyle w:val="CharStyle15"/>
        </w:rPr>
        <w:t xml:space="preserve">г. </w:t>
      </w:r>
      <w:r>
        <w:rPr>
          <w:rStyle w:val="CharStyle15"/>
          <w:lang w:val="en-US" w:eastAsia="en-US"/>
        </w:rPr>
        <w:t xml:space="preserve">№ 1594 </w:t>
      </w:r>
      <w:r>
        <w:rPr>
          <w:rStyle w:val="CharStyle15"/>
        </w:rPr>
        <w:t xml:space="preserve">«О внесении изменений в постановление Правительства Российской Федерации от </w:t>
      </w:r>
      <w:r>
        <w:rPr>
          <w:rStyle w:val="CharStyle15"/>
          <w:lang w:val="en-US" w:eastAsia="en-US"/>
        </w:rPr>
        <w:t xml:space="preserve">16 </w:t>
      </w:r>
      <w:r>
        <w:rPr>
          <w:rStyle w:val="CharStyle15"/>
        </w:rPr>
        <w:t xml:space="preserve">ноября </w:t>
      </w:r>
      <w:r>
        <w:rPr>
          <w:rStyle w:val="CharStyle15"/>
          <w:lang w:val="en-US" w:eastAsia="en-US"/>
        </w:rPr>
        <w:t xml:space="preserve">2015 </w:t>
      </w:r>
      <w:r>
        <w:rPr>
          <w:rStyle w:val="CharStyle15"/>
        </w:rPr>
        <w:t xml:space="preserve">г. </w:t>
      </w:r>
      <w:r>
        <w:rPr>
          <w:rStyle w:val="CharStyle15"/>
          <w:lang w:val="en-US" w:eastAsia="en-US"/>
        </w:rPr>
        <w:t xml:space="preserve">№ 1236» </w:t>
      </w:r>
      <w:r>
        <w:rPr>
          <w:rStyle w:val="CharStyle15"/>
        </w:rPr>
        <w:t xml:space="preserve">(Собрание законодательства Российской Федерации, </w:t>
      </w:r>
      <w:r>
        <w:rPr>
          <w:rStyle w:val="CharStyle15"/>
          <w:lang w:val="en-US" w:eastAsia="en-US"/>
        </w:rPr>
        <w:t xml:space="preserve">2017, № 52, </w:t>
      </w:r>
      <w:r>
        <w:rPr>
          <w:rStyle w:val="CharStyle15"/>
        </w:rPr>
        <w:t xml:space="preserve">ст. </w:t>
      </w:r>
      <w:r>
        <w:rPr>
          <w:rStyle w:val="CharStyle15"/>
          <w:lang w:val="en-US" w:eastAsia="en-US"/>
        </w:rPr>
        <w:t>8168).</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Таким образом, Заказчик, размещая </w:t>
      </w:r>
      <w:r>
        <w:rPr>
          <w:rStyle w:val="CharStyle15"/>
          <w:lang w:val="en-US" w:eastAsia="en-US"/>
        </w:rPr>
        <w:t xml:space="preserve">28.04.2026 </w:t>
      </w:r>
      <w:r>
        <w:rPr>
          <w:rStyle w:val="CharStyle15"/>
        </w:rPr>
        <w:t xml:space="preserve">в ЕИС извещение о проведении Аукциона, не мог применить (не должен был руководствоваться) положениями Постановления </w:t>
      </w:r>
      <w:r>
        <w:rPr>
          <w:rStyle w:val="CharStyle15"/>
          <w:lang w:val="en-US" w:eastAsia="en-US"/>
        </w:rPr>
        <w:t xml:space="preserve">№1236, </w:t>
      </w:r>
      <w:r>
        <w:rPr>
          <w:rStyle w:val="CharStyle15"/>
        </w:rPr>
        <w:t xml:space="preserve">поскольку оно было признано утратившим силу с </w:t>
      </w:r>
      <w:r>
        <w:rPr>
          <w:rStyle w:val="CharStyle15"/>
          <w:lang w:val="en-US" w:eastAsia="en-US"/>
        </w:rPr>
        <w:t>01.01.2025.</w:t>
      </w:r>
    </w:p>
    <w:p>
      <w:pPr>
        <w:pStyle w:val="Style14"/>
        <w:keepNext w:val="0"/>
        <w:keepLines w:val="0"/>
        <w:widowControl w:val="0"/>
        <w:shd w:val="clear" w:color="auto" w:fill="auto"/>
        <w:bidi w:val="0"/>
        <w:spacing w:before="0" w:after="0" w:line="240" w:lineRule="auto"/>
        <w:ind w:left="0" w:right="0" w:firstLine="580"/>
        <w:jc w:val="both"/>
      </w:pPr>
      <w:r>
        <w:rPr>
          <w:rStyle w:val="CharStyle15"/>
        </w:rPr>
        <w:t>Следовательно, данный довод Жалобы является необоснованным.</w:t>
      </w:r>
    </w:p>
    <w:p>
      <w:pPr>
        <w:pStyle w:val="Style14"/>
        <w:keepNext w:val="0"/>
        <w:keepLines w:val="0"/>
        <w:widowControl w:val="0"/>
        <w:numPr>
          <w:ilvl w:val="0"/>
          <w:numId w:val="23"/>
        </w:numPr>
        <w:shd w:val="clear" w:color="auto" w:fill="auto"/>
        <w:tabs>
          <w:tab w:pos="994" w:val="left"/>
        </w:tabs>
        <w:bidi w:val="0"/>
        <w:spacing w:before="0" w:after="0" w:line="240" w:lineRule="auto"/>
        <w:ind w:left="0" w:right="0" w:firstLine="580"/>
        <w:jc w:val="both"/>
      </w:pPr>
      <w:r>
        <w:rPr>
          <w:rStyle w:val="CharStyle15"/>
        </w:rPr>
        <w:t xml:space="preserve">В части довода Заявителя о том, что: «Заказчик применил необязательную характеристику из КТРУ </w:t>
      </w:r>
      <w:r>
        <w:rPr>
          <w:rStyle w:val="CharStyle15"/>
          <w:lang w:val="en-US" w:eastAsia="en-US"/>
        </w:rPr>
        <w:t xml:space="preserve">– </w:t>
      </w:r>
      <w:r>
        <w:rPr>
          <w:rStyle w:val="CharStyle15"/>
        </w:rPr>
        <w:t xml:space="preserve">программа обмена данными по протоколу </w:t>
      </w:r>
      <w:r>
        <w:rPr>
          <w:rStyle w:val="CharStyle15"/>
          <w:lang w:val="en-US" w:eastAsia="en-US"/>
        </w:rPr>
        <w:t xml:space="preserve">DICOM, </w:t>
      </w:r>
      <w:r>
        <w:rPr>
          <w:rStyle w:val="CharStyle15"/>
        </w:rPr>
        <w:t xml:space="preserve">запись кадров и кинопетель в формате </w:t>
      </w:r>
      <w:r>
        <w:rPr>
          <w:rStyle w:val="CharStyle15"/>
          <w:lang w:val="en-US" w:eastAsia="en-US"/>
        </w:rPr>
        <w:t xml:space="preserve">DICOM», </w:t>
      </w:r>
      <w:r>
        <w:rPr>
          <w:rStyle w:val="CharStyle15"/>
        </w:rPr>
        <w:t>Комиссия отмечает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Комиссия Ханты-Мансийского УФАС России отмечает, что вопреки доводам Заявителя, Заказчиком не установлено требование о необходимости поставки программного обеспечения </w:t>
      </w:r>
      <w:r>
        <w:rPr>
          <w:rStyle w:val="CharStyle15"/>
          <w:lang w:val="en-US" w:eastAsia="en-US"/>
        </w:rPr>
        <w:t xml:space="preserve">DICOM. </w:t>
      </w:r>
      <w:r>
        <w:rPr>
          <w:rStyle w:val="CharStyle15"/>
        </w:rPr>
        <w:t xml:space="preserve">С учетом того, что в данном случае в описании объекта закупки отсутствуют требования о необходимости передачи лицензионных прав на пользование программой </w:t>
      </w:r>
      <w:r>
        <w:rPr>
          <w:rStyle w:val="CharStyle15"/>
          <w:lang w:val="en-US" w:eastAsia="en-US"/>
        </w:rPr>
        <w:t xml:space="preserve">DICOM, </w:t>
      </w:r>
      <w:r>
        <w:rPr>
          <w:rStyle w:val="CharStyle15"/>
        </w:rPr>
        <w:t>ее установки, можно прийти к выводу о соблюдении Заказчиком требований законодательства о контрактной системе в сфере закупок при формировании извещения о проведении запроса котировок.</w:t>
      </w:r>
    </w:p>
    <w:p>
      <w:pPr>
        <w:pStyle w:val="Style14"/>
        <w:keepNext w:val="0"/>
        <w:keepLines w:val="0"/>
        <w:widowControl w:val="0"/>
        <w:shd w:val="clear" w:color="auto" w:fill="auto"/>
        <w:bidi w:val="0"/>
        <w:spacing w:before="0" w:after="0" w:line="240" w:lineRule="auto"/>
        <w:ind w:left="0" w:right="0" w:firstLine="580"/>
        <w:jc w:val="both"/>
      </w:pPr>
      <w:r>
        <w:rPr>
          <w:rStyle w:val="CharStyle15"/>
        </w:rPr>
        <w:t>Указанная правовая позиция отражена в постановлении Арбитражного суда Северо</w:t>
        <w:softHyphen/>
        <w:t xml:space="preserve">Кавказского округа от </w:t>
      </w:r>
      <w:r>
        <w:rPr>
          <w:rStyle w:val="CharStyle15"/>
          <w:lang w:val="en-US" w:eastAsia="en-US"/>
        </w:rPr>
        <w:t xml:space="preserve">20.06.2022 </w:t>
      </w:r>
      <w:r>
        <w:rPr>
          <w:rStyle w:val="CharStyle15"/>
        </w:rPr>
        <w:t>по делу №А53-27158/2021.</w:t>
      </w:r>
    </w:p>
    <w:p>
      <w:pPr>
        <w:pStyle w:val="Style14"/>
        <w:keepNext w:val="0"/>
        <w:keepLines w:val="0"/>
        <w:widowControl w:val="0"/>
        <w:shd w:val="clear" w:color="auto" w:fill="auto"/>
        <w:bidi w:val="0"/>
        <w:spacing w:before="0" w:after="0" w:line="240" w:lineRule="auto"/>
        <w:ind w:left="0" w:right="0" w:firstLine="580"/>
        <w:jc w:val="both"/>
      </w:pPr>
      <w:r>
        <w:rPr>
          <w:rStyle w:val="CharStyle15"/>
        </w:rPr>
        <w:t>Следовательно, довод Заявителя не находит своего подтверждения.</w:t>
      </w:r>
    </w:p>
    <w:p>
      <w:pPr>
        <w:pStyle w:val="Style14"/>
        <w:keepNext w:val="0"/>
        <w:keepLines w:val="0"/>
        <w:widowControl w:val="0"/>
        <w:numPr>
          <w:ilvl w:val="0"/>
          <w:numId w:val="23"/>
        </w:numPr>
        <w:shd w:val="clear" w:color="auto" w:fill="auto"/>
        <w:tabs>
          <w:tab w:pos="1009" w:val="left"/>
        </w:tabs>
        <w:bidi w:val="0"/>
        <w:spacing w:before="0" w:after="0" w:line="240" w:lineRule="auto"/>
        <w:ind w:left="0" w:right="0" w:firstLine="580"/>
        <w:jc w:val="both"/>
      </w:pPr>
      <w:r>
        <w:rPr>
          <w:rStyle w:val="CharStyle15"/>
        </w:rPr>
        <w:t xml:space="preserve">Относительно довода Заявителя, о нарушении Заказчиком положения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при формировании описания объекта закупки Заказчиком, Комиссия отмечает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Закон не обязывает Заказчика при определении характеристик поставляемого товара в Извещении и содержащихся в нем электронных документах, устанавливать характеристики, которые соответствовали бы всем существующим видам товара, а напротив из приведенных выше норм следует, что должны устанавливаться требования к характеристикам товара наиболее отвечающие потребностям Заказчика.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пункте </w:t>
      </w:r>
      <w:r>
        <w:rPr>
          <w:rStyle w:val="CharStyle15"/>
          <w:lang w:val="en-US" w:eastAsia="en-US"/>
        </w:rPr>
        <w:t xml:space="preserve">1 </w:t>
      </w:r>
      <w:r>
        <w:rPr>
          <w:rStyle w:val="CharStyle15"/>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w:t>
      </w:r>
      <w:r>
        <w:rPr>
          <w:rStyle w:val="CharStyle15"/>
          <w:lang w:val="en-US" w:eastAsia="en-US"/>
        </w:rPr>
        <w:t xml:space="preserve">28.06.2017, </w:t>
      </w:r>
      <w:r>
        <w:rPr>
          <w:rStyle w:val="CharStyle15"/>
        </w:rPr>
        <w:t>разъяснено, что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Более того, предметом аукциона является поставка, а не производство (изготовление) товара. Поставщиком медицинских изделий может выступить любое физическое или юридическое лицо, готовое поставить продукцию, отвечающую требованиям документации и удовлетворяющее потребности Заказчика.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Выбор контрагентов (официальных дистрибьюторов), у которых потенциальный участник закупки может приобретать товар, характеристики которого соответствуют требованиям Заказчика, описанием объекта закупки не ограничены.</w:t>
      </w:r>
    </w:p>
    <w:p>
      <w:pPr>
        <w:pStyle w:val="Style14"/>
        <w:keepNext w:val="0"/>
        <w:keepLines w:val="0"/>
        <w:widowControl w:val="0"/>
        <w:shd w:val="clear" w:color="auto" w:fill="auto"/>
        <w:bidi w:val="0"/>
        <w:spacing w:before="0" w:after="0" w:line="240" w:lineRule="auto"/>
        <w:ind w:left="0" w:right="0" w:firstLine="580"/>
        <w:jc w:val="both"/>
      </w:pPr>
      <w:r>
        <w:rPr>
          <w:rStyle w:val="CharStyle15"/>
        </w:rPr>
        <w:t>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торгов.</w:t>
      </w:r>
    </w:p>
    <w:p>
      <w:pPr>
        <w:pStyle w:val="Style14"/>
        <w:keepNext w:val="0"/>
        <w:keepLines w:val="0"/>
        <w:widowControl w:val="0"/>
        <w:shd w:val="clear" w:color="auto" w:fill="auto"/>
        <w:bidi w:val="0"/>
        <w:spacing w:before="0" w:after="0" w:line="240" w:lineRule="auto"/>
        <w:ind w:left="0" w:right="0" w:firstLine="580"/>
        <w:jc w:val="both"/>
      </w:pPr>
      <w:r>
        <w:rPr>
          <w:rStyle w:val="CharStyle15"/>
        </w:rPr>
        <w:t>Поэтому, подробное описание объекта закупки не только не является избыточным, такое описание выступает гарантом получения товара, который отвечает потребностям Заказчика. Формируя описание объекта закупки, Заказчик руководствовался существующей потребностью возникшей в связи с осуществлением основной деятельности лечебным учреждением.</w:t>
      </w:r>
    </w:p>
    <w:p>
      <w:pPr>
        <w:pStyle w:val="Style14"/>
        <w:keepNext w:val="0"/>
        <w:keepLines w:val="0"/>
        <w:widowControl w:val="0"/>
        <w:shd w:val="clear" w:color="auto" w:fill="auto"/>
        <w:bidi w:val="0"/>
        <w:spacing w:before="0" w:after="0" w:line="240" w:lineRule="auto"/>
        <w:ind w:left="0" w:right="0" w:firstLine="580"/>
        <w:jc w:val="both"/>
      </w:pPr>
      <w:r>
        <w:rPr>
          <w:rStyle w:val="CharStyle15"/>
        </w:rPr>
        <w:t>С учетом изложенного, Комиссия Управления приходит к выводу об отсутствии в действиях Заказчика нарушений Закона. Довод Заявителя является необоснованным.</w:t>
      </w:r>
    </w:p>
    <w:p>
      <w:pPr>
        <w:pStyle w:val="Style14"/>
        <w:keepNext w:val="0"/>
        <w:keepLines w:val="0"/>
        <w:widowControl w:val="0"/>
        <w:numPr>
          <w:ilvl w:val="0"/>
          <w:numId w:val="23"/>
        </w:numPr>
        <w:shd w:val="clear" w:color="auto" w:fill="auto"/>
        <w:tabs>
          <w:tab w:pos="1051" w:val="left"/>
        </w:tabs>
        <w:bidi w:val="0"/>
        <w:spacing w:before="0" w:after="0" w:line="240" w:lineRule="auto"/>
        <w:ind w:left="0" w:right="0" w:firstLine="580"/>
        <w:jc w:val="both"/>
      </w:pPr>
      <w:r>
        <w:rPr>
          <w:rStyle w:val="CharStyle15"/>
        </w:rPr>
        <w:t>В части довода Заявителя о том, что: «Нет технического задания в Файле, в четком соответствии со структурным вариантом в ЕИС», Комиссия отмечает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Частью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 xml:space="preserve">Закона предусмотрено, что описание объекта закупки в соответствии с требованиями, указанными в части </w:t>
      </w:r>
      <w:r>
        <w:rPr>
          <w:rStyle w:val="CharStyle15"/>
          <w:lang w:val="en-US" w:eastAsia="en-US"/>
        </w:rPr>
        <w:t xml:space="preserve">1 </w:t>
      </w:r>
      <w:r>
        <w:rPr>
          <w:rStyle w:val="CharStyle15"/>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Комиссией установлено, что в перечне прикрепленных файлов среди прочих обязательных требований содержится файл с описанием объекта закупки, который соответствует описанию объекта закупки в структурированном виде.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Следовательно, указанный довод жалобы также не находит своего фактического подтверждения.</w:t>
      </w:r>
    </w:p>
    <w:p>
      <w:pPr>
        <w:pStyle w:val="Style14"/>
        <w:keepNext w:val="0"/>
        <w:keepLines w:val="0"/>
        <w:widowControl w:val="0"/>
        <w:numPr>
          <w:ilvl w:val="0"/>
          <w:numId w:val="23"/>
        </w:numPr>
        <w:shd w:val="clear" w:color="auto" w:fill="auto"/>
        <w:tabs>
          <w:tab w:pos="1051" w:val="left"/>
        </w:tabs>
        <w:bidi w:val="0"/>
        <w:spacing w:before="0" w:after="0" w:line="240" w:lineRule="auto"/>
        <w:ind w:left="0" w:right="0" w:firstLine="580"/>
        <w:jc w:val="both"/>
      </w:pPr>
      <w:r>
        <w:rPr>
          <w:rStyle w:val="CharStyle15"/>
        </w:rPr>
        <w:t>Относительно довода Заявителя, о том, что в ЕИС не указаны контактные данные сотрудников конечного получателя и функционального заказчика ЛПУ, Комиссия отмечает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14"/>
        <w:keepNext w:val="0"/>
        <w:keepLines w:val="0"/>
        <w:widowControl w:val="0"/>
        <w:shd w:val="clear" w:color="auto" w:fill="auto"/>
        <w:bidi w:val="0"/>
        <w:spacing w:before="0" w:after="0" w:line="240" w:lineRule="auto"/>
        <w:ind w:left="0" w:right="0" w:firstLine="580"/>
        <w:jc w:val="both"/>
      </w:pPr>
      <w:r>
        <w:rPr>
          <w:rStyle w:val="CharStyle15"/>
        </w:rPr>
        <w:t>Из анализа Извещения следует, что в разделе «Контактная информация» указано:</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Организация, осуществляющая размещение: ДЕПАРТАМЕНТ ГОСУДАРСТВЕННОГО ЗАКАЗА ХАНТЫ-МАНСИЙСКОГО АВТОНОМНОГО ОКРУГА </w:t>
      </w:r>
      <w:r>
        <w:rPr>
          <w:rStyle w:val="CharStyle15"/>
          <w:lang w:val="en-US" w:eastAsia="en-US"/>
        </w:rPr>
        <w:t xml:space="preserve">- </w:t>
      </w:r>
      <w:r>
        <w:rPr>
          <w:rStyle w:val="CharStyle15"/>
        </w:rPr>
        <w:t>ЮГРЫ</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Почтовый адрес: </w:t>
      </w:r>
      <w:r>
        <w:rPr>
          <w:rStyle w:val="CharStyle15"/>
          <w:lang w:val="en-US" w:eastAsia="en-US"/>
        </w:rPr>
        <w:t xml:space="preserve">628011, </w:t>
      </w:r>
      <w:r>
        <w:rPr>
          <w:rStyle w:val="CharStyle15"/>
        </w:rPr>
        <w:t xml:space="preserve">ХАНТЫ-МАНСИЙСКИЙ АВТОНОМНЫЙ ОКРУГ </w:t>
      </w:r>
      <w:r>
        <w:rPr>
          <w:rStyle w:val="CharStyle15"/>
          <w:lang w:val="en-US" w:eastAsia="en-US"/>
        </w:rPr>
        <w:t xml:space="preserve">- </w:t>
      </w:r>
      <w:r>
        <w:rPr>
          <w:rStyle w:val="CharStyle15"/>
        </w:rPr>
        <w:t xml:space="preserve">ЮГРА </w:t>
      </w:r>
      <w:r>
        <w:rPr>
          <w:rStyle w:val="CharStyle15"/>
          <w:lang w:val="en-US" w:eastAsia="en-US"/>
        </w:rPr>
        <w:t xml:space="preserve">, </w:t>
      </w:r>
      <w:r>
        <w:rPr>
          <w:rStyle w:val="CharStyle15"/>
        </w:rPr>
        <w:t>Г. Ханты-Мансийск, УЛ. Мира, Д.14, К.А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Место нахождения: </w:t>
      </w:r>
      <w:r>
        <w:rPr>
          <w:rStyle w:val="CharStyle15"/>
          <w:lang w:val="en-US" w:eastAsia="en-US"/>
        </w:rPr>
        <w:t xml:space="preserve">628011, </w:t>
      </w:r>
      <w:r>
        <w:rPr>
          <w:rStyle w:val="CharStyle15"/>
        </w:rPr>
        <w:t xml:space="preserve">ХАНТЫ-МАНСИЙСКИЙ АВТОНОМНЫЙ ОКРУГ </w:t>
      </w:r>
      <w:r>
        <w:rPr>
          <w:rStyle w:val="CharStyle15"/>
          <w:lang w:val="en-US" w:eastAsia="en-US"/>
        </w:rPr>
        <w:t xml:space="preserve">- </w:t>
      </w:r>
      <w:r>
        <w:rPr>
          <w:rStyle w:val="CharStyle15"/>
        </w:rPr>
        <w:t xml:space="preserve">ЮГРА </w:t>
      </w:r>
      <w:r>
        <w:rPr>
          <w:rStyle w:val="CharStyle15"/>
          <w:lang w:val="en-US" w:eastAsia="en-US"/>
        </w:rPr>
        <w:t xml:space="preserve">, </w:t>
      </w:r>
      <w:r>
        <w:rPr>
          <w:rStyle w:val="CharStyle15"/>
        </w:rPr>
        <w:t>Г. Ханты-Мансийск, УЛ. Мира, Д.14, К.А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Ответственное должностное лицо: Климова Т. 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Адрес электронной почты:</w:t>
      </w:r>
      <w:r>
        <w:fldChar w:fldCharType="begin"/>
      </w:r>
      <w:r>
        <w:rPr/>
        <w:instrText> HYPERLINK "mailto:dgz@admhmao.ru" </w:instrText>
      </w:r>
      <w:r>
        <w:fldChar w:fldCharType="separate"/>
      </w:r>
      <w:r>
        <w:rPr>
          <w:rStyle w:val="CharStyle15"/>
        </w:rPr>
        <w:t xml:space="preserve"> </w:t>
      </w:r>
      <w:r>
        <w:rPr>
          <w:rStyle w:val="CharStyle15"/>
          <w:color w:val="000080"/>
          <w:u w:val="single"/>
          <w:lang w:val="en-US" w:eastAsia="en-US"/>
        </w:rPr>
        <w:t>dgz@admhmao.ru</w:t>
      </w:r>
      <w:r>
        <w:fldChar w:fldCharType="end"/>
      </w:r>
      <w:r>
        <w:rPr>
          <w:rStyle w:val="CharStyle15"/>
          <w:lang w:val="en-US" w:eastAsia="en-US"/>
        </w:rPr>
        <w:t xml:space="preserve">. </w:t>
      </w:r>
      <w:r>
        <w:rPr>
          <w:rStyle w:val="CharStyle15"/>
        </w:rPr>
        <w:t xml:space="preserve">Номер контактного телефона </w:t>
      </w:r>
      <w:r>
        <w:rPr>
          <w:rStyle w:val="CharStyle15"/>
          <w:lang w:val="en-US" w:eastAsia="en-US"/>
        </w:rPr>
        <w:t xml:space="preserve">8-34673-88538 </w:t>
      </w:r>
      <w:r>
        <w:rPr>
          <w:rStyle w:val="CharStyle15"/>
        </w:rPr>
        <w:t>8563.Факс. Информация отсутствует.</w:t>
      </w:r>
    </w:p>
    <w:p>
      <w:pPr>
        <w:pStyle w:val="Style14"/>
        <w:keepNext w:val="0"/>
        <w:keepLines w:val="0"/>
        <w:widowControl w:val="0"/>
        <w:shd w:val="clear" w:color="auto" w:fill="auto"/>
        <w:bidi w:val="0"/>
        <w:spacing w:before="0" w:after="0" w:line="240" w:lineRule="auto"/>
        <w:ind w:left="0" w:right="0" w:firstLine="580"/>
        <w:jc w:val="both"/>
      </w:pPr>
      <w:r>
        <w:rPr>
          <w:rStyle w:val="CharStyle15"/>
        </w:rPr>
        <w:t>Дополнительная информация: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КОНТАКТНАЯ ИНФОРМАЦИЯ: Заказчик </w:t>
      </w:r>
      <w:r>
        <w:rPr>
          <w:rStyle w:val="CharStyle15"/>
          <w:lang w:val="en-US" w:eastAsia="en-US"/>
        </w:rPr>
        <w:t xml:space="preserve">: </w:t>
      </w:r>
      <w:r>
        <w:rPr>
          <w:rStyle w:val="CharStyle15"/>
        </w:rPr>
        <w:t xml:space="preserve">КАЗЕННОЕ УЧРЕЖДЕНИЕ ХАНТЫ- МАНСИЙСКОГО АВТОНОМНОГО ОКРУГА </w:t>
      </w:r>
      <w:r>
        <w:rPr>
          <w:rStyle w:val="CharStyle15"/>
          <w:lang w:val="en-US" w:eastAsia="en-US"/>
        </w:rPr>
        <w:t xml:space="preserve">- </w:t>
      </w:r>
      <w:r>
        <w:rPr>
          <w:rStyle w:val="CharStyle15"/>
        </w:rPr>
        <w:t xml:space="preserve">ЮГРЫ "ЦЕНТР ЛЕКАРСТВЕННОГО МОНИТОРИНГА"; Контактная информация </w:t>
      </w:r>
      <w:r>
        <w:rPr>
          <w:rStyle w:val="CharStyle15"/>
          <w:lang w:val="en-US" w:eastAsia="en-US"/>
        </w:rPr>
        <w:t xml:space="preserve">: </w:t>
      </w:r>
      <w:r>
        <w:rPr>
          <w:rStyle w:val="CharStyle15"/>
        </w:rPr>
        <w:t xml:space="preserve">Местонахождение: </w:t>
      </w:r>
      <w:r>
        <w:rPr>
          <w:rStyle w:val="CharStyle15"/>
          <w:lang w:val="en-US" w:eastAsia="en-US"/>
        </w:rPr>
        <w:t xml:space="preserve">628400, </w:t>
      </w:r>
      <w:r>
        <w:rPr>
          <w:rStyle w:val="CharStyle15"/>
        </w:rPr>
        <w:t xml:space="preserve">Ханты-Мансийский автономный округ </w:t>
      </w:r>
      <w:r>
        <w:rPr>
          <w:rStyle w:val="CharStyle15"/>
          <w:lang w:val="en-US" w:eastAsia="en-US"/>
        </w:rPr>
        <w:t xml:space="preserve">- </w:t>
      </w:r>
      <w:r>
        <w:rPr>
          <w:rStyle w:val="CharStyle15"/>
        </w:rPr>
        <w:t xml:space="preserve">Югра </w:t>
      </w:r>
      <w:r>
        <w:rPr>
          <w:rStyle w:val="CharStyle15"/>
          <w:lang w:val="en-US" w:eastAsia="en-US"/>
        </w:rPr>
        <w:t xml:space="preserve">, </w:t>
      </w:r>
      <w:r>
        <w:rPr>
          <w:rStyle w:val="CharStyle15"/>
        </w:rPr>
        <w:t xml:space="preserve">Г. СУРГУТ, ПР-КТ НАБЕРЕЖНЫЙ, Д. </w:t>
      </w:r>
      <w:r>
        <w:rPr>
          <w:rStyle w:val="CharStyle15"/>
          <w:lang w:val="en-US" w:eastAsia="en-US"/>
        </w:rPr>
        <w:t xml:space="preserve">41; </w:t>
      </w:r>
      <w:r>
        <w:rPr>
          <w:rStyle w:val="CharStyle15"/>
        </w:rPr>
        <w:t xml:space="preserve">Телефон: </w:t>
      </w:r>
      <w:r>
        <w:rPr>
          <w:rStyle w:val="CharStyle15"/>
          <w:lang w:val="en-US" w:eastAsia="en-US"/>
        </w:rPr>
        <w:t>7-346-2589801; E</w:t>
        <w:softHyphen/>
        <w:t xml:space="preserve">mail: </w:t>
      </w:r>
      <w:r>
        <w:fldChar w:fldCharType="begin"/>
      </w:r>
      <w:r>
        <w:rPr/>
        <w:instrText> HYPERLINK "mailto:lab-hmao@clm86.ru" </w:instrText>
      </w:r>
      <w:r>
        <w:fldChar w:fldCharType="separate"/>
      </w:r>
      <w:r>
        <w:rPr>
          <w:rStyle w:val="CharStyle15"/>
          <w:lang w:val="en-US" w:eastAsia="en-US"/>
        </w:rPr>
        <w:t>lab-hmao@clm86.ru</w:t>
      </w:r>
      <w:r>
        <w:fldChar w:fldCharType="end"/>
      </w:r>
      <w:r>
        <w:rPr>
          <w:rStyle w:val="CharStyle15"/>
          <w:lang w:val="en-US" w:eastAsia="en-US"/>
        </w:rPr>
        <w:t xml:space="preserve">; </w:t>
      </w:r>
      <w:r>
        <w:rPr>
          <w:rStyle w:val="CharStyle15"/>
        </w:rPr>
        <w:t xml:space="preserve">Контактное лицо заказчика: Григорова Елизавета Алексеевна; Номер контактного телефона: </w:t>
      </w:r>
      <w:r>
        <w:rPr>
          <w:rStyle w:val="CharStyle15"/>
          <w:lang w:val="en-US" w:eastAsia="en-US"/>
        </w:rPr>
        <w:t xml:space="preserve">8-34625-89821; E-mail: </w:t>
      </w:r>
      <w:r>
        <w:fldChar w:fldCharType="begin"/>
      </w:r>
      <w:r>
        <w:rPr/>
        <w:instrText> HYPERLINK "mailto:ea_grigorova@clm86.ru" </w:instrText>
      </w:r>
      <w:r>
        <w:fldChar w:fldCharType="separate"/>
      </w:r>
      <w:r>
        <w:rPr>
          <w:rStyle w:val="CharStyle15"/>
          <w:lang w:val="en-US" w:eastAsia="en-US"/>
        </w:rPr>
        <w:t>ea_grigorova@clm86.ru</w:t>
      </w:r>
      <w:r>
        <w:fldChar w:fldCharType="end"/>
      </w:r>
      <w:r>
        <w:rPr>
          <w:rStyle w:val="CharStyle15"/>
          <w:lang w:val="en-US" w:eastAsia="en-US"/>
        </w:rPr>
        <w:t>;</w:t>
      </w:r>
    </w:p>
    <w:p>
      <w:pPr>
        <w:pStyle w:val="Style14"/>
        <w:keepNext w:val="0"/>
        <w:keepLines w:val="0"/>
        <w:widowControl w:val="0"/>
        <w:shd w:val="clear" w:color="auto" w:fill="auto"/>
        <w:bidi w:val="0"/>
        <w:spacing w:before="0" w:after="0" w:line="240" w:lineRule="auto"/>
        <w:ind w:left="0" w:right="0" w:firstLine="580"/>
        <w:jc w:val="both"/>
      </w:pPr>
      <w:r>
        <w:rPr>
          <w:rStyle w:val="CharStyle15"/>
        </w:rPr>
        <w:t>При указанных обстоятельствах довод Заявителя не находит своего подтверждения.</w:t>
      </w:r>
    </w:p>
    <w:p>
      <w:pPr>
        <w:pStyle w:val="Style14"/>
        <w:keepNext w:val="0"/>
        <w:keepLines w:val="0"/>
        <w:widowControl w:val="0"/>
        <w:numPr>
          <w:ilvl w:val="0"/>
          <w:numId w:val="23"/>
        </w:numPr>
        <w:shd w:val="clear" w:color="auto" w:fill="auto"/>
        <w:tabs>
          <w:tab w:pos="1051" w:val="left"/>
        </w:tabs>
        <w:bidi w:val="0"/>
        <w:spacing w:before="0" w:after="0" w:line="240" w:lineRule="auto"/>
        <w:ind w:left="0" w:right="0" w:firstLine="580"/>
        <w:jc w:val="both"/>
      </w:pPr>
      <w:r>
        <w:rPr>
          <w:rStyle w:val="CharStyle15"/>
        </w:rPr>
        <w:t>В части довода Заявителя о том, что в ЕИС/проекте контракта не указан срок действия и окончания контракта, Комиссия отмечает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пункта </w:t>
      </w:r>
      <w:r>
        <w:rPr>
          <w:rStyle w:val="CharStyle15"/>
          <w:lang w:val="en-US" w:eastAsia="en-US"/>
        </w:rPr>
        <w:t xml:space="preserve">8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w:t>
      </w:r>
    </w:p>
    <w:p>
      <w:pPr>
        <w:pStyle w:val="Style14"/>
        <w:keepNext w:val="0"/>
        <w:keepLines w:val="0"/>
        <w:widowControl w:val="0"/>
        <w:shd w:val="clear" w:color="auto" w:fill="auto"/>
        <w:bidi w:val="0"/>
        <w:spacing w:before="0" w:after="0" w:line="240" w:lineRule="auto"/>
        <w:ind w:left="0" w:right="0" w:firstLine="0"/>
        <w:jc w:val="both"/>
      </w:pPr>
      <w:r>
        <w:rPr>
          <w:rStyle w:val="CharStyle15"/>
        </w:rPr>
        <w:t>закупки, содержащее срок исполнения контракта (отдельных этапов исполнения контракта, если проектом контракта предусмотрены такие этапы).</w:t>
      </w:r>
    </w:p>
    <w:p>
      <w:pPr>
        <w:pStyle w:val="Style14"/>
        <w:keepNext w:val="0"/>
        <w:keepLines w:val="0"/>
        <w:widowControl w:val="0"/>
        <w:shd w:val="clear" w:color="auto" w:fill="auto"/>
        <w:bidi w:val="0"/>
        <w:spacing w:before="0" w:after="0" w:line="240" w:lineRule="auto"/>
        <w:ind w:left="0" w:right="0" w:firstLine="580"/>
        <w:jc w:val="both"/>
      </w:pPr>
      <w:r>
        <w:rPr>
          <w:rStyle w:val="CharStyle15"/>
        </w:rPr>
        <w:t>Проанализировав Извещение, Комиссией Управления было установлено, что в разделе «Информация о сроках исполнения контракта и источниках финансирования» указано:</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Дата начала исполнения контракта: </w:t>
      </w:r>
      <w:r>
        <w:rPr>
          <w:rStyle w:val="CharStyle15"/>
          <w:lang w:val="en-US" w:eastAsia="en-US"/>
        </w:rPr>
        <w:t xml:space="preserve">0 </w:t>
      </w:r>
      <w:r>
        <w:rPr>
          <w:rStyle w:val="CharStyle15"/>
        </w:rPr>
        <w:t>рабочих дней с даты заключения контракта.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Срок исполнения контракта: </w:t>
      </w:r>
      <w:r>
        <w:rPr>
          <w:rStyle w:val="CharStyle15"/>
          <w:lang w:val="en-US" w:eastAsia="en-US"/>
        </w:rPr>
        <w:t xml:space="preserve">142 </w:t>
      </w:r>
      <w:r>
        <w:rPr>
          <w:rStyle w:val="CharStyle15"/>
        </w:rPr>
        <w:t>рабочих дней.</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приложении к Извещению. Проект контракта в разделе </w:t>
      </w:r>
      <w:r>
        <w:rPr>
          <w:rStyle w:val="CharStyle15"/>
          <w:lang w:val="en-US" w:eastAsia="en-US"/>
        </w:rPr>
        <w:t xml:space="preserve">12 </w:t>
      </w:r>
      <w:r>
        <w:rPr>
          <w:rStyle w:val="CharStyle15"/>
        </w:rPr>
        <w:t>«Срок действия Контракта, изменение и расторжение Контракта» установлено:</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«Контракт вступает в силу с даты подписания Сторонами в единой информационной системе и действует по </w:t>
      </w:r>
      <w:r>
        <w:rPr>
          <w:rStyle w:val="CharStyle15"/>
          <w:lang w:val="en-US" w:eastAsia="en-US"/>
        </w:rPr>
        <w:t xml:space="preserve">20.12.2026 </w:t>
      </w:r>
      <w:r>
        <w:rPr>
          <w:rStyle w:val="CharStyle15"/>
        </w:rPr>
        <w:t>г. Окончание срока действия Контракта не влечет прекращение неисполненных обязательств Сторон по настоящему Контракту, в том числе гарантийных обязательств Поставщика».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Таким образом, сведения о сроке исполнения контракта размещены Заказчиком в составе Извещения и в проекте контракта.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Следовательно, довод Заявителя является необоснованным.</w:t>
      </w:r>
    </w:p>
    <w:p>
      <w:pPr>
        <w:pStyle w:val="Style14"/>
        <w:keepNext w:val="0"/>
        <w:keepLines w:val="0"/>
        <w:widowControl w:val="0"/>
        <w:numPr>
          <w:ilvl w:val="0"/>
          <w:numId w:val="23"/>
        </w:numPr>
        <w:shd w:val="clear" w:color="auto" w:fill="auto"/>
        <w:tabs>
          <w:tab w:pos="1018" w:val="left"/>
        </w:tabs>
        <w:bidi w:val="0"/>
        <w:spacing w:before="0" w:after="0" w:line="240" w:lineRule="auto"/>
        <w:ind w:left="0" w:right="0" w:firstLine="580"/>
        <w:jc w:val="both"/>
      </w:pPr>
      <w:r>
        <w:rPr>
          <w:rStyle w:val="CharStyle15"/>
        </w:rPr>
        <w:t>В части довода Заявителя о том, что в действиях Заказчика усматривается ограничение конкуренции, в связи с чем просит выделить в отдельное производство по №135ФЗ, назначить рассмотрение с участием Заявителя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Комиссия Ханты-Мансийского УФАС России отмечает, что комиссия осуществляет контроль за стадией определения поставщика (подрядчика, исполнителя) (то есть, с момента размещения извещения об осуществлении закупки в ЕИС в сфере закупок до заключения контракта включительно) и исключительно за соблюдением требований Закона о контрактной системе и не правомочна осуществлять контроль в рамках главы </w:t>
      </w:r>
      <w:r>
        <w:rPr>
          <w:rStyle w:val="CharStyle15"/>
          <w:lang w:val="en-US" w:eastAsia="en-US"/>
        </w:rPr>
        <w:t xml:space="preserve">9 </w:t>
      </w:r>
      <w:r>
        <w:rPr>
          <w:rStyle w:val="CharStyle15"/>
        </w:rPr>
        <w:t xml:space="preserve">Федерального закона от </w:t>
      </w:r>
      <w:r>
        <w:rPr>
          <w:rStyle w:val="CharStyle15"/>
          <w:lang w:val="en-US" w:eastAsia="en-US"/>
        </w:rPr>
        <w:t xml:space="preserve">26.07.2006 </w:t>
      </w:r>
      <w:r>
        <w:rPr>
          <w:rStyle w:val="CharStyle15"/>
        </w:rPr>
        <w:t xml:space="preserve">№135-ФЗ «О защите конкуренции» поскольку порядок рассмотрения подобного рода обращений и осуществление соответствующей проверки осуществляется в рамках иных правовых процедур которые регламентируются главой </w:t>
      </w:r>
      <w:r>
        <w:rPr>
          <w:rStyle w:val="CharStyle15"/>
          <w:lang w:val="en-US" w:eastAsia="en-US"/>
        </w:rPr>
        <w:t xml:space="preserve">9 </w:t>
      </w:r>
      <w:r>
        <w:rPr>
          <w:rStyle w:val="CharStyle15"/>
        </w:rPr>
        <w:t xml:space="preserve">Федерального закона от </w:t>
      </w:r>
      <w:r>
        <w:rPr>
          <w:rStyle w:val="CharStyle15"/>
          <w:lang w:val="en-US" w:eastAsia="en-US"/>
        </w:rPr>
        <w:t xml:space="preserve">26.07.2006 </w:t>
      </w:r>
      <w:r>
        <w:rPr>
          <w:rStyle w:val="CharStyle15"/>
        </w:rPr>
        <w:t>№135-ФЗ «О защите конкуренции», а не Законом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Следовательно, правовые основания для выделения материалов дела в отдельное производство в рамках Федерального закона от </w:t>
      </w:r>
      <w:r>
        <w:rPr>
          <w:rStyle w:val="CharStyle15"/>
          <w:lang w:val="en-US" w:eastAsia="en-US"/>
        </w:rPr>
        <w:t xml:space="preserve">26.07.2006 </w:t>
      </w:r>
      <w:r>
        <w:rPr>
          <w:rStyle w:val="CharStyle15"/>
        </w:rPr>
        <w:t xml:space="preserve">№135-ФЗ «О защите конкуренции» у Комиссии Ханты-Мансийского УФАС России по контролю в сфере закупок отсутствуют, поскольку жалоба заявителя поступила в рамках Закона о контрактной системе с использованием функционала ЕИС в сфере закупок, что не предусмотрено требованиями Федерального закона от </w:t>
      </w:r>
      <w:r>
        <w:rPr>
          <w:rStyle w:val="CharStyle15"/>
          <w:lang w:val="en-US" w:eastAsia="en-US"/>
        </w:rPr>
        <w:t xml:space="preserve">26.07.2006 </w:t>
      </w:r>
      <w:r>
        <w:rPr>
          <w:rStyle w:val="CharStyle15"/>
        </w:rPr>
        <w:t xml:space="preserve">№135-ФЗ «О защите конкуренции», кроме того, жалоба заявителя по своей структуре и содержанию не соответствует требованиям статьи </w:t>
      </w:r>
      <w:r>
        <w:rPr>
          <w:rStyle w:val="CharStyle15"/>
          <w:lang w:val="en-US" w:eastAsia="en-US"/>
        </w:rPr>
        <w:t xml:space="preserve">44 </w:t>
      </w:r>
      <w:r>
        <w:rPr>
          <w:rStyle w:val="CharStyle15"/>
        </w:rPr>
        <w:t xml:space="preserve">Федерального закона от </w:t>
      </w:r>
      <w:r>
        <w:rPr>
          <w:rStyle w:val="CharStyle15"/>
          <w:lang w:val="en-US" w:eastAsia="en-US"/>
        </w:rPr>
        <w:t xml:space="preserve">26.07.2006 </w:t>
      </w:r>
      <w:r>
        <w:rPr>
          <w:rStyle w:val="CharStyle15"/>
        </w:rPr>
        <w:t>№135-ФЗ «О защите конкуренции».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При этом, в случае, если заявитель находит, что доводы о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Закон о защите конкуренции, вследствие чего выходят за пределы рассмотрения жалобы о нарушении законодательства о контрактной системе в предусмотренном указанным Законом порядке, в соответствии с пунктом </w:t>
      </w:r>
      <w:r>
        <w:rPr>
          <w:rStyle w:val="CharStyle15"/>
          <w:lang w:val="en-US" w:eastAsia="en-US"/>
        </w:rPr>
        <w:t xml:space="preserve">2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39 </w:t>
      </w:r>
      <w:r>
        <w:rPr>
          <w:rStyle w:val="CharStyle15"/>
        </w:rPr>
        <w:t xml:space="preserve">Закона о защите конкуренции заявитель имеет право обратится в Ханты-Мансийское УФАС России с заявлением о нарушении антимонопольного законодательства. 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w:t>
      </w:r>
      <w:r>
        <w:rPr>
          <w:rStyle w:val="CharStyle15"/>
          <w:lang w:val="en-US" w:eastAsia="en-US"/>
        </w:rPr>
        <w:t xml:space="preserve">25.05.2012 №339, </w:t>
      </w:r>
      <w:r>
        <w:rPr>
          <w:rStyle w:val="CharStyle15"/>
        </w:rPr>
        <w:t>также к заявлению должны быть приложены документы, свидетельствующие о фактах нарушения антимонопольного законодательства.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Таким образом, довод жалобы в указанной части не подлежит рассмотрению.</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Рассмотрев материалы дела, изучив представленные документы представителей сторон, руководствуясь положениями статьи </w:t>
      </w:r>
      <w:r>
        <w:rPr>
          <w:rStyle w:val="CharStyle15"/>
          <w:lang w:val="en-US" w:eastAsia="en-US"/>
        </w:rPr>
        <w:t xml:space="preserve">106 </w:t>
      </w:r>
      <w:r>
        <w:rPr>
          <w:rStyle w:val="CharStyle15"/>
        </w:rPr>
        <w:t>Закона о контрактной системе, Комиссия Управления</w:t>
      </w:r>
      <w:r>
        <w:br w:type="page"/>
      </w:r>
    </w:p>
    <w:p>
      <w:pPr>
        <w:pStyle w:val="Style19"/>
        <w:keepNext/>
        <w:keepLines/>
        <w:widowControl w:val="0"/>
        <w:shd w:val="clear" w:color="auto" w:fill="auto"/>
        <w:bidi w:val="0"/>
        <w:spacing w:before="0" w:after="240" w:line="240" w:lineRule="auto"/>
        <w:ind w:left="0" w:right="0" w:firstLine="0"/>
        <w:jc w:val="center"/>
      </w:pPr>
      <w:bookmarkStart w:id="16" w:name="bookmark16"/>
      <w:r>
        <w:rPr>
          <w:rStyle w:val="CharStyle20"/>
          <w:b/>
          <w:bCs/>
        </w:rPr>
        <w:t>РЕШИЛА:</w:t>
      </w:r>
      <w:bookmarkEnd w:id="16"/>
    </w:p>
    <w:p>
      <w:pPr>
        <w:pStyle w:val="Style14"/>
        <w:keepNext w:val="0"/>
        <w:keepLines w:val="0"/>
        <w:widowControl w:val="0"/>
        <w:numPr>
          <w:ilvl w:val="0"/>
          <w:numId w:val="25"/>
        </w:numPr>
        <w:shd w:val="clear" w:color="auto" w:fill="auto"/>
        <w:tabs>
          <w:tab w:pos="936" w:val="left"/>
        </w:tabs>
        <w:bidi w:val="0"/>
        <w:spacing w:before="0" w:after="0" w:line="240" w:lineRule="auto"/>
        <w:ind w:left="0" w:right="0" w:firstLine="580"/>
        <w:jc w:val="both"/>
      </w:pPr>
      <w:r>
        <w:rPr>
          <w:rStyle w:val="CharStyle15"/>
        </w:rPr>
        <w:t xml:space="preserve">Признать жалобу ИП Кравченко Алексея Викторовича (далее </w:t>
      </w:r>
      <w:r>
        <w:rPr>
          <w:rStyle w:val="CharStyle15"/>
          <w:lang w:val="en-US" w:eastAsia="en-US"/>
        </w:rPr>
        <w:t xml:space="preserve">- </w:t>
      </w:r>
      <w:r>
        <w:rPr>
          <w:rStyle w:val="CharStyle15"/>
        </w:rPr>
        <w:t xml:space="preserve">Заявитель) вх. </w:t>
      </w:r>
      <w:r>
        <w:rPr>
          <w:rStyle w:val="CharStyle15"/>
          <w:lang w:val="en-US" w:eastAsia="en-US"/>
        </w:rPr>
        <w:t xml:space="preserve">№ 5286/26 </w:t>
      </w:r>
      <w:r>
        <w:rPr>
          <w:rStyle w:val="CharStyle15"/>
        </w:rPr>
        <w:t xml:space="preserve">от </w:t>
      </w:r>
      <w:r>
        <w:rPr>
          <w:rStyle w:val="CharStyle15"/>
          <w:lang w:val="en-US" w:eastAsia="en-US"/>
        </w:rPr>
        <w:t xml:space="preserve">12.05.2026, </w:t>
      </w:r>
      <w:r>
        <w:rPr>
          <w:rStyle w:val="CharStyle15"/>
        </w:rPr>
        <w:t xml:space="preserve">на действия </w:t>
      </w:r>
      <w:r>
        <w:rPr>
          <w:rStyle w:val="CharStyle15"/>
          <w:lang w:val="en-US" w:eastAsia="en-US"/>
        </w:rPr>
        <w:t xml:space="preserve">— </w:t>
      </w:r>
      <w:r>
        <w:rPr>
          <w:rStyle w:val="CharStyle15"/>
        </w:rPr>
        <w:t xml:space="preserve">Казенного учреждения Ханты-Мансийского автономного округа </w:t>
      </w:r>
      <w:r>
        <w:rPr>
          <w:rStyle w:val="CharStyle15"/>
          <w:lang w:val="en-US" w:eastAsia="en-US"/>
        </w:rPr>
        <w:t xml:space="preserve">— </w:t>
      </w:r>
      <w:r>
        <w:rPr>
          <w:rStyle w:val="CharStyle15"/>
        </w:rPr>
        <w:t xml:space="preserve">Югры «Центр лекарственного мониторинга» (далее </w:t>
      </w:r>
      <w:r>
        <w:rPr>
          <w:rStyle w:val="CharStyle15"/>
          <w:lang w:val="en-US" w:eastAsia="en-US"/>
        </w:rPr>
        <w:t xml:space="preserve">— </w:t>
      </w:r>
      <w:r>
        <w:rPr>
          <w:rStyle w:val="CharStyle15"/>
        </w:rPr>
        <w:t xml:space="preserve">Заказчик), Департамента государственного заказа Ханты-Мансийского автономного округа </w:t>
      </w:r>
      <w:r>
        <w:rPr>
          <w:rStyle w:val="CharStyle15"/>
          <w:lang w:val="en-US" w:eastAsia="en-US"/>
        </w:rPr>
        <w:t xml:space="preserve">— </w:t>
      </w:r>
      <w:r>
        <w:rPr>
          <w:rStyle w:val="CharStyle15"/>
        </w:rPr>
        <w:t xml:space="preserve">Югры (далее </w:t>
      </w:r>
      <w:r>
        <w:rPr>
          <w:rStyle w:val="CharStyle15"/>
          <w:lang w:val="en-US" w:eastAsia="en-US"/>
        </w:rPr>
        <w:t xml:space="preserve">— </w:t>
      </w:r>
      <w:r>
        <w:rPr>
          <w:rStyle w:val="CharStyle15"/>
        </w:rPr>
        <w:t xml:space="preserve">Уполномоченный орган), при проведении электронного аукциона, предметом которого является «Поставка медицинских изделий: Гастроскоп гибкий в рамках регионального проекта «Модернизация первичного звена здравоохранения Российской Федерации» (извещение </w:t>
      </w:r>
      <w:r>
        <w:rPr>
          <w:rStyle w:val="CharStyle15"/>
          <w:lang w:val="en-US" w:eastAsia="en-US"/>
        </w:rPr>
        <w:t xml:space="preserve">№ 0187200001726000467) </w:t>
      </w:r>
      <w:r>
        <w:rPr>
          <w:rStyle w:val="CharStyle15"/>
        </w:rPr>
        <w:t>необоснованной.</w:t>
      </w:r>
    </w:p>
    <w:p>
      <w:pPr>
        <w:pStyle w:val="Style14"/>
        <w:keepNext w:val="0"/>
        <w:keepLines w:val="0"/>
        <w:widowControl w:val="0"/>
        <w:numPr>
          <w:ilvl w:val="0"/>
          <w:numId w:val="25"/>
        </w:numPr>
        <w:shd w:val="clear" w:color="auto" w:fill="auto"/>
        <w:tabs>
          <w:tab w:pos="1391" w:val="left"/>
        </w:tabs>
        <w:bidi w:val="0"/>
        <w:spacing w:before="0" w:after="0" w:line="240" w:lineRule="auto"/>
        <w:ind w:left="0" w:right="0" w:firstLine="580"/>
        <w:jc w:val="both"/>
      </w:pPr>
      <w:r>
        <w:rPr>
          <w:rStyle w:val="CharStyle15"/>
        </w:rPr>
        <w:t>Предписание не выдавать.</w:t>
      </w:r>
    </w:p>
    <w:p>
      <w:pPr>
        <w:pStyle w:val="Style14"/>
        <w:keepNext w:val="0"/>
        <w:keepLines w:val="0"/>
        <w:widowControl w:val="0"/>
        <w:numPr>
          <w:ilvl w:val="0"/>
          <w:numId w:val="25"/>
        </w:numPr>
        <w:shd w:val="clear" w:color="auto" w:fill="auto"/>
        <w:tabs>
          <w:tab w:pos="931" w:val="left"/>
        </w:tabs>
        <w:bidi w:val="0"/>
        <w:spacing w:before="0" w:after="0" w:line="240" w:lineRule="auto"/>
        <w:ind w:left="0" w:right="0" w:firstLine="580"/>
        <w:jc w:val="both"/>
      </w:pPr>
      <w:r>
        <w:rPr>
          <w:rStyle w:val="CharStyle15"/>
        </w:rPr>
        <w:t xml:space="preserve">Направить данное решение сторонам и опубликовать на официальном сайте единой информационной системы в сфере закупок </w:t>
      </w:r>
      <w:r>
        <w:rPr>
          <w:rStyle w:val="CharStyle15"/>
          <w:lang w:val="en-US" w:eastAsia="en-US"/>
        </w:rPr>
        <w:t>(</w:t>
      </w:r>
      <w:r>
        <w:fldChar w:fldCharType="begin"/>
      </w:r>
      <w:r>
        <w:rPr/>
        <w:instrText> HYPERLINK "http://www.zakupki.gov.ru" </w:instrText>
      </w:r>
      <w:r>
        <w:fldChar w:fldCharType="separate"/>
      </w:r>
      <w:r>
        <w:rPr>
          <w:rStyle w:val="CharStyle15"/>
          <w:lang w:val="en-US" w:eastAsia="en-US"/>
        </w:rPr>
        <w:t>www.zakupki.gov.ru</w:t>
      </w:r>
      <w:r>
        <w:fldChar w:fldCharType="end"/>
      </w:r>
      <w:r>
        <w:rPr>
          <w:rStyle w:val="CharStyle15"/>
          <w:lang w:val="en-US" w:eastAsia="en-US"/>
        </w:rPr>
        <w:t>).</w:t>
      </w:r>
    </w:p>
    <w:p>
      <w:pPr>
        <w:widowControl w:val="0"/>
        <w:spacing w:line="1" w:lineRule="exact"/>
        <w:sectPr>
          <w:footerReference w:type="default" r:id="rId5"/>
          <w:footerReference w:type="first" r:id="rId6"/>
          <w:footnotePr>
            <w:pos w:val="pageBottom"/>
            <w:numFmt w:val="decimal"/>
            <w:numRestart w:val="continuous"/>
          </w:footnotePr>
          <w:pgSz w:w="11900" w:h="16840"/>
          <w:pgMar w:top="1058" w:right="542" w:bottom="1164" w:left="1105" w:header="0" w:footer="3" w:gutter="0"/>
          <w:pgNumType w:start="1"/>
          <w:cols w:space="720"/>
          <w:noEndnote/>
          <w:titlePg/>
          <w:rtlGutter w:val="0"/>
          <w:docGrid w:linePitch="360"/>
        </w:sectPr>
      </w:pPr>
      <w:r>
        <mc:AlternateContent>
          <mc:Choice Requires="wps">
            <w:drawing>
              <wp:anchor distT="444500" distB="374650" distL="0" distR="0" simplePos="0" relativeHeight="125829382" behindDoc="0" locked="0" layoutInCell="1" allowOverlap="1">
                <wp:simplePos x="0" y="0"/>
                <wp:positionH relativeFrom="page">
                  <wp:posOffset>738505</wp:posOffset>
                </wp:positionH>
                <wp:positionV relativeFrom="paragraph">
                  <wp:posOffset>444500</wp:posOffset>
                </wp:positionV>
                <wp:extent cx="1569720" cy="216535"/>
                <wp:wrapTopAndBottom/>
                <wp:docPr id="9" name="Shape 9"/>
                <a:graphic xmlns:a="http://schemas.openxmlformats.org/drawingml/2006/main">
                  <a:graphicData uri="http://schemas.microsoft.com/office/word/2010/wordprocessingShape">
                    <wps:wsp>
                      <wps:cNvSpPr txBox="1"/>
                      <wps:spPr>
                        <a:xfrm>
                          <a:ext cx="1569720"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149999999999999pt;margin-top:35.pt;width:123.60000000000001pt;height:17.050000000000001pt;z-index:-125829371;mso-wrap-distance-left:0;mso-wrap-distance-top:35.pt;mso-wrap-distance-right:0;mso-wrap-distance-bottom:29.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514350" distB="0" distL="0" distR="1786255" simplePos="0" relativeHeight="125829384" behindDoc="0" locked="0" layoutInCell="1" allowOverlap="1">
            <wp:simplePos x="0" y="0"/>
            <wp:positionH relativeFrom="page">
              <wp:posOffset>2655570</wp:posOffset>
            </wp:positionH>
            <wp:positionV relativeFrom="paragraph">
              <wp:posOffset>514350</wp:posOffset>
            </wp:positionV>
            <wp:extent cx="359410" cy="52451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7"/>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3115945</wp:posOffset>
                </wp:positionH>
                <wp:positionV relativeFrom="paragraph">
                  <wp:posOffset>919480</wp:posOffset>
                </wp:positionV>
                <wp:extent cx="1283335" cy="100330"/>
                <wp:wrapNone/>
                <wp:docPr id="13" name="Shape 1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rFonts w:ascii="Times New Roman" w:eastAsia="Times New Roman" w:hAnsi="Times New Roman" w:cs="Times New Roman"/>
                                <w:b/>
                                <w:bCs/>
                                <w:color w:val="FFFFFF"/>
                                <w:sz w:val="12"/>
                                <w:szCs w:val="12"/>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45.34999999999999pt;margin-top:72.400000000000006pt;width:101.05pt;height:7.90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rFonts w:ascii="Times New Roman" w:eastAsia="Times New Roman" w:hAnsi="Times New Roman" w:cs="Times New Roman"/>
                          <w:b/>
                          <w:bCs/>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3075940</wp:posOffset>
                </wp:positionH>
                <wp:positionV relativeFrom="paragraph">
                  <wp:posOffset>602615</wp:posOffset>
                </wp:positionV>
                <wp:extent cx="1722120" cy="259080"/>
                <wp:wrapNone/>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20000000000002pt;margin-top:47.450000000000003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44500" distB="374650" distL="0" distR="0" simplePos="0" relativeHeight="125829385" behindDoc="0" locked="0" layoutInCell="1" allowOverlap="1">
                <wp:simplePos x="0" y="0"/>
                <wp:positionH relativeFrom="page">
                  <wp:posOffset>5977890</wp:posOffset>
                </wp:positionH>
                <wp:positionV relativeFrom="paragraph">
                  <wp:posOffset>444500</wp:posOffset>
                </wp:positionV>
                <wp:extent cx="1207135" cy="216535"/>
                <wp:wrapTopAndBottom/>
                <wp:docPr id="17" name="Shape 17"/>
                <a:graphic xmlns:a="http://schemas.openxmlformats.org/drawingml/2006/main">
                  <a:graphicData uri="http://schemas.microsoft.com/office/word/2010/wordprocessingShape">
                    <wps:wsp>
                      <wps:cNvSpPr txBox="1"/>
                      <wps:spPr>
                        <a:xfrm>
                          <a:ext cx="1207135"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В.А. Тимиргалиев</w:t>
                            </w:r>
                          </w:p>
                        </w:txbxContent>
                      </wps:txbx>
                      <wps:bodyPr wrap="none" lIns="0" tIns="0" rIns="0" bIns="0">
                        <a:noAutoFit/>
                      </wps:bodyPr>
                    </wps:wsp>
                  </a:graphicData>
                </a:graphic>
              </wp:anchor>
            </w:drawing>
          </mc:Choice>
          <mc:Fallback>
            <w:pict>
              <v:shape id="_x0000_s1043" type="#_x0000_t202" style="position:absolute;margin-left:470.69999999999999pt;margin-top:35.pt;width:95.049999999999997pt;height:17.050000000000001pt;z-index:-125829368;mso-wrap-distance-left:0;mso-wrap-distance-top:35.pt;mso-wrap-distance-right:0;mso-wrap-distance-bottom:29.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В.А. Тимиргалиев</w:t>
                      </w:r>
                    </w:p>
                  </w:txbxContent>
                </v:textbox>
                <w10:wrap type="topAndBottom" anchorx="page"/>
              </v:shape>
            </w:pict>
          </mc:Fallback>
        </mc:AlternateContent>
      </w:r>
    </w:p>
    <w:p>
      <w:pPr>
        <w:pStyle w:val="Style29"/>
        <w:keepNext w:val="0"/>
        <w:keepLines w:val="0"/>
        <w:widowControl w:val="0"/>
        <w:shd w:val="clear" w:color="auto" w:fill="auto"/>
        <w:bidi w:val="0"/>
        <w:spacing w:before="0" w:after="0" w:line="266" w:lineRule="auto"/>
        <w:ind w:right="0" w:firstLine="0"/>
        <w:jc w:val="left"/>
      </w:pPr>
      <w:r>
        <w:rPr>
          <w:rStyle w:val="CharStyle30"/>
        </w:rPr>
        <w:t xml:space="preserve">Кому выдан: </w:t>
      </w:r>
      <w:r>
        <w:rPr>
          <w:rStyle w:val="CharStyle30"/>
          <w:color w:val="000000"/>
        </w:rPr>
        <w:t xml:space="preserve">Тимиргалиев Владимир Ахатович </w:t>
      </w:r>
      <w:r>
        <w:rPr>
          <w:rStyle w:val="CharStyle30"/>
        </w:rPr>
        <w:t xml:space="preserve">Сертификат </w:t>
      </w:r>
      <w:r>
        <w:rPr>
          <w:rStyle w:val="CharStyle30"/>
          <w:color w:val="292929"/>
        </w:rPr>
        <w:t xml:space="preserve">№ </w:t>
      </w:r>
      <w:r>
        <w:rPr>
          <w:rStyle w:val="CharStyle30"/>
          <w:lang w:val="en-US" w:eastAsia="en-US"/>
        </w:rPr>
        <w:t>3AF1</w:t>
      </w:r>
      <w:r>
        <w:rPr>
          <w:rStyle w:val="CharStyle30"/>
        </w:rPr>
        <w:t>1</w:t>
      </w:r>
      <w:r>
        <w:rPr>
          <w:rStyle w:val="CharStyle30"/>
          <w:lang w:val="en-US" w:eastAsia="en-US"/>
        </w:rPr>
        <w:t>7DE33660957A78A45C56121</w:t>
      </w:r>
      <w:r>
        <w:rPr>
          <w:rStyle w:val="CharStyle30"/>
          <w:color w:val="292929"/>
        </w:rPr>
        <w:t>1</w:t>
      </w:r>
      <w:r>
        <w:rPr>
          <w:rStyle w:val="CharStyle30"/>
          <w:color w:val="292929"/>
          <w:lang w:val="en-US" w:eastAsia="en-US"/>
        </w:rPr>
        <w:t>DE1</w:t>
      </w:r>
    </w:p>
    <w:p>
      <w:pPr>
        <w:pStyle w:val="Style29"/>
        <w:keepNext w:val="0"/>
        <w:keepLines w:val="0"/>
        <w:widowControl w:val="0"/>
        <w:shd w:val="clear" w:color="auto" w:fill="auto"/>
        <w:bidi w:val="0"/>
        <w:spacing w:before="0" w:after="580" w:line="266" w:lineRule="auto"/>
        <w:ind w:right="0" w:firstLine="0"/>
        <w:jc w:val="left"/>
      </w:pPr>
      <w:r>
        <w:rPr>
          <w:rStyle w:val="CharStyle30"/>
        </w:rPr>
        <w:t xml:space="preserve">Действителен с 16.09.2025 </w:t>
      </w:r>
      <w:r>
        <w:rPr>
          <w:rStyle w:val="CharStyle30"/>
          <w:color w:val="5E5E5E"/>
        </w:rPr>
        <w:t xml:space="preserve">по </w:t>
      </w:r>
      <w:r>
        <w:rPr>
          <w:rStyle w:val="CharStyle30"/>
        </w:rPr>
        <w:t>10.12.2026</w:t>
      </w:r>
    </w:p>
    <w:p>
      <w:pPr>
        <w:pStyle w:val="Style14"/>
        <w:keepNext w:val="0"/>
        <w:keepLines w:val="0"/>
        <w:widowControl w:val="0"/>
        <w:shd w:val="clear" w:color="auto" w:fill="auto"/>
        <w:bidi w:val="0"/>
        <w:spacing w:before="0" w:after="80" w:line="240" w:lineRule="auto"/>
        <w:ind w:left="0" w:right="0" w:firstLine="0"/>
        <w:jc w:val="left"/>
      </w:pPr>
      <w:r>
        <w:rPr>
          <w:rStyle w:val="CharStyle15"/>
        </w:rPr>
        <w:t>Члены комиссии</w:t>
      </w:r>
    </w:p>
    <w:p>
      <w:pPr>
        <w:pStyle w:val="Style14"/>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7" behindDoc="0" locked="0" layoutInCell="1" allowOverlap="1">
            <wp:simplePos x="0" y="0"/>
            <wp:positionH relativeFrom="page">
              <wp:posOffset>2655570</wp:posOffset>
            </wp:positionH>
            <wp:positionV relativeFrom="paragraph">
              <wp:posOffset>63500</wp:posOffset>
            </wp:positionV>
            <wp:extent cx="359410" cy="52451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9"/>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3115945</wp:posOffset>
                </wp:positionH>
                <wp:positionV relativeFrom="paragraph">
                  <wp:posOffset>468630</wp:posOffset>
                </wp:positionV>
                <wp:extent cx="1283335" cy="100330"/>
                <wp:wrapNone/>
                <wp:docPr id="21" name="Shape 2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rFonts w:ascii="Times New Roman" w:eastAsia="Times New Roman" w:hAnsi="Times New Roman" w:cs="Times New Roman"/>
                                <w:b/>
                                <w:bCs/>
                                <w:color w:val="FFFFFF"/>
                                <w:sz w:val="12"/>
                                <w:szCs w:val="12"/>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34999999999999pt;margin-top:36.899999999999999pt;width:101.05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rFonts w:ascii="Times New Roman" w:eastAsia="Times New Roman" w:hAnsi="Times New Roman" w:cs="Times New Roman"/>
                          <w:b/>
                          <w:bCs/>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3075940</wp:posOffset>
                </wp:positionH>
                <wp:positionV relativeFrom="paragraph">
                  <wp:posOffset>151765</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20000000000002pt;margin-top:11.950000000000001pt;width:135.59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Н.Ю. Вегеш</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Вегеш Наталья Юрьевна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00E689A599DFE4ABDEA829E9F72F7E88C</w:t>
      </w:r>
      <w:r>
        <w:rPr>
          <w:rStyle w:val="CharStyle30"/>
          <w:lang w:val="en-US" w:eastAsia="en-US"/>
        </w:rPr>
        <w:t>3</w:t>
      </w:r>
    </w:p>
    <w:p>
      <w:pPr>
        <w:pStyle w:val="Style29"/>
        <w:keepNext w:val="0"/>
        <w:keepLines w:val="0"/>
        <w:widowControl w:val="0"/>
        <w:shd w:val="clear" w:color="auto" w:fill="auto"/>
        <w:bidi w:val="0"/>
        <w:spacing w:before="0" w:after="320" w:line="240" w:lineRule="auto"/>
        <w:ind w:right="0" w:firstLine="0"/>
        <w:jc w:val="left"/>
      </w:pPr>
      <w:r>
        <w:rPr>
          <w:rStyle w:val="CharStyle30"/>
        </w:rPr>
        <w:t xml:space="preserve">Действителен с 11.12.2025 </w:t>
      </w:r>
      <w:r>
        <w:rPr>
          <w:rStyle w:val="CharStyle30"/>
          <w:color w:val="5E5E5E"/>
        </w:rPr>
        <w:t xml:space="preserve">по </w:t>
      </w:r>
      <w:r>
        <w:rPr>
          <w:rStyle w:val="CharStyle30"/>
        </w:rPr>
        <w:t>06.03.2027</w:t>
      </w:r>
    </w:p>
    <w:p>
      <w:pPr>
        <w:pStyle w:val="Style14"/>
        <w:keepNext w:val="0"/>
        <w:keepLines w:val="0"/>
        <w:widowControl w:val="0"/>
        <w:shd w:val="clear" w:color="auto" w:fill="auto"/>
        <w:bidi w:val="0"/>
        <w:spacing w:before="0" w:after="200" w:line="240" w:lineRule="auto"/>
        <w:ind w:left="0" w:right="0" w:firstLine="0"/>
        <w:jc w:val="right"/>
      </w:pPr>
      <w:r>
        <w:rPr>
          <w:rStyle w:val="CharStyle15"/>
        </w:rPr>
        <w:t>С.М. Молостов</w:t>
      </w:r>
    </w:p>
    <w:sectPr>
      <w:footnotePr>
        <w:pos w:val="pageBottom"/>
        <w:numFmt w:val="decimal"/>
        <w:numRestart w:val="continuous"/>
      </w:footnotePr>
      <w:type w:val="continuous"/>
      <w:pgSz w:w="11900" w:h="16840"/>
      <w:pgMar w:top="1105" w:right="546" w:bottom="1105"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10018395</wp:posOffset>
              </wp:positionV>
              <wp:extent cx="6480175" cy="125095"/>
              <wp:wrapNone/>
              <wp:docPr id="5" name="Shape 5"/>
              <a:graphic xmlns:a="http://schemas.openxmlformats.org/drawingml/2006/main">
                <a:graphicData uri="http://schemas.microsoft.com/office/word/2010/wordprocessingShape">
                  <wps:wsp>
                    <wps:cNvSpPr txBox="1"/>
                    <wps:spPr>
                      <a:xfrm>
                        <a:ext cx="6480175" cy="125095"/>
                      </a:xfrm>
                      <a:prstGeom prst="rect"/>
                      <a:noFill/>
                    </wps:spPr>
                    <wps:txbx>
                      <w:txbxContent>
                        <w:p>
                          <w:pPr>
                            <w:pStyle w:val="Style21"/>
                            <w:keepNext w:val="0"/>
                            <w:keepLines w:val="0"/>
                            <w:widowControl w:val="0"/>
                            <w:shd w:val="clear" w:color="auto" w:fill="auto"/>
                            <w:tabs>
                              <w:tab w:pos="10205" w:val="right"/>
                            </w:tabs>
                            <w:bidi w:val="0"/>
                            <w:spacing w:before="0" w:after="0" w:line="240" w:lineRule="auto"/>
                            <w:ind w:left="0" w:right="0" w:firstLine="0"/>
                            <w:jc w:val="left"/>
                            <w:rPr>
                              <w:sz w:val="24"/>
                              <w:szCs w:val="24"/>
                            </w:rPr>
                          </w:pPr>
                          <w:r>
                            <w:rPr>
                              <w:rStyle w:val="CharStyle22"/>
                              <w:sz w:val="24"/>
                              <w:szCs w:val="24"/>
                            </w:rPr>
                            <w:t>2026-3852</w:t>
                            <w:tab/>
                          </w:r>
                          <w:fldSimple w:instr=" PAGE \* MERGEFORMAT ">
                            <w:r>
                              <w:rPr>
                                <w:rStyle w:val="CharStyle22"/>
                                <w:sz w:val="24"/>
                                <w:szCs w:val="24"/>
                              </w:rPr>
                              <w:t>#</w:t>
                            </w:r>
                          </w:fldSimple>
                        </w:p>
                      </w:txbxContent>
                    </wps:txbx>
                    <wps:bodyPr lIns="0" tIns="0" rIns="0" bIns="0">
                      <a:spAutoFit/>
                    </wps:bodyPr>
                  </wps:wsp>
                </a:graphicData>
              </a:graphic>
            </wp:anchor>
          </w:drawing>
        </mc:Choice>
        <mc:Fallback>
          <w:pict>
            <v:shape id="_x0000_s1031" type="#_x0000_t202" style="position:absolute;margin-left:56.950000000000003pt;margin-top:788.85000000000002pt;width:510.25pt;height:9.8499999999999996pt;z-index:-188744063;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10205" w:val="right"/>
                      </w:tabs>
                      <w:bidi w:val="0"/>
                      <w:spacing w:before="0" w:after="0" w:line="240" w:lineRule="auto"/>
                      <w:ind w:left="0" w:right="0" w:firstLine="0"/>
                      <w:jc w:val="left"/>
                      <w:rPr>
                        <w:sz w:val="24"/>
                        <w:szCs w:val="24"/>
                      </w:rPr>
                    </w:pPr>
                    <w:r>
                      <w:rPr>
                        <w:rStyle w:val="CharStyle22"/>
                        <w:sz w:val="24"/>
                        <w:szCs w:val="24"/>
                      </w:rPr>
                      <w:t>2026-3852</w:t>
                      <w:tab/>
                    </w:r>
                    <w:fldSimple w:instr=" PAGE \* MERGEFORMAT ">
                      <w:r>
                        <w:rPr>
                          <w:rStyle w:val="CharStyle22"/>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10018395</wp:posOffset>
              </wp:positionV>
              <wp:extent cx="658495" cy="125095"/>
              <wp:wrapNone/>
              <wp:docPr id="7" name="Shape 7"/>
              <a:graphic xmlns:a="http://schemas.openxmlformats.org/drawingml/2006/main">
                <a:graphicData uri="http://schemas.microsoft.com/office/word/2010/wordprocessingShape">
                  <wps:wsp>
                    <wps:cNvSpPr txBox="1"/>
                    <wps:spPr>
                      <a:xfrm>
                        <a:ext cx="658495" cy="12509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24"/>
                              <w:szCs w:val="24"/>
                            </w:rPr>
                          </w:pPr>
                          <w:r>
                            <w:rPr>
                              <w:rStyle w:val="CharStyle22"/>
                              <w:sz w:val="24"/>
                              <w:szCs w:val="24"/>
                              <w:lang w:val="ru-RU" w:eastAsia="ru-RU"/>
                            </w:rPr>
                            <w:t>2026-3852</w:t>
                          </w:r>
                        </w:p>
                      </w:txbxContent>
                    </wps:txbx>
                    <wps:bodyPr wrap="none" lIns="0" tIns="0" rIns="0" bIns="0">
                      <a:spAutoFit/>
                    </wps:bodyPr>
                  </wps:wsp>
                </a:graphicData>
              </a:graphic>
            </wp:anchor>
          </w:drawing>
        </mc:Choice>
        <mc:Fallback>
          <w:pict>
            <v:shape id="_x0000_s1033" type="#_x0000_t202" style="position:absolute;margin-left:57.149999999999999pt;margin-top:788.85000000000002pt;width:51.85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24"/>
                        <w:szCs w:val="24"/>
                      </w:rPr>
                    </w:pPr>
                    <w:r>
                      <w:rPr>
                        <w:rStyle w:val="CharStyle22"/>
                        <w:sz w:val="24"/>
                        <w:szCs w:val="24"/>
                        <w:lang w:val="ru-RU" w:eastAsia="ru-RU"/>
                      </w:rPr>
                      <w:t>2026-3852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2">
    <w:multiLevelType w:val="multilevel"/>
    <w:lvl w:ilvl="0">
      <w:start w:val="9"/>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5)_"/>
    <w:basedOn w:val="DefaultParagraphFont"/>
    <w:link w:val="Style2"/>
    <w:rPr>
      <w:rFonts w:ascii="Times New Roman" w:eastAsia="Times New Roman" w:hAnsi="Times New Roman" w:cs="Times New Roman"/>
      <w:b w:val="0"/>
      <w:bCs w:val="0"/>
      <w:i w:val="0"/>
      <w:iCs w:val="0"/>
      <w:smallCaps w:val="0"/>
      <w:strike w:val="0"/>
      <w:color w:val="46609A"/>
      <w:sz w:val="138"/>
      <w:szCs w:val="138"/>
      <w:u w:val="single"/>
      <w:lang w:val="en-US" w:eastAsia="en-US"/>
    </w:rPr>
  </w:style>
  <w:style w:type="character" w:customStyle="1" w:styleId="CharStyle5">
    <w:name w:val="Body text (4)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Body text (2)_"/>
    <w:basedOn w:val="DefaultParagraphFont"/>
    <w:link w:val="Style7"/>
    <w:rPr>
      <w:rFonts w:ascii="Times New Roman" w:eastAsia="Times New Roman" w:hAnsi="Times New Roman" w:cs="Times New Roman"/>
      <w:b w:val="0"/>
      <w:bCs w:val="0"/>
      <w:i w:val="0"/>
      <w:iCs w:val="0"/>
      <w:smallCaps w:val="0"/>
      <w:strike w:val="0"/>
      <w:color w:val="46609A"/>
      <w:sz w:val="16"/>
      <w:szCs w:val="16"/>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Heading #3_"/>
    <w:basedOn w:val="DefaultParagraphFont"/>
    <w:link w:val="Style19"/>
    <w:rPr>
      <w:rFonts w:ascii="Times New Roman" w:eastAsia="Times New Roman" w:hAnsi="Times New Roman" w:cs="Times New Roman"/>
      <w:b/>
      <w:bCs/>
      <w:i w:val="0"/>
      <w:iCs w:val="0"/>
      <w:smallCaps w:val="0"/>
      <w:strike w:val="0"/>
      <w:u w:val="none"/>
    </w:rPr>
  </w:style>
  <w:style w:type="character" w:customStyle="1" w:styleId="CharStyle22">
    <w:name w:val="Header or footer (2)_"/>
    <w:basedOn w:val="DefaultParagraphFont"/>
    <w:link w:val="Style21"/>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5">
    <w:name w:val="Heading #2_"/>
    <w:basedOn w:val="DefaultParagraphFont"/>
    <w:link w:val="Style24"/>
    <w:rPr>
      <w:rFonts w:ascii="Times New Roman" w:eastAsia="Times New Roman" w:hAnsi="Times New Roman" w:cs="Times New Roman"/>
      <w:b w:val="0"/>
      <w:bCs w:val="0"/>
      <w:i w:val="0"/>
      <w:iCs w:val="0"/>
      <w:smallCaps w:val="0"/>
      <w:strike w:val="0"/>
      <w:sz w:val="28"/>
      <w:szCs w:val="28"/>
      <w:u w:val="none"/>
      <w:lang w:val="en-US" w:eastAsia="en-US"/>
    </w:rPr>
  </w:style>
  <w:style w:type="character" w:customStyle="1" w:styleId="CharStyle27">
    <w:name w:val="Heading #1_"/>
    <w:basedOn w:val="DefaultParagraphFont"/>
    <w:link w:val="Style26"/>
    <w:rPr>
      <w:rFonts w:ascii="Arial" w:eastAsia="Arial" w:hAnsi="Arial" w:cs="Arial"/>
      <w:b w:val="0"/>
      <w:bCs w:val="0"/>
      <w:i w:val="0"/>
      <w:iCs w:val="0"/>
      <w:smallCaps w:val="0"/>
      <w:strike w:val="0"/>
      <w:sz w:val="34"/>
      <w:szCs w:val="34"/>
      <w:u w:val="none"/>
      <w:lang w:val="en-US" w:eastAsia="en-US"/>
    </w:rPr>
  </w:style>
  <w:style w:type="character" w:customStyle="1" w:styleId="CharStyle30">
    <w:name w:val="Body text (3)_"/>
    <w:basedOn w:val="DefaultParagraphFont"/>
    <w:link w:val="Style29"/>
    <w:rPr>
      <w:rFonts w:ascii="Arial" w:eastAsia="Arial" w:hAnsi="Arial" w:cs="Arial"/>
      <w:b w:val="0"/>
      <w:bCs w:val="0"/>
      <w:i w:val="0"/>
      <w:iCs w:val="0"/>
      <w:smallCaps w:val="0"/>
      <w:strike w:val="0"/>
      <w:color w:val="414141"/>
      <w:sz w:val="12"/>
      <w:szCs w:val="12"/>
      <w:u w:val="none"/>
    </w:rPr>
  </w:style>
  <w:style w:type="paragraph" w:customStyle="1" w:styleId="Style2">
    <w:name w:val="Body text (5)"/>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6609A"/>
      <w:sz w:val="138"/>
      <w:szCs w:val="138"/>
      <w:u w:val="single"/>
      <w:lang w:val="en-US" w:eastAsia="en-US"/>
    </w:rPr>
  </w:style>
  <w:style w:type="paragraph" w:customStyle="1" w:styleId="Style4">
    <w:name w:val="Body text (4)"/>
    <w:basedOn w:val="Normal"/>
    <w:link w:val="CharStyle5"/>
    <w:pPr>
      <w:widowControl w:val="0"/>
      <w:shd w:val="clear" w:color="auto" w:fill="auto"/>
      <w:spacing w:after="140" w:line="250" w:lineRule="auto"/>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Body text (2)"/>
    <w:basedOn w:val="Normal"/>
    <w:link w:val="CharStyle8"/>
    <w:pPr>
      <w:widowControl w:val="0"/>
      <w:shd w:val="clear" w:color="auto" w:fill="auto"/>
      <w:spacing w:after="260" w:line="264" w:lineRule="auto"/>
      <w:jc w:val="center"/>
    </w:pPr>
    <w:rPr>
      <w:rFonts w:ascii="Times New Roman" w:eastAsia="Times New Roman" w:hAnsi="Times New Roman" w:cs="Times New Roman"/>
      <w:b w:val="0"/>
      <w:bCs w:val="0"/>
      <w:i w:val="0"/>
      <w:iCs w:val="0"/>
      <w:smallCaps w:val="0"/>
      <w:strike w:val="0"/>
      <w:color w:val="46609A"/>
      <w:sz w:val="16"/>
      <w:szCs w:val="16"/>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Heading #3"/>
    <w:basedOn w:val="Normal"/>
    <w:link w:val="CharStyle20"/>
    <w:pPr>
      <w:widowControl w:val="0"/>
      <w:shd w:val="clear" w:color="auto" w:fill="auto"/>
      <w:spacing w:after="100"/>
      <w:outlineLvl w:val="2"/>
    </w:pPr>
    <w:rPr>
      <w:rFonts w:ascii="Times New Roman" w:eastAsia="Times New Roman" w:hAnsi="Times New Roman" w:cs="Times New Roman"/>
      <w:b/>
      <w:bCs/>
      <w:i w:val="0"/>
      <w:iCs w:val="0"/>
      <w:smallCaps w:val="0"/>
      <w:strike w:val="0"/>
      <w:u w:val="none"/>
    </w:rPr>
  </w:style>
  <w:style w:type="paragraph" w:customStyle="1" w:styleId="Style21">
    <w:name w:val="Header or footer (2)"/>
    <w:basedOn w:val="Normal"/>
    <w:link w:val="CharStyle22"/>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4">
    <w:name w:val="Heading #2"/>
    <w:basedOn w:val="Normal"/>
    <w:link w:val="CharStyle25"/>
    <w:pPr>
      <w:widowControl w:val="0"/>
      <w:shd w:val="clear" w:color="auto" w:fill="auto"/>
      <w:spacing w:after="280"/>
      <w:ind w:left="4680"/>
      <w:outlineLvl w:val="1"/>
    </w:pPr>
    <w:rPr>
      <w:rFonts w:ascii="Times New Roman" w:eastAsia="Times New Roman" w:hAnsi="Times New Roman" w:cs="Times New Roman"/>
      <w:b w:val="0"/>
      <w:bCs w:val="0"/>
      <w:i w:val="0"/>
      <w:iCs w:val="0"/>
      <w:smallCaps w:val="0"/>
      <w:strike w:val="0"/>
      <w:sz w:val="28"/>
      <w:szCs w:val="28"/>
      <w:u w:val="none"/>
      <w:lang w:val="en-US" w:eastAsia="en-US"/>
    </w:rPr>
  </w:style>
  <w:style w:type="paragraph" w:customStyle="1" w:styleId="Style26">
    <w:name w:val="Heading #1"/>
    <w:basedOn w:val="Normal"/>
    <w:link w:val="CharStyle27"/>
    <w:pPr>
      <w:widowControl w:val="0"/>
      <w:shd w:val="clear" w:color="auto" w:fill="auto"/>
      <w:spacing w:after="22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9">
    <w:name w:val="Body text (3)"/>
    <w:basedOn w:val="Normal"/>
    <w:link w:val="CharStyle30"/>
    <w:pPr>
      <w:widowControl w:val="0"/>
      <w:shd w:val="clear" w:color="auto" w:fill="auto"/>
      <w:spacing w:line="252" w:lineRule="auto"/>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