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ФГБУ «НМИЦ Эндокринологии им. Академика И.И. Дедова»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fldChar w:fldCharType="begin"/>
      </w:r>
      <w:r>
        <w:rPr/>
        <w:instrText> HYPERLINK "mailto:zakupki@endocrincentr.ru" </w:instrText>
      </w:r>
      <w:r>
        <w:fldChar w:fldCharType="separate"/>
      </w:r>
      <w:r>
        <w:rPr>
          <w:rStyle w:val="CharStyle10"/>
          <w:lang w:val="en-US" w:eastAsia="en-US"/>
        </w:rPr>
        <w:t>zakupki@endocrincentr.ru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ООО «УМК»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79" w:bottom="1308" w:left="1135" w:header="0" w:footer="3" w:gutter="0"/>
          <w:pgNumType w:start="1"/>
          <w:cols w:num="2" w:space="854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10"/>
          <w:lang w:val="en-US" w:eastAsia="en-US"/>
        </w:rPr>
        <w:t>ymkayral@list.ru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77" w:right="0" w:bottom="10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6"/>
          <w:b/>
          <w:bCs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077/06/105-6127/2026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6396355</wp:posOffset>
                </wp:positionH>
                <wp:positionV relativeFrom="paragraph">
                  <wp:posOffset>25400</wp:posOffset>
                </wp:positionV>
                <wp:extent cx="795655" cy="21971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3.65000000000003pt;margin-top:2.pt;width:62.649999999999999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  <w:b/>
          <w:bCs/>
        </w:rPr>
        <w:t>15.05.2026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представителя ФГБУ «НМИЦ Эндокринологии им. Академика И.И. Дедова» Минздрава России: А.Н. Семернина (по дов. от 27.04.2026 №202) (до перерыва),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отсутствие представителей ООО «УМК»,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— ЕИС),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рассмотрев жалобу ООО «УМК» (далее — Заявитель) на действия ФГБУ «НМИЦ Эндокринологии им. Академика И.И. Дедова» Минздрава России (далее — Заказчик) при проведении электронного аукциона на право заключения государственного контракта на поставку шовного материала (Закупка № 0373100059326000301) (далее – электронный аукцион, аукцион), в соответствии с Федеральным законом от 05.04.2013 №44-ФЗ «О контрактной системе в сфере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 xml:space="preserve">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составе жалобы Заявитель указывает, что позиции, описания объекта закупки, содержат различные требования к составу и покрытию нити, при этом в отношении которых, Заказчиком для всех товаров выбрана позиция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КТРУ) КТРУ </w:t>
      </w:r>
      <w:r>
        <w:rPr>
          <w:rStyle w:val="CharStyle10"/>
          <w:lang w:val="en-US" w:eastAsia="en-US"/>
        </w:rPr>
        <w:t xml:space="preserve">21.20.24.120-00000011 </w:t>
      </w:r>
      <w:r>
        <w:rPr>
          <w:rStyle w:val="CharStyle10"/>
        </w:rPr>
        <w:t xml:space="preserve">«Нить хирургическая из полиэфира, рассасывающаяся, полинить», что, по мнению Заявителя, привело к неправомерному объединению в один лот поставки медицинских изделий разных видов номенклатурной классификации медицинских изделий, что противоречит требованиям 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19.04.2021 № 620 </w:t>
      </w:r>
      <w:r>
        <w:rPr>
          <w:rStyle w:val="CharStyle10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№620).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Ч.2 ст.33 Закона о контрактной системе регламентировано,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Согласно п.9 ч.1 ст.42 Закона о контрактной системе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согласно извещению о проведении аукциона, начальная (максимальная) цена контракта составляет </w:t>
      </w:r>
      <w:r>
        <w:rPr>
          <w:rStyle w:val="CharStyle10"/>
          <w:lang w:val="en-US" w:eastAsia="en-US"/>
        </w:rPr>
        <w:t xml:space="preserve">6 385 443,60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П.2 ч.29 ст.34 Закона о контрактной системе установлено, что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 Постановления </w:t>
      </w:r>
      <w:r>
        <w:rPr>
          <w:rStyle w:val="CharStyle10"/>
          <w:lang w:val="en-US" w:eastAsia="en-US"/>
        </w:rPr>
        <w:t xml:space="preserve">№620 </w:t>
      </w:r>
      <w:r>
        <w:rPr>
          <w:rStyle w:val="CharStyle10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600 </w:t>
      </w:r>
      <w:r>
        <w:rPr>
          <w:rStyle w:val="CharStyle10"/>
        </w:rPr>
        <w:t xml:space="preserve">тыс.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0"/>
          <w:lang w:val="en-US" w:eastAsia="en-US"/>
        </w:rPr>
        <w:t xml:space="preserve">50 </w:t>
      </w:r>
      <w:r>
        <w:rPr>
          <w:rStyle w:val="CharStyle10"/>
        </w:rPr>
        <w:t>млн. рублей;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млн.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0"/>
          <w:lang w:val="en-US" w:eastAsia="en-US"/>
        </w:rPr>
        <w:t xml:space="preserve">50 </w:t>
      </w:r>
      <w:r>
        <w:rPr>
          <w:rStyle w:val="CharStyle10"/>
        </w:rPr>
        <w:t xml:space="preserve">млн. рублей до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>млн. рублей;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1,5 </w:t>
      </w:r>
      <w:r>
        <w:rPr>
          <w:rStyle w:val="CharStyle10"/>
        </w:rPr>
        <w:t xml:space="preserve">млн.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>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п.2 Постановления </w:t>
      </w:r>
      <w:r>
        <w:rPr>
          <w:rStyle w:val="CharStyle10"/>
          <w:lang w:val="en-US" w:eastAsia="en-US"/>
        </w:rPr>
        <w:t xml:space="preserve">№620 </w:t>
      </w:r>
      <w:r>
        <w:rPr>
          <w:rStyle w:val="CharStyle10"/>
        </w:rPr>
        <w:t xml:space="preserve">установлено, что указанное в п.1 Постановления </w:t>
      </w:r>
      <w:r>
        <w:rPr>
          <w:rStyle w:val="CharStyle10"/>
          <w:lang w:val="en-US" w:eastAsia="en-US"/>
        </w:rPr>
        <w:t xml:space="preserve">№620 </w:t>
      </w:r>
      <w:r>
        <w:rPr>
          <w:rStyle w:val="CharStyle10"/>
        </w:rPr>
        <w:t>требование не применяется: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ст. </w:t>
      </w:r>
      <w:r>
        <w:rPr>
          <w:rStyle w:val="CharStyle10"/>
          <w:lang w:val="en-US" w:eastAsia="en-US"/>
        </w:rPr>
        <w:t xml:space="preserve">111.4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Приложению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приказу Министерства здравоохранения Российской Федерации от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2012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классификация) содержит числовое обозначение вида медицинского изделия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* </w:t>
      </w:r>
      <w:r>
        <w:rPr>
          <w:rStyle w:val="CharStyle10"/>
        </w:rPr>
        <w:t xml:space="preserve">Фиксируется начальное значение </w:t>
      </w:r>
      <w:r>
        <w:rPr>
          <w:rStyle w:val="CharStyle10"/>
          <w:lang w:val="en-US" w:eastAsia="en-US"/>
        </w:rPr>
        <w:t xml:space="preserve">100000 </w:t>
      </w:r>
      <w:r>
        <w:rPr>
          <w:rStyle w:val="CharStyle10"/>
        </w:rPr>
        <w:t xml:space="preserve">и для каждой последующей записи значение увеличивается на </w:t>
      </w:r>
      <w:r>
        <w:rPr>
          <w:rStyle w:val="CharStyle10"/>
          <w:lang w:val="en-US" w:eastAsia="en-US"/>
        </w:rPr>
        <w:t>10.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Алгоритм формирования, применяемый для ведения номенклатурной классификации медицинских изделий по видам, представлен на схеме: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449570" cy="164592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449570" cy="1645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08.02.2017 №145 </w:t>
      </w:r>
      <w:r>
        <w:rPr>
          <w:rStyle w:val="CharStyle10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и «е»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тем в силу п.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0"/>
          <w:lang w:val="en-US" w:eastAsia="en-US"/>
        </w:rPr>
        <w:t>034-2014.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Комиссией Управления установлено, что в соответствии с описанием объектов закупки Заказчиком установлены следующие требования к характеристикам приобретаемых медицинских изделий,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п.1 «Нить хирургическая из полиэфира, рассасывающаяся, полинить Идентификатор: </w:t>
      </w:r>
      <w:r>
        <w:rPr>
          <w:rStyle w:val="CharStyle10"/>
          <w:lang w:val="en-US" w:eastAsia="en-US"/>
        </w:rPr>
        <w:t xml:space="preserve">212567160» </w:t>
      </w:r>
      <w:r>
        <w:rPr>
          <w:rStyle w:val="CharStyle10"/>
        </w:rPr>
        <w:t xml:space="preserve">позиции КТРУ </w:t>
      </w:r>
      <w:r>
        <w:rPr>
          <w:rStyle w:val="CharStyle10"/>
          <w:lang w:val="en-US" w:eastAsia="en-US"/>
        </w:rPr>
        <w:t xml:space="preserve">21.20.24.120-00000011,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169980: </w:t>
      </w:r>
      <w:r>
        <w:rPr>
          <w:rStyle w:val="CharStyle10"/>
        </w:rPr>
        <w:t>Нить хирургическая из полиэфира, рассасывающаяся, полинить, с установленным Заказчиком требованием «</w:t>
      </w:r>
      <w:r>
        <w:rPr>
          <w:rStyle w:val="CharStyle10"/>
          <w:i/>
          <w:iCs/>
        </w:rPr>
        <w:t xml:space="preserve">Состав нити: гликолид и </w:t>
      </w:r>
      <w:r>
        <w:rPr>
          <w:rStyle w:val="CharStyle10"/>
          <w:i/>
          <w:iCs/>
          <w:lang w:val="en-US" w:eastAsia="en-US"/>
        </w:rPr>
        <w:t>L-лактид</w:t>
      </w:r>
      <w:r>
        <w:rPr>
          <w:rStyle w:val="CharStyle10"/>
          <w:lang w:val="en-US" w:eastAsia="en-US"/>
        </w:rPr>
        <w:t>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п.4 «Нить хирургическая из полиэфира, рассасывающаяся, полинить Идентификатор: </w:t>
      </w:r>
      <w:r>
        <w:rPr>
          <w:rStyle w:val="CharStyle10"/>
          <w:lang w:val="en-US" w:eastAsia="en-US"/>
        </w:rPr>
        <w:t xml:space="preserve">212556920» </w:t>
      </w:r>
      <w:r>
        <w:rPr>
          <w:rStyle w:val="CharStyle10"/>
        </w:rPr>
        <w:t xml:space="preserve">позиции КТРУ </w:t>
      </w:r>
      <w:r>
        <w:rPr>
          <w:rStyle w:val="CharStyle10"/>
          <w:lang w:val="en-US" w:eastAsia="en-US"/>
        </w:rPr>
        <w:t xml:space="preserve">21.20.24.120-00000011,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169980: </w:t>
      </w:r>
      <w:r>
        <w:rPr>
          <w:rStyle w:val="CharStyle10"/>
        </w:rPr>
        <w:t>Нить хирургическая из полиэфира, рассасывающаяся, полинить, с установленным Заказчиком требованием «</w:t>
      </w:r>
      <w:r>
        <w:rPr>
          <w:rStyle w:val="CharStyle10"/>
          <w:i/>
          <w:iCs/>
        </w:rPr>
        <w:t>Состав: смесь производных гликолевой и молочной кислот</w:t>
      </w:r>
      <w:r>
        <w:rPr>
          <w:rStyle w:val="CharStyle10"/>
        </w:rPr>
        <w:t>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по п.8 «Нить хирургическая из полиэфира, рассасывающаяся, полинить Идентификатор: </w:t>
      </w:r>
      <w:r>
        <w:rPr>
          <w:rStyle w:val="CharStyle10"/>
          <w:lang w:val="en-US" w:eastAsia="en-US"/>
        </w:rPr>
        <w:t xml:space="preserve">212650575» </w:t>
      </w:r>
      <w:r>
        <w:rPr>
          <w:rStyle w:val="CharStyle10"/>
        </w:rPr>
        <w:t xml:space="preserve">позиции КТРУ </w:t>
      </w:r>
      <w:r>
        <w:rPr>
          <w:rStyle w:val="CharStyle10"/>
          <w:lang w:val="en-US" w:eastAsia="en-US"/>
        </w:rPr>
        <w:t xml:space="preserve">21.20.24.120-00000011,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169980: </w:t>
      </w:r>
      <w:r>
        <w:rPr>
          <w:rStyle w:val="CharStyle10"/>
        </w:rPr>
        <w:t xml:space="preserve">Нить хирургическая из полиэфира, рассасывающаяся, полинить, с установленным Заказчиком требованием «Покрытие: </w:t>
      </w:r>
      <w:r>
        <w:rPr>
          <w:rStyle w:val="CharStyle10"/>
          <w:i/>
          <w:iCs/>
        </w:rPr>
        <w:t>Рассасывающееся покрытие из кополимера капролактон/гликолид и стеароил-лактилата кальция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все закупаемые Заказчиком позиции являются рассасывающимися полиэфирными нитями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шовный материал (нити хирургические).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Все составы закупаемых Заказчиком позиций относятся к синтетическим рассасывающимся нитям на основе полиэфиров. Это подтверждается самим КТРУ, который выбран заказчиком: «Нить хирургическая из полиэфира, рассасывающаяся, полинить» (код </w:t>
      </w:r>
      <w:r>
        <w:rPr>
          <w:rStyle w:val="CharStyle10"/>
          <w:lang w:val="en-US" w:eastAsia="en-US"/>
        </w:rPr>
        <w:t>21.20.24.120-00000011).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Таким образом, разные химические составы внутри группы «синтетические рассасывающиеся полиэфирные нити»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это модификации одного вида (отличаются скоростью рассасывания, прочностью), а не разные виды медицинских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Также представитель Заказчика пояснил, что вся требуемая к поставке продукция относится к единому коду ОКПД2 </w:t>
      </w:r>
      <w:r>
        <w:rPr>
          <w:rStyle w:val="CharStyle10"/>
          <w:lang w:val="en-US" w:eastAsia="en-US"/>
        </w:rPr>
        <w:t xml:space="preserve">-21.20.24.120 </w:t>
      </w:r>
      <w:r>
        <w:rPr>
          <w:rStyle w:val="CharStyle10"/>
        </w:rPr>
        <w:t xml:space="preserve">«Шовный материал». Аукцион сформирован по одному виду медицинского изделия в соответствии с номенклатурной классификацией медицинских изделий, утверждаемой Министерством здравоохранения Российской Федерации: </w:t>
      </w:r>
      <w:r>
        <w:rPr>
          <w:rStyle w:val="CharStyle10"/>
          <w:lang w:val="en-US" w:eastAsia="en-US"/>
        </w:rPr>
        <w:t xml:space="preserve">169980, </w:t>
      </w:r>
      <w:r>
        <w:rPr>
          <w:rStyle w:val="CharStyle10"/>
        </w:rPr>
        <w:t xml:space="preserve">что подтверждается информацией из регистрационных удостоверений, предложенных участниками аукциона (реестровых записей с сайта Росздравнадзора) (ПП </w:t>
      </w:r>
      <w:r>
        <w:rPr>
          <w:rStyle w:val="CharStyle10"/>
          <w:lang w:val="en-US" w:eastAsia="en-US"/>
        </w:rPr>
        <w:t>№620).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Так, хирургические нити, независимо от состава (полиэфир, полигликолевая кислота и т.д.), предназначены для достижения единой клинической цели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ушивания тканей и остановки кровотечения. В своей клинической практике медицинский центр использует различные типы нитей для разных этапов одной и той же операции (например, лигирование сосудов, сшивание тканей, наложение косметического шва). Закупка их в рамках одной процедуры (одного лота) обусловлено производственной необходимостью и направлено на обеспечение бесперебойного лечебного процесса, что полностью соответствует требованиям действующего законодательства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Комиссией Управления был объявлен перерыв в рассмотрении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После перерыва рассмотрение жалобы по существу продолжено, после перерыва стороны поддержали доводы и позиции, изложенные ранее. Представителем Заказчика были представлены для обозрения Комиссии Управления дополнительные возражения по жалобе, представителем Заявителя дополнительные документы не представлены.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В составе дополнительных возражений Заказчика было указано, что изделия закупаемые Заказчиком по позициям </w:t>
      </w:r>
      <w:r>
        <w:rPr>
          <w:rStyle w:val="CharStyle10"/>
          <w:lang w:val="en-US" w:eastAsia="en-US"/>
        </w:rPr>
        <w:t xml:space="preserve">1,2,10,17,18,19,22,23,24,25 </w:t>
      </w:r>
      <w:r>
        <w:rPr>
          <w:rStyle w:val="CharStyle10"/>
        </w:rPr>
        <w:t>имеют состав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«Смесь производных гликолевой и молочной кислот», в свою очередь, позиции </w:t>
      </w:r>
      <w:r>
        <w:rPr>
          <w:rStyle w:val="CharStyle10"/>
          <w:lang w:val="en-US" w:eastAsia="en-US"/>
        </w:rPr>
        <w:t xml:space="preserve">3,4,5,6,7,8,9,11,12,13,14,15,16,20,21 </w:t>
      </w:r>
      <w:r>
        <w:rPr>
          <w:rStyle w:val="CharStyle10"/>
        </w:rPr>
        <w:t xml:space="preserve">имеют состав «Гликолид и </w:t>
      </w:r>
      <w:r>
        <w:rPr>
          <w:rStyle w:val="CharStyle10"/>
          <w:lang w:val="en-US" w:eastAsia="en-US"/>
        </w:rPr>
        <w:t>L-лактид»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составе возражений Заказчика указано, следующее: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21.20.24.120-00000033,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170240: </w:t>
      </w:r>
      <w:r>
        <w:rPr>
          <w:rStyle w:val="CharStyle10"/>
        </w:rPr>
        <w:t xml:space="preserve">«Нить из полигликолевой кислоты» не подходит Заказчику, так как состав, указанный заказчиком в требованиях к объекту закупки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смесь производных гликолевой и молочной кислот или Гликолид и </w:t>
      </w:r>
      <w:r>
        <w:rPr>
          <w:rStyle w:val="CharStyle10"/>
          <w:lang w:val="en-US" w:eastAsia="en-US"/>
        </w:rPr>
        <w:t xml:space="preserve">L-лактид, </w:t>
      </w:r>
      <w:r>
        <w:rPr>
          <w:rStyle w:val="CharStyle10"/>
        </w:rPr>
        <w:t xml:space="preserve">в свою очередь, в составе по КТРУ </w:t>
      </w:r>
      <w:r>
        <w:rPr>
          <w:rStyle w:val="CharStyle10"/>
          <w:lang w:val="en-US" w:eastAsia="en-US"/>
        </w:rPr>
        <w:t xml:space="preserve">21.20.24.120-00000033 </w:t>
      </w:r>
      <w:r>
        <w:rPr>
          <w:rStyle w:val="CharStyle10"/>
        </w:rPr>
        <w:t xml:space="preserve">указано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«Нить из полигликолевой кислоты </w:t>
      </w:r>
      <w:r>
        <w:rPr>
          <w:rStyle w:val="CharStyle10"/>
          <w:lang w:val="en-US" w:eastAsia="en-US"/>
        </w:rPr>
        <w:t>(PGA)».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21.20.24.120-00000020,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334170: </w:t>
      </w:r>
      <w:r>
        <w:rPr>
          <w:rStyle w:val="CharStyle10"/>
        </w:rPr>
        <w:t xml:space="preserve">«Нить хирургическая из полигликолевой кислоты, полинить» не подходит Заказчику, так как состав, указанный заказчиком в требованиях к объекту закупки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смесь производных гликолевой и молочной кислот или Гликолид и </w:t>
      </w:r>
      <w:r>
        <w:rPr>
          <w:rStyle w:val="CharStyle10"/>
          <w:lang w:val="en-US" w:eastAsia="en-US"/>
        </w:rPr>
        <w:t xml:space="preserve">L-лактид, </w:t>
      </w:r>
      <w:r>
        <w:rPr>
          <w:rStyle w:val="CharStyle10"/>
        </w:rPr>
        <w:t xml:space="preserve">в свою очередь, в составе КТРУ </w:t>
      </w:r>
      <w:r>
        <w:rPr>
          <w:rStyle w:val="CharStyle10"/>
          <w:lang w:val="en-US" w:eastAsia="en-US"/>
        </w:rPr>
        <w:t xml:space="preserve">21.20.24.120-00000020: </w:t>
      </w:r>
      <w:r>
        <w:rPr>
          <w:rStyle w:val="CharStyle10"/>
        </w:rPr>
        <w:t>нить, полученная полимеризацией гликолевой кислоты;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21.20.24.120-00000006,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169990: </w:t>
      </w:r>
      <w:r>
        <w:rPr>
          <w:rStyle w:val="CharStyle10"/>
        </w:rPr>
        <w:t xml:space="preserve">«Нить хирургическая из полиэфира, рассасывающаяся, полинить, антибактериальная» не подходит Заказчику, так как состав, указанный заказчиком в требованиях к объекту закупки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смесь производных гликолевой и молочной кислот или Гликолид и </w:t>
      </w:r>
      <w:r>
        <w:rPr>
          <w:rStyle w:val="CharStyle10"/>
          <w:lang w:val="en-US" w:eastAsia="en-US"/>
        </w:rPr>
        <w:t xml:space="preserve">L- </w:t>
      </w:r>
      <w:r>
        <w:rPr>
          <w:rStyle w:val="CharStyle10"/>
        </w:rPr>
        <w:t xml:space="preserve">лактид, в свою очередь, в составе КТРУ </w:t>
      </w:r>
      <w:r>
        <w:rPr>
          <w:rStyle w:val="CharStyle10"/>
          <w:lang w:val="en-US" w:eastAsia="en-US"/>
        </w:rPr>
        <w:t xml:space="preserve">21.20.24.120-00000006: </w:t>
      </w:r>
      <w:r>
        <w:rPr>
          <w:rStyle w:val="CharStyle10"/>
        </w:rPr>
        <w:t>нить из полиэфира (полиглактин), содержащая вещество для местного ингибирования роста бактерий;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21.20.24.120-00000035,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109600: </w:t>
      </w:r>
      <w:r>
        <w:rPr>
          <w:rStyle w:val="CharStyle10"/>
        </w:rPr>
        <w:t xml:space="preserve">«Нить хирургическая из </w:t>
      </w:r>
      <w:r>
        <w:rPr>
          <w:rStyle w:val="CharStyle10"/>
          <w:lang w:val="en-US" w:eastAsia="en-US"/>
        </w:rPr>
        <w:t xml:space="preserve">поли(L-лактид-ко-капролактона)» </w:t>
      </w:r>
      <w:r>
        <w:rPr>
          <w:rStyle w:val="CharStyle10"/>
        </w:rPr>
        <w:t xml:space="preserve">не подходит Заказчику, так как состав, указанный заказчиком в требованиях к объекту закупки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смесь производных гликолевой и молочной кислот или Гликолид и </w:t>
      </w:r>
      <w:r>
        <w:rPr>
          <w:rStyle w:val="CharStyle10"/>
          <w:lang w:val="en-US" w:eastAsia="en-US"/>
        </w:rPr>
        <w:t xml:space="preserve">L-лактид, </w:t>
      </w:r>
      <w:r>
        <w:rPr>
          <w:rStyle w:val="CharStyle10"/>
        </w:rPr>
        <w:t xml:space="preserve">в свою очередь, в составе КТРУ </w:t>
      </w:r>
      <w:r>
        <w:rPr>
          <w:rStyle w:val="CharStyle10"/>
          <w:lang w:val="en-US" w:eastAsia="en-US"/>
        </w:rPr>
        <w:t xml:space="preserve">21.20.24.120-00000035: </w:t>
      </w:r>
      <w:r>
        <w:rPr>
          <w:rStyle w:val="CharStyle10"/>
        </w:rPr>
        <w:t xml:space="preserve">нить из из </w:t>
      </w:r>
      <w:r>
        <w:rPr>
          <w:rStyle w:val="CharStyle10"/>
          <w:lang w:val="en-US" w:eastAsia="en-US"/>
        </w:rPr>
        <w:t xml:space="preserve">поли(L-лактид-ко- </w:t>
      </w:r>
      <w:r>
        <w:rPr>
          <w:rStyle w:val="CharStyle10"/>
        </w:rPr>
        <w:t xml:space="preserve">капролактона) (сополимера </w:t>
      </w:r>
      <w:r>
        <w:rPr>
          <w:rStyle w:val="CharStyle10"/>
          <w:lang w:val="en-US" w:eastAsia="en-US"/>
        </w:rPr>
        <w:t xml:space="preserve">L-лактида </w:t>
      </w:r>
      <w:r>
        <w:rPr>
          <w:rStyle w:val="CharStyle10"/>
        </w:rPr>
        <w:t>и капролактона);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21.20.24.120-00000037, </w:t>
      </w:r>
      <w:r>
        <w:rPr>
          <w:rStyle w:val="CharStyle10"/>
        </w:rPr>
        <w:t xml:space="preserve">соответствующей коду НКМИ </w:t>
      </w:r>
      <w:r>
        <w:rPr>
          <w:rStyle w:val="CharStyle10"/>
          <w:lang w:val="en-US" w:eastAsia="en-US"/>
        </w:rPr>
        <w:t xml:space="preserve">343670: </w:t>
      </w:r>
      <w:r>
        <w:rPr>
          <w:rStyle w:val="CharStyle10"/>
        </w:rPr>
        <w:t xml:space="preserve">«Нить хирургическая из сополимера пара-диоксанона и </w:t>
      </w:r>
      <w:r>
        <w:rPr>
          <w:rStyle w:val="CharStyle10"/>
          <w:lang w:val="en-US" w:eastAsia="en-US"/>
        </w:rPr>
        <w:t xml:space="preserve">Ɛ-капролактона» </w:t>
      </w:r>
      <w:r>
        <w:rPr>
          <w:rStyle w:val="CharStyle10"/>
        </w:rPr>
        <w:t xml:space="preserve">не подходит Заказчику, так как состав, указанный заказчиком в требованиях к объекту закупки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смесь производных гликолевой и молочной кислот или Гликолид и </w:t>
      </w:r>
      <w:r>
        <w:rPr>
          <w:rStyle w:val="CharStyle10"/>
          <w:lang w:val="en-US" w:eastAsia="en-US"/>
        </w:rPr>
        <w:t xml:space="preserve">L-лактид , </w:t>
      </w:r>
      <w:r>
        <w:rPr>
          <w:rStyle w:val="CharStyle10"/>
        </w:rPr>
        <w:t xml:space="preserve">в свою очередь, в составе КТРУ </w:t>
      </w:r>
      <w:r>
        <w:rPr>
          <w:rStyle w:val="CharStyle10"/>
          <w:lang w:val="en-US" w:eastAsia="en-US"/>
        </w:rPr>
        <w:t xml:space="preserve">21.20.24.120-00000037: </w:t>
      </w:r>
      <w:r>
        <w:rPr>
          <w:rStyle w:val="CharStyle10"/>
        </w:rPr>
        <w:t>нить из сополимера пара</w:t>
        <w:softHyphen/>
        <w:t xml:space="preserve">диоксанона и </w:t>
      </w:r>
      <w:r>
        <w:rPr>
          <w:rStyle w:val="CharStyle10"/>
          <w:lang w:val="en-US" w:eastAsia="en-US"/>
        </w:rPr>
        <w:t>Ɛ-капролактона.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 согласно номенклатурной классификации каждый отдельный вид медицинского изделия обладает уникальным идентификационным номером записи в формате шестизначного кода, при этом номенклатурная классификация также содержит классификации видов медицинских изделий по группам и подгруппам, при этом Постановлением </w:t>
      </w:r>
      <w:r>
        <w:rPr>
          <w:rStyle w:val="CharStyle10"/>
          <w:lang w:val="en-US" w:eastAsia="en-US"/>
        </w:rPr>
        <w:t xml:space="preserve">№ 620 </w:t>
      </w:r>
      <w:r>
        <w:rPr>
          <w:rStyle w:val="CharStyle10"/>
        </w:rPr>
        <w:t>однозначно указано, что предметом одного контракта (одного лота) не могут быть медицинские изделия различных видов.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Вышеуказанная позиция также находит свое подтверждение в решении Арбитражного суда г. Москвы по делу №А40-50307/2022-146-376 от </w:t>
      </w:r>
      <w:r>
        <w:rPr>
          <w:rStyle w:val="CharStyle10"/>
          <w:lang w:val="en-US" w:eastAsia="en-US"/>
        </w:rPr>
        <w:t>25.07.2022.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отмечает, что исходя из представленных на заседание Комиссии документов и сведений, а также пояснений представленных Заказчиком следует, что указанные в составе жалобы позиции КТРУ не могут быть применены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Заказчиком поскольку содержат указания на медицинские изделия по своему составу не соотносящиеся с потребностью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0"/>
        </w:rPr>
        <w:t>Доказательств обратного в составе жалобы Заявителем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.Признать жалобу ООО «УМК»» на действия ФГБУ «НМИЦ Эндокринологии им. Академика И.И. Дедова» Минздрава России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. </w:t>
      </w:r>
      <w:r>
        <w:rPr>
          <w:rStyle w:val="CharStyle10"/>
        </w:rPr>
        <w:t>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77" w:right="536" w:bottom="1024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5941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58.pt;width:145.20000000000002pt;height:19.699999999999999pt;z-index:-125829373;mso-wrap-distance-left:0;mso-wrap-distance-top:5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97560" distB="0" distL="0" distR="1786255" simplePos="0" relativeHeight="125829382" behindDoc="0" locked="0" layoutInCell="1" allowOverlap="1">
            <wp:simplePos x="0" y="0"/>
            <wp:positionH relativeFrom="page">
              <wp:posOffset>3211195</wp:posOffset>
            </wp:positionH>
            <wp:positionV relativeFrom="paragraph">
              <wp:posOffset>797560</wp:posOffset>
            </wp:positionV>
            <wp:extent cx="359410" cy="5486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3674745</wp:posOffset>
                </wp:positionH>
                <wp:positionV relativeFrom="paragraph">
                  <wp:posOffset>1212215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9.35000000000002pt;margin-top:95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3631565</wp:posOffset>
                </wp:positionH>
                <wp:positionV relativeFrom="paragraph">
                  <wp:posOffset>895350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5.94999999999999pt;margin-top:7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59410" distL="0" distR="0" simplePos="0" relativeHeight="125829383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58.pt;width:102.95pt;height:19.699999999999999pt;z-index:-125829370;mso-wrap-distance-left:0;mso-wrap-distance-top:5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3210560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3674110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9.30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3630930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5.90000000000003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6" behindDoc="0" locked="0" layoutInCell="1" allowOverlap="1">
                <wp:simplePos x="0" y="0"/>
                <wp:positionH relativeFrom="page">
                  <wp:posOffset>3631565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5.94999999999999pt;margin-top:34.700000000000003pt;width:135.59999999999999pt;height:20.400000000000002pt;z-index:-125829367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88" behindDoc="0" locked="0" layoutInCell="1" allowOverlap="1">
                <wp:simplePos x="0" y="0"/>
                <wp:positionH relativeFrom="page">
                  <wp:posOffset>5741035</wp:posOffset>
                </wp:positionH>
                <wp:positionV relativeFrom="paragraph">
                  <wp:posOffset>279400</wp:posOffset>
                </wp:positionV>
                <wp:extent cx="147828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82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А.С. Гелмутдинова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2.05000000000001pt;margin-top:22.pt;width:116.40000000000001pt;height:19.900000000000002pt;z-index:-125829365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А.С. Гелмутдинова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8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80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05.05.2027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24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0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31520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2026-24800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804.5pt;width:57.6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2026-24800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397510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1.300000000000001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