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  <w:b/>
          <w:bCs/>
          <w:sz w:val="16"/>
          <w:szCs w:val="16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620"/>
        <w:jc w:val="left"/>
        <w:rPr>
          <w:sz w:val="16"/>
          <w:szCs w:val="16"/>
        </w:rPr>
      </w:pPr>
      <w:r>
        <w:rPr>
          <w:rStyle w:val="CharStyle6"/>
          <w:b/>
          <w:bCs/>
          <w:sz w:val="16"/>
          <w:szCs w:val="16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b/>
          <w:bCs/>
          <w:sz w:val="18"/>
          <w:szCs w:val="18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b/>
          <w:bCs/>
          <w:sz w:val="18"/>
          <w:szCs w:val="18"/>
        </w:rPr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ул. Октябрьской Революции, 14а, г. Смоленск, </w:t>
      </w:r>
      <w:r>
        <w:rPr>
          <w:rStyle w:val="CharStyle6"/>
          <w:lang w:val="en-US" w:eastAsia="en-US"/>
        </w:rPr>
        <w:t>214000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6"/>
        </w:rPr>
        <w:t xml:space="preserve">тел.(4812) </w:t>
      </w:r>
      <w:r>
        <w:rPr>
          <w:rStyle w:val="CharStyle6"/>
          <w:lang w:val="en-US" w:eastAsia="en-US"/>
        </w:rPr>
        <w:t xml:space="preserve">38-62-22, </w:t>
      </w:r>
      <w:r>
        <w:rPr>
          <w:rStyle w:val="CharStyle6"/>
        </w:rPr>
        <w:t xml:space="preserve">факс </w:t>
      </w:r>
      <w:r>
        <w:rPr>
          <w:rStyle w:val="CharStyle6"/>
          <w:lang w:val="en-US" w:eastAsia="en-US"/>
        </w:rPr>
        <w:t>(4812) 38-62-22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rStyle w:val="CharStyle6"/>
          <w:lang w:val="en-US" w:eastAsia="en-US"/>
        </w:rPr>
        <w:t>to67@fas.gov.ru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4" w:val="left"/>
          <w:tab w:pos="2530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2"/>
        </w:rPr>
        <w:t>20.05.2026</w:t>
      </w:r>
      <w:r>
        <w:rPr>
          <w:rStyle w:val="CharStyle12"/>
          <w:u w:val="none"/>
        </w:rPr>
        <w:tab/>
        <w:t>№</w:t>
        <w:tab/>
      </w:r>
      <w:r>
        <w:rPr>
          <w:rStyle w:val="CharStyle12"/>
          <w:lang w:val="ru-RU" w:eastAsia="ru-RU"/>
        </w:rPr>
        <w:t>ВШ/2254/2</w:t>
      </w:r>
      <w:r>
        <w:rPr>
          <w:rStyle w:val="CharStyle12"/>
          <w:u w:val="none"/>
          <w:lang w:val="ru-RU" w:eastAsia="ru-RU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b/>
          <w:bCs/>
          <w:sz w:val="18"/>
          <w:szCs w:val="18"/>
        </w:rPr>
        <w:t>На№</w:t>
      </w:r>
      <w:r>
        <w:rPr>
          <w:rStyle w:val="CharStyle9"/>
          <w:b/>
          <w:bCs/>
          <w:color w:val="51628F"/>
          <w:sz w:val="18"/>
          <w:szCs w:val="18"/>
          <w:lang w:val="en-US" w:eastAsia="en-US"/>
        </w:rPr>
        <w:t xml:space="preserve">!  </w:t>
      </w:r>
      <w:r>
        <w:rPr>
          <w:rStyle w:val="CharStyle9"/>
          <w:b/>
          <w:bCs/>
          <w:color w:val="858A96"/>
          <w:sz w:val="18"/>
          <w:szCs w:val="18"/>
        </w:rPr>
        <w:t xml:space="preserve">ОГ 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b/>
          <w:bCs/>
        </w:rPr>
        <w:t>Государственный 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Управление Судебного департамента 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Смоленской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Запольный пер., д. 5а, г. Смоленск, </w:t>
      </w:r>
      <w:r>
        <w:rPr>
          <w:rStyle w:val="CharStyle9"/>
          <w:lang w:val="en-US" w:eastAsia="en-US"/>
        </w:rPr>
        <w:t>214014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"mailto:usd.sml@yandex.ru" </w:instrText>
      </w:r>
      <w:r>
        <w:fldChar w:fldCharType="separate"/>
      </w:r>
      <w:r>
        <w:rPr>
          <w:rStyle w:val="CharStyle9"/>
          <w:lang w:val="en-US" w:eastAsia="en-US"/>
        </w:rPr>
        <w:t>usd.sml@yandex.ru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b/>
          <w:bCs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«Автодеталь Плюс»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ул. Фрунзе, д. </w:t>
      </w:r>
      <w:r>
        <w:rPr>
          <w:rStyle w:val="CharStyle9"/>
          <w:lang w:val="en-US" w:eastAsia="en-US"/>
        </w:rPr>
        <w:t xml:space="preserve">64, </w:t>
      </w:r>
      <w:r>
        <w:rPr>
          <w:rStyle w:val="CharStyle9"/>
        </w:rPr>
        <w:t xml:space="preserve">кв. </w:t>
      </w:r>
      <w:r>
        <w:rPr>
          <w:rStyle w:val="CharStyle9"/>
          <w:lang w:val="en-US" w:eastAsia="en-US"/>
        </w:rPr>
        <w:t xml:space="preserve">21, </w:t>
      </w:r>
      <w:r>
        <w:rPr>
          <w:rStyle w:val="CharStyle9"/>
        </w:rPr>
        <w:t xml:space="preserve">г. Смоленск, </w:t>
      </w:r>
      <w:r>
        <w:rPr>
          <w:rStyle w:val="CharStyle9"/>
          <w:lang w:val="en-US" w:eastAsia="en-US"/>
        </w:rPr>
        <w:t>214006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"mailto:belov_serg@inbox.ru" </w:instrText>
      </w:r>
      <w:r>
        <w:fldChar w:fldCharType="separate"/>
      </w:r>
      <w:r>
        <w:rPr>
          <w:rStyle w:val="CharStyle9"/>
          <w:lang w:val="en-US" w:eastAsia="en-US"/>
        </w:rPr>
        <w:t>belov_serg@inbox.ru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b/>
          <w:bCs/>
        </w:rPr>
        <w:t>Электронная площадка: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 xml:space="preserve">АО </w:t>
      </w:r>
      <w:r>
        <w:rPr>
          <w:rStyle w:val="CharStyle17"/>
          <w:b/>
          <w:bCs/>
        </w:rPr>
        <w:t>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324" w:bottom="1150" w:left="1140" w:header="0" w:footer="3" w:gutter="0"/>
          <w:pgNumType w:start="1"/>
          <w:cols w:num="2" w:space="963"/>
          <w:noEndnote/>
          <w:titlePg/>
          <w:rtlGutter w:val="0"/>
          <w:docGrid w:linePitch="360"/>
        </w:sectPr>
      </w:pPr>
      <w:r>
        <w:rPr>
          <w:rStyle w:val="CharStyle9"/>
          <w:lang w:val="en-US" w:eastAsia="en-US"/>
        </w:rPr>
        <w:t>kof/roseltorg.ru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4" w:right="0" w:bottom="8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7"/>
        </w:rPr>
        <w:t>РЕШЕНИЕ</w:t>
        <w:br/>
        <w:t xml:space="preserve">по делу </w:t>
      </w:r>
      <w:r>
        <w:rPr>
          <w:rStyle w:val="CharStyle17"/>
          <w:lang w:val="en-US" w:eastAsia="en-US"/>
        </w:rPr>
        <w:t xml:space="preserve">№ 067/06/105-331/2026 </w:t>
      </w:r>
      <w:r>
        <w:rPr>
          <w:rStyle w:val="CharStyle17"/>
        </w:rPr>
        <w:t>о нарушении</w:t>
        <w:br/>
        <w:t>законодательства Российской Федерации о контрактной системе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698" w:val="left"/>
        </w:tabs>
        <w:bidi w:val="0"/>
        <w:spacing w:before="0" w:after="240"/>
        <w:ind w:left="0" w:right="0" w:firstLine="0"/>
        <w:jc w:val="both"/>
      </w:pP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мая </w:t>
      </w:r>
      <w:r>
        <w:rPr>
          <w:rStyle w:val="CharStyle17"/>
          <w:lang w:val="en-US" w:eastAsia="en-US"/>
        </w:rPr>
        <w:t xml:space="preserve">2026 </w:t>
      </w:r>
      <w:r>
        <w:rPr>
          <w:rStyle w:val="CharStyle17"/>
        </w:rPr>
        <w:t>года</w:t>
        <w:tab/>
        <w:t>г. Смоленск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043" w:val="left"/>
        </w:tabs>
        <w:bidi w:val="0"/>
        <w:spacing w:before="0" w:after="0"/>
        <w:ind w:left="0" w:right="0" w:firstLine="760"/>
        <w:jc w:val="both"/>
      </w:pPr>
      <w:r>
        <w:rPr>
          <w:rStyle w:val="CharStyle17"/>
        </w:rPr>
        <w:t xml:space="preserve">Комиссия Смоленского УФАС России по контролю в сфере закупок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Комиссия) в следующем составе: Заместитель председателя Комиссии:</w:t>
        <w:tab/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начальник отдела контроля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6020" w:right="0" w:firstLine="0"/>
        <w:jc w:val="both"/>
      </w:pPr>
      <w:r>
        <w:rPr>
          <w:rStyle w:val="CharStyle17"/>
        </w:rPr>
        <w:t>и антимонопольного контроля органов власти Смоленского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043" w:val="left"/>
        </w:tabs>
        <w:bidi w:val="0"/>
        <w:spacing w:before="0" w:after="0"/>
        <w:ind w:left="0" w:right="0" w:firstLine="0"/>
        <w:jc w:val="both"/>
      </w:pPr>
      <w:r>
        <w:rPr>
          <w:rStyle w:val="CharStyle17"/>
        </w:rPr>
        <w:t>Члены Комиссии:</w:t>
        <w:tab/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специалист-эксперт о тдела контроля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6020" w:right="0" w:firstLine="0"/>
        <w:jc w:val="both"/>
      </w:pPr>
      <w:r>
        <w:rPr>
          <w:rStyle w:val="CharStyle17"/>
        </w:rPr>
        <w:t xml:space="preserve">закупок и антимонопольного контроля органов власти Смоленского УФАС России;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специалист-эксперт отдела контроля закупок и антимонопольного контроля органов власти Смоленского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7"/>
        </w:rPr>
        <w:t xml:space="preserve">при личном участии в рассмотрении жалобы представителя заказчика: Кашанской Т.А. (доверенность </w:t>
      </w:r>
      <w:r>
        <w:rPr>
          <w:rStyle w:val="CharStyle17"/>
          <w:lang w:val="en-US" w:eastAsia="en-US"/>
        </w:rPr>
        <w:t xml:space="preserve">№ 7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>04.05.2026);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7"/>
        </w:rPr>
        <w:t xml:space="preserve">в дистанционном режиме рассмотрения жалобы представителя заявителя: Белова С.Н. (приказ </w:t>
      </w:r>
      <w:r>
        <w:rPr>
          <w:rStyle w:val="CharStyle17"/>
          <w:lang w:val="en-US" w:eastAsia="en-US"/>
        </w:rPr>
        <w:t xml:space="preserve">№ 1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>27.09.2018);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rStyle w:val="CharStyle17"/>
        </w:rPr>
        <w:t xml:space="preserve">рассмотрев в соответствии с пунктом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постановления Правительства Российской Федерации от </w:t>
      </w:r>
      <w:r>
        <w:rPr>
          <w:rStyle w:val="CharStyle17"/>
          <w:lang w:val="en-US" w:eastAsia="en-US"/>
        </w:rPr>
        <w:t xml:space="preserve">26.08.2013 № 728 </w:t>
      </w:r>
      <w:r>
        <w:rPr>
          <w:rStyle w:val="CharStyle17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</w:t>
      </w:r>
      <w:r>
        <w:rPr>
          <w:rStyle w:val="CharStyle17"/>
          <w:lang w:val="en-US" w:eastAsia="en-US"/>
        </w:rPr>
        <w:t xml:space="preserve">6.1.9, 7.7-7.8 </w:t>
      </w:r>
      <w:r>
        <w:rPr>
          <w:rStyle w:val="CharStyle17"/>
        </w:rPr>
        <w:t>Положения о территориальном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0"/>
          <w:b/>
          <w:bCs/>
        </w:rPr>
        <w:t>lllllllillllllllllllllll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Style w:val="CharStyle17"/>
        </w:rPr>
        <w:t xml:space="preserve">органе Федеральной антимонопольной службы, утвержденного приказом ФАС России от </w:t>
      </w:r>
      <w:r>
        <w:rPr>
          <w:rStyle w:val="CharStyle17"/>
          <w:lang w:val="en-US" w:eastAsia="en-US"/>
        </w:rPr>
        <w:t xml:space="preserve">23.07.2015 № 649/15, </w:t>
      </w:r>
      <w:r>
        <w:rPr>
          <w:rStyle w:val="CharStyle17"/>
        </w:rPr>
        <w:t xml:space="preserve">статьями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Закон), приказом ФАС России от </w:t>
      </w:r>
      <w:r>
        <w:rPr>
          <w:rStyle w:val="CharStyle17"/>
          <w:lang w:val="en-US" w:eastAsia="en-US"/>
        </w:rPr>
        <w:t xml:space="preserve">11.02.2014 № 75/14, </w:t>
      </w:r>
      <w:r>
        <w:rPr>
          <w:rStyle w:val="CharStyle17"/>
        </w:rPr>
        <w:t xml:space="preserve">приказом Смоленского УФАС России от </w:t>
      </w:r>
      <w:r>
        <w:rPr>
          <w:rStyle w:val="CharStyle17"/>
          <w:lang w:val="en-US" w:eastAsia="en-US"/>
        </w:rPr>
        <w:t xml:space="preserve">20.08.2024 №117/24, </w:t>
      </w:r>
      <w:r>
        <w:rPr>
          <w:rStyle w:val="CharStyle17"/>
        </w:rPr>
        <w:t xml:space="preserve">жалобу Общества с ограниченной ответственностью «Автодеталь Плюс»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Заявитель) и проведя внеплановую проверку,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40"/>
        <w:jc w:val="both"/>
      </w:pPr>
      <w:r>
        <w:rPr>
          <w:rStyle w:val="CharStyle17"/>
        </w:rPr>
        <w:t xml:space="preserve">В Смоленское УФАС России </w:t>
      </w:r>
      <w:r>
        <w:rPr>
          <w:rStyle w:val="CharStyle17"/>
          <w:lang w:val="en-US" w:eastAsia="en-US"/>
        </w:rPr>
        <w:t xml:space="preserve">07.05.2026 </w:t>
      </w:r>
      <w:r>
        <w:rPr>
          <w:rStyle w:val="CharStyle17"/>
        </w:rPr>
        <w:t xml:space="preserve">поступила жалоба ООО «Автодеталь Плюс», согласно которой Заказчиком при проведении электронного аукциона: «Оказание услуг по техническому обслуживанию и ремонту транспортных средств для нужд районных (городских) судов г. Смоленска и Смоленской области, Смоленского гарнизонного военного суда и Управления Судебного департамента в Смоленской области» (извещение </w:t>
      </w:r>
      <w:r>
        <w:rPr>
          <w:rStyle w:val="CharStyle17"/>
          <w:lang w:val="en-US" w:eastAsia="en-US"/>
        </w:rPr>
        <w:t xml:space="preserve">№ 0163100002526000034) </w:t>
      </w:r>
      <w:r>
        <w:rPr>
          <w:rStyle w:val="CharStyle17"/>
        </w:rPr>
        <w:t>были допущены следующие нарушения Закона: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1" w:val="left"/>
        </w:tabs>
        <w:bidi w:val="0"/>
        <w:spacing w:before="0" w:after="0" w:line="271" w:lineRule="auto"/>
        <w:ind w:left="0" w:right="0" w:firstLine="740"/>
        <w:jc w:val="both"/>
      </w:pPr>
      <w:r>
        <w:rPr>
          <w:rStyle w:val="CharStyle17"/>
        </w:rPr>
        <w:t>в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>проекте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 xml:space="preserve">контракта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содержатся</w:t>
      </w:r>
      <w:r>
        <w:rPr>
          <w:rStyle w:val="CharStyle17"/>
          <w:lang w:val="en-US" w:eastAsia="en-US"/>
        </w:rPr>
        <w:t>5</w:t>
      </w:r>
      <w:r>
        <w:rPr>
          <w:rStyle w:val="CharStyle17"/>
        </w:rPr>
        <w:t>противоречия</w:t>
      </w:r>
      <w:r>
        <w:rPr>
          <w:rStyle w:val="CharStyle17"/>
          <w:lang w:val="en-US" w:eastAsia="en-US"/>
        </w:rPr>
        <w:t>5</w:t>
      </w:r>
      <w:r>
        <w:rPr>
          <w:rStyle w:val="CharStyle17"/>
        </w:rPr>
        <w:t>в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>сроках</w:t>
      </w:r>
      <w:r>
        <w:rPr>
          <w:rStyle w:val="CharStyle17"/>
          <w:lang w:val="en-US" w:eastAsia="en-US"/>
        </w:rPr>
        <w:t>4</w:t>
      </w:r>
      <w:r>
        <w:rPr>
          <w:rStyle w:val="CharStyle17"/>
        </w:rPr>
        <w:t>оказания</w:t>
      </w:r>
      <w:r>
        <w:rPr>
          <w:rStyle w:val="CharStyle17"/>
          <w:lang w:val="en-US" w:eastAsia="en-US"/>
        </w:rPr>
        <w:t>5</w:t>
      </w:r>
      <w:r>
        <w:rPr>
          <w:rStyle w:val="CharStyle17"/>
        </w:rPr>
        <w:t>услуг;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1" w:val="left"/>
        </w:tabs>
        <w:bidi w:val="0"/>
        <w:spacing w:before="0" w:after="0" w:line="271" w:lineRule="auto"/>
        <w:ind w:left="0" w:right="0" w:firstLine="740"/>
        <w:jc w:val="both"/>
      </w:pPr>
      <w:r>
        <w:rPr>
          <w:rStyle w:val="CharStyle17"/>
        </w:rPr>
        <w:t>неправомерноэустановлено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>требование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>об уплате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>налогов</w:t>
      </w:r>
      <w:r>
        <w:rPr>
          <w:rStyle w:val="CharStyle17"/>
          <w:lang w:val="en-US" w:eastAsia="en-US"/>
        </w:rPr>
        <w:t>3</w:t>
      </w:r>
      <w:r>
        <w:rPr>
          <w:rStyle w:val="CharStyle17"/>
        </w:rPr>
        <w:t>за</w:t>
      </w:r>
      <w:r>
        <w:rPr>
          <w:rStyle w:val="CharStyle17"/>
          <w:lang w:val="en-US" w:eastAsia="en-US"/>
        </w:rPr>
        <w:t>1</w:t>
      </w:r>
      <w:r>
        <w:rPr>
          <w:rStyle w:val="CharStyle17"/>
        </w:rPr>
        <w:t>исполнителя;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7" w:val="left"/>
        </w:tabs>
        <w:bidi w:val="0"/>
        <w:spacing w:before="0" w:after="0" w:line="271" w:lineRule="auto"/>
        <w:ind w:left="0" w:right="0" w:firstLine="740"/>
        <w:jc w:val="both"/>
      </w:pPr>
      <w:r>
        <w:rPr>
          <w:rStyle w:val="CharStyle17"/>
        </w:rPr>
        <w:t>установлен чрезмерный размер штрафа за ненадлежащее исполнение обязательств;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1" w:val="left"/>
        </w:tabs>
        <w:bidi w:val="0"/>
        <w:spacing w:before="0" w:after="0" w:line="271" w:lineRule="auto"/>
        <w:ind w:left="0" w:right="0" w:firstLine="740"/>
        <w:jc w:val="both"/>
      </w:pPr>
      <w:r>
        <w:rPr>
          <w:rStyle w:val="CharStyle17"/>
        </w:rPr>
        <w:t>нарушена</w:t>
      </w:r>
      <w:r>
        <w:rPr>
          <w:rStyle w:val="CharStyle17"/>
          <w:lang w:val="en-US" w:eastAsia="en-US"/>
        </w:rPr>
        <w:t>i</w:t>
      </w:r>
      <w:r>
        <w:rPr>
          <w:rStyle w:val="CharStyle17"/>
        </w:rPr>
        <w:t>нумерацияяразделоввконтракта;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1" w:val="left"/>
        </w:tabs>
        <w:bidi w:val="0"/>
        <w:spacing w:before="0" w:after="240" w:line="271" w:lineRule="auto"/>
        <w:ind w:left="0" w:right="0" w:firstLine="740"/>
        <w:jc w:val="both"/>
      </w:pPr>
      <w:r>
        <w:rPr>
          <w:rStyle w:val="CharStyle17"/>
        </w:rPr>
        <w:t>дублированиезпорядка1приемки1услуг.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Государственным заказчиком по данному электронному аукциону является Управление Судебного департамента в Смоленской области (далее - Заказчик).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Заказчик представил письменные возражения по существу жалобы, с доводами жалобы не согласился.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На момент рассмотрения жалобы контракт Заказчиком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rStyle w:val="CharStyle17"/>
        </w:rPr>
        <w:t>В результате изучения представленных документов, рассмотрения доводов жалобы, пояснений сторон, Комиссия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В соответствие с пунктом 12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требованиях, предъявляемых к участникам закупки в соответствии с частью 1 статьи 31 Закона, требования, предъявляемые к участникам закупки в соответствии с частями 2 и 2.1 (при наличии таких требований) статьи 31 Закона,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частью 1.1 статьи 31 Закона (при наличии такого требования).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rStyle w:val="CharStyle17"/>
        </w:rPr>
        <w:t>В соответствии с частью 1.1 статьи 31 Закона заказчик вправе установить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«в» пункта 1 части 1 статьи 43 Закона, если Правительством Российской Федерации не установлено иное.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105 </w:t>
      </w:r>
      <w:r>
        <w:rPr>
          <w:rStyle w:val="CharStyle17"/>
        </w:rPr>
        <w:t xml:space="preserve">Закона при проведении конкурентных способов, при осуществлении закупки, осуществляемой в соответствии с частью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93 </w:t>
      </w:r>
      <w:r>
        <w:rPr>
          <w:rStyle w:val="CharStyle17"/>
        </w:rPr>
        <w:t xml:space="preserve">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главой </w:t>
      </w:r>
      <w:r>
        <w:rPr>
          <w:rStyle w:val="CharStyle17"/>
          <w:lang w:val="en-US" w:eastAsia="en-US"/>
        </w:rPr>
        <w:t xml:space="preserve">VI, </w:t>
      </w:r>
      <w:r>
        <w:rPr>
          <w:rStyle w:val="CharStyle17"/>
        </w:rPr>
        <w:t>не является препятствием для обжалования таких действий (бездействия) в судебном порядке.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105 </w:t>
      </w:r>
      <w:r>
        <w:rPr>
          <w:rStyle w:val="CharStyle17"/>
        </w:rPr>
        <w:t xml:space="preserve">Закона информация, предусмотренная частью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данной статьи, автоматически размещается с использованием единой информационной системы в реестре, предусмотренном частью </w:t>
      </w:r>
      <w:r>
        <w:rPr>
          <w:rStyle w:val="CharStyle17"/>
          <w:lang w:val="en-US" w:eastAsia="en-US"/>
        </w:rPr>
        <w:t xml:space="preserve">21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Закона, за исключением случая наличия в предусмотренном Законом реестре недобросовестных поставщиков (подрядчиков, исполнителей) информации о подающем жалобу участнике закупки, в том числе информации об участниках, о членах коллегиального исполнительного органа, лице, исполняющем функции единоличного исполнительного органа участника закупки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юридического лица, при условии установления заказчиком требования, предусмотренного частью </w:t>
      </w:r>
      <w:r>
        <w:rPr>
          <w:rStyle w:val="CharStyle17"/>
          <w:lang w:val="en-US" w:eastAsia="en-US"/>
        </w:rPr>
        <w:t xml:space="preserve">1.1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rStyle w:val="CharStyle17"/>
        </w:rPr>
        <w:t xml:space="preserve">Соответственно, условием для подачи жалобы согласно Закону является отсутствие сведений о подателе жалобы в реестре недобросовестных поставщиков (подрядчиков, исполнителей)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Реестр).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  <w:lang w:val="en-US" w:eastAsia="en-US"/>
        </w:rPr>
        <w:t xml:space="preserve">05.05.2026 </w:t>
      </w:r>
      <w:r>
        <w:rPr>
          <w:rStyle w:val="CharStyle17"/>
        </w:rPr>
        <w:t xml:space="preserve">Заказчиком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 xml:space="preserve">www.zakupki.gov.ru </w:t>
      </w:r>
      <w:r>
        <w:fldChar w:fldCharType="end"/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ЕИС) размещено Извещение </w:t>
      </w:r>
      <w:r>
        <w:rPr>
          <w:rStyle w:val="CharStyle17"/>
          <w:lang w:val="en-US" w:eastAsia="en-US"/>
        </w:rPr>
        <w:t xml:space="preserve">№ 0163100002526000034 </w:t>
      </w:r>
      <w:r>
        <w:rPr>
          <w:rStyle w:val="CharStyle17"/>
        </w:rPr>
        <w:t>о проведении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Объектом рассматриваемой закупки является оказание услуг по техническому обслуживанию и ремонту транспортных средств для нужд районных (городских) судов г. Смоленска и Смоленской области, Смоленского гарнизонного военного суда и Управления Судебного департамента в Смоленской области.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- 2 614 000,00 </w:t>
      </w:r>
      <w:r>
        <w:rPr>
          <w:rStyle w:val="CharStyle17"/>
        </w:rPr>
        <w:t>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rStyle w:val="CharStyle1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15.05.2026 </w:t>
      </w:r>
      <w:r>
        <w:rPr>
          <w:rStyle w:val="CharStyle17"/>
        </w:rPr>
        <w:t>№ИЭА1 на участие в закупке не было подано ни одной заявки участника закупки, в связи с чем процедура признана несостоявшейся.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Требования к участникам закупки установлены в структурированной форме Извещения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Требования), в соответствии с которыми установлено требование к участникам закупки в соответствии с частью </w:t>
      </w:r>
      <w:r>
        <w:rPr>
          <w:rStyle w:val="CharStyle17"/>
          <w:lang w:val="en-US" w:eastAsia="en-US"/>
        </w:rPr>
        <w:t xml:space="preserve">1.1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(т.е. об отсутствии сведений об участниках закупки в Реестре).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В соответствии с уведомлением Смоленского УФАС России (исх.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НМ/2056/26 от </w:t>
      </w:r>
      <w:r>
        <w:rPr>
          <w:rStyle w:val="CharStyle17"/>
          <w:lang w:val="en-US" w:eastAsia="en-US"/>
        </w:rPr>
        <w:t xml:space="preserve">07.05.2026) </w:t>
      </w:r>
      <w:r>
        <w:rPr>
          <w:rStyle w:val="CharStyle17"/>
        </w:rPr>
        <w:t xml:space="preserve">заседание Комиссии назначено на </w:t>
      </w:r>
      <w:r>
        <w:rPr>
          <w:rStyle w:val="CharStyle17"/>
          <w:lang w:val="en-US" w:eastAsia="en-US"/>
        </w:rPr>
        <w:t>15.05.2026.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Согласно информации, размещенной в ЕИС, </w:t>
      </w:r>
      <w:r>
        <w:rPr>
          <w:rStyle w:val="CharStyle17"/>
          <w:lang w:val="en-US" w:eastAsia="en-US"/>
        </w:rPr>
        <w:t xml:space="preserve">08.05.2026 </w:t>
      </w:r>
      <w:r>
        <w:rPr>
          <w:rStyle w:val="CharStyle17"/>
        </w:rPr>
        <w:t xml:space="preserve">сведения о заявителе ООО «Автодеталь Плюс» (ИНН </w:t>
      </w:r>
      <w:r>
        <w:rPr>
          <w:rStyle w:val="CharStyle17"/>
          <w:lang w:val="en-US" w:eastAsia="en-US"/>
        </w:rPr>
        <w:t xml:space="preserve">6732168316) </w:t>
      </w:r>
      <w:r>
        <w:rPr>
          <w:rStyle w:val="CharStyle17"/>
        </w:rPr>
        <w:t>размещены в Реестре.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Таким образом, на момент заседания Комиссии Управления сведения о Заявителе уже были включены в Реестр, что позволяет сделать вывод о том, что при осуществлении данной закупки, права Заявителя не нарушаются.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rStyle w:val="CharStyle17"/>
        </w:rPr>
        <w:t>С учетом изложенного выше, правовых оснований для рассмотрения жалобы Заявителя по существу у Смоленского УФАС не имеется.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rStyle w:val="CharStyle17"/>
        </w:rPr>
        <w:t xml:space="preserve">На основании изложенного и руководствуясь частью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7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rStyle w:val="CharStyle17"/>
        </w:rPr>
        <w:t xml:space="preserve">Жалобу Общества с ограниченной ответственностью «Автодеталь Плюс» на положения Извещения государственного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Управления Судебного департамента в Смоленской области при проведении электронного аукциона: «Оказание услуг по техническому обслуживанию и ремонту транспортных средств для нужд районных (городских) судов г. Смоленска и Смоленской области, Смоленского гарнизонного военного суда и Управления Судебного департамента в Смоленской области» (извещение </w:t>
      </w:r>
      <w:r>
        <w:rPr>
          <w:rStyle w:val="CharStyle17"/>
          <w:lang w:val="en-US" w:eastAsia="en-US"/>
        </w:rPr>
        <w:t xml:space="preserve">№ 0163100002526000034) </w:t>
      </w:r>
      <w:r>
        <w:rPr>
          <w:rStyle w:val="CharStyle17"/>
        </w:rPr>
        <w:t>оставить без рассмотрения.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60"/>
        <w:jc w:val="both"/>
        <w:rPr>
          <w:sz w:val="24"/>
          <w:szCs w:val="24"/>
        </w:rPr>
      </w:pPr>
      <w:r>
        <w:rPr>
          <w:rStyle w:val="CharStyle17"/>
          <w:i/>
          <w:iCs/>
          <w:sz w:val="24"/>
          <w:szCs w:val="24"/>
        </w:rPr>
        <w:t xml:space="preserve">В соответствии с частью </w:t>
      </w:r>
      <w:r>
        <w:rPr>
          <w:rStyle w:val="CharStyle17"/>
          <w:i/>
          <w:iCs/>
          <w:sz w:val="24"/>
          <w:szCs w:val="24"/>
          <w:lang w:val="en-US" w:eastAsia="en-US"/>
        </w:rPr>
        <w:t xml:space="preserve">9 </w:t>
      </w:r>
      <w:r>
        <w:rPr>
          <w:rStyle w:val="CharStyle17"/>
          <w:i/>
          <w:iCs/>
          <w:sz w:val="24"/>
          <w:szCs w:val="24"/>
        </w:rPr>
        <w:t xml:space="preserve">статьи </w:t>
      </w:r>
      <w:r>
        <w:rPr>
          <w:rStyle w:val="CharStyle17"/>
          <w:i/>
          <w:iCs/>
          <w:sz w:val="24"/>
          <w:szCs w:val="24"/>
          <w:lang w:val="en-US" w:eastAsia="en-US"/>
        </w:rPr>
        <w:t xml:space="preserve">106 </w:t>
      </w:r>
      <w:r>
        <w:rPr>
          <w:rStyle w:val="CharStyle17"/>
          <w:i/>
          <w:iCs/>
          <w:sz w:val="24"/>
          <w:szCs w:val="24"/>
        </w:rPr>
        <w:t xml:space="preserve">Федерального закона от </w:t>
      </w:r>
      <w:r>
        <w:rPr>
          <w:rStyle w:val="CharStyle17"/>
          <w:i/>
          <w:iCs/>
          <w:sz w:val="24"/>
          <w:szCs w:val="24"/>
          <w:lang w:val="en-US" w:eastAsia="en-US"/>
        </w:rPr>
        <w:t xml:space="preserve">05.04.2013 № </w:t>
      </w:r>
      <w:r>
        <w:rPr>
          <w:rStyle w:val="CharStyle17"/>
          <w:i/>
          <w:iCs/>
          <w:sz w:val="24"/>
          <w:szCs w:val="24"/>
        </w:rPr>
        <w:t>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7"/>
        </w:rPr>
        <w:t>Заместитель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leader="underscore" w:pos="6005" w:val="left"/>
        </w:tabs>
        <w:bidi w:val="0"/>
        <w:spacing w:before="0" w:after="560"/>
        <w:ind w:left="0" w:right="0" w:firstLine="0"/>
        <w:jc w:val="both"/>
      </w:pPr>
      <w:r>
        <w:rPr>
          <w:rStyle w:val="CharStyle17"/>
        </w:rPr>
        <w:t xml:space="preserve">председателя Комиссии </w:t>
      </w:r>
      <w:r>
        <w:rPr>
          <w:rStyle w:val="CharStyle17"/>
          <w:lang w:val="en-US" w:eastAsia="en-US"/>
        </w:rPr>
        <w:tab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rStyle w:val="CharStyle17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94" w:right="537" w:bottom="840" w:left="109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9908540</wp:posOffset>
              </wp:positionV>
              <wp:extent cx="6400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  <w:lang w:val="ru-RU" w:eastAsia="ru-RU"/>
                            </w:rPr>
                            <w:t>2026-2414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80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  <w:lang w:val="ru-RU" w:eastAsia="ru-RU"/>
                      </w:rPr>
                      <w:t>2026-2414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9860915</wp:posOffset>
              </wp:positionV>
              <wp:extent cx="6400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2026-2414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776.45000000000005pt;width:50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2026-2414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656590</wp:posOffset>
              </wp:positionV>
              <wp:extent cx="64135" cy="977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51.700000000000003pt;width:5.0499999999999998pt;height:7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  <w:lang w:val="en-US" w:eastAsia="en-US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ind w:firstLine="31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after="10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2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  <w:lang w:val="en-US" w:eastAsia="en-US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40"/>
      <w:outlineLvl w:val="0"/>
    </w:pPr>
    <w:rPr>
      <w:rFonts w:ascii="Arial Narrow" w:eastAsia="Arial Narrow" w:hAnsi="Arial Narrow" w:cs="Arial Narrow"/>
      <w:b/>
      <w:bCs/>
      <w:i w:val="0"/>
      <w:iCs w:val="0"/>
      <w:smallCaps w:val="0"/>
      <w:strike w:val="0"/>
      <w:sz w:val="48"/>
      <w:szCs w:val="48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