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</w:rPr>
        <w:t>680000, г. Хабаровск, ул. Запарина, 67</w:t>
        <w:br/>
        <w:t>тел./факс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sz w:val="16"/>
          <w:szCs w:val="16"/>
          <w:lang w:val="en-US" w:eastAsia="en-US"/>
        </w:rPr>
        <w:t>to27@fas.gov.ru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8.05.2026</w:t>
      </w:r>
      <w:r>
        <w:rPr>
          <w:rStyle w:val="CharStyle9"/>
          <w:u w:val="none"/>
        </w:rPr>
        <w:tab/>
      </w:r>
      <w:r>
        <w:fldChar w:fldCharType="end"/>
      </w:r>
      <w:r>
        <w:rPr>
          <w:rStyle w:val="CharStyle9"/>
          <w:u w:val="none"/>
        </w:rPr>
        <w:t xml:space="preserve">№ </w:t>
      </w:r>
      <w:r>
        <w:rPr>
          <w:rStyle w:val="CharStyle9"/>
        </w:rPr>
        <w:t>ЛИ/5018/2</w:t>
      </w:r>
      <w:r>
        <w:rPr>
          <w:rStyle w:val="CharStyle9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sz w:val="18"/>
          <w:szCs w:val="18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3"/>
          <w:sz w:val="24"/>
          <w:szCs w:val="24"/>
        </w:rPr>
        <w:t>о направлении предписания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>Краевое государственное бюджетое учреждение «Комсомольский-на-Амуре центр помощи детям, оставшимся без попечения родителей»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"mailto:gvperestoronina@adm.khv.ru" </w:instrText>
      </w:r>
      <w:r>
        <w:fldChar w:fldCharType="separate"/>
      </w:r>
      <w:r>
        <w:rPr>
          <w:rStyle w:val="CharStyle13"/>
          <w:lang w:val="en-US" w:eastAsia="en-US"/>
        </w:rPr>
        <w:t>gvperestoronina@adm.khv.ru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>Комитет государственного заказа Правительства Хабаровского края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"mailto:gz@khv.gov.ru" </w:instrText>
      </w:r>
      <w:r>
        <w:fldChar w:fldCharType="separate"/>
      </w:r>
      <w:r>
        <w:rPr>
          <w:rStyle w:val="CharStyle13"/>
          <w:lang w:val="en-US" w:eastAsia="en-US"/>
        </w:rPr>
        <w:t>gz@khv.gov.ru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1026" w:bottom="1217" w:left="1135" w:header="0" w:footer="3" w:gutter="0"/>
          <w:pgNumType w:start="1"/>
          <w:cols w:num="2" w:space="80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  <w:r>
        <w:rPr>
          <w:rStyle w:val="CharStyle13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177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3" w:right="0" w:bottom="12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 № 33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755650" cy="2286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14.05.2026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800000000000004pt;margin-top:1.pt;width:59.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14.05.2026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г. Хабаровск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29380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76200</wp:posOffset>
                </wp:positionV>
                <wp:extent cx="3127375" cy="4178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7375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40"/>
                              <w:jc w:val="both"/>
                            </w:pPr>
                            <w:r>
                              <w:rPr>
                                <w:rStyle w:val="CharStyle13"/>
                              </w:rPr>
                              <w:t>Комиссия Управления Федеральной краю по контролю закупок в составе: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600000000000001pt;margin-top:6.pt;width:246.25pt;height:32.899999999999999pt;z-index:-125829373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40"/>
                        <w:jc w:val="both"/>
                      </w:pPr>
                      <w:r>
                        <w:rPr>
                          <w:rStyle w:val="CharStyle13"/>
                        </w:rPr>
                        <w:t>Комиссия Управления Федеральной краю по контролю закупок в составе: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89230" distL="0" distR="0" simplePos="0" relativeHeight="125829382" behindDoc="0" locked="0" layoutInCell="1" allowOverlap="1">
                <wp:simplePos x="0" y="0"/>
                <wp:positionH relativeFrom="page">
                  <wp:posOffset>3903345</wp:posOffset>
                </wp:positionH>
                <wp:positionV relativeFrom="paragraph">
                  <wp:posOffset>76200</wp:posOffset>
                </wp:positionV>
                <wp:extent cx="3303905" cy="228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039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антимонопольной службы по Хабаровскому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7.35000000000002pt;margin-top:6.pt;width:260.14999999999998pt;height:18.pt;z-index:-125829371;mso-wrap-distance-left:0;mso-wrap-distance-top:6.pt;mso-wrap-distance-right:0;mso-wrap-distance-bottom:14.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антимонопольной службы по Хабаровскому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7800" distB="655320" distL="0" distR="0" simplePos="0" relativeHeight="125829384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177800</wp:posOffset>
                </wp:positionV>
                <wp:extent cx="6275705" cy="5638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75705" cy="56388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357"/>
                              <w:gridCol w:w="2616"/>
                              <w:gridCol w:w="4910"/>
                            </w:tblGrid>
                            <w:tr>
                              <w:trPr>
                                <w:tblHeader/>
                                <w:trHeight w:val="571" w:hRule="exact"/>
                              </w:trPr>
                              <w:tc>
                                <w:tcPr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Председатель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Комиссии: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36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- Л.А. Ильченко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44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- заместитель руководителя управления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7" w:hRule="exact"/>
                              </w:trPr>
                              <w:tc>
                                <w:tcPr>
                                  <w:tcBorders/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36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- Н.А. Андреева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440"/>
                                    <w:jc w:val="left"/>
                                  </w:pPr>
                                  <w:r>
                                    <w:rPr>
                                      <w:rStyle w:val="CharStyle16"/>
                                    </w:rPr>
                                    <w:t>- начальник отдела контроля закупок;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50000000000001pt;margin-top:14.pt;width:494.15000000000003pt;height:44.399999999999999pt;z-index:-125829369;mso-wrap-distance-left:0;mso-wrap-distance-top:14.pt;mso-wrap-distance-right:0;mso-wrap-distance-bottom:51.6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357"/>
                        <w:gridCol w:w="2616"/>
                        <w:gridCol w:w="4910"/>
                      </w:tblGrid>
                      <w:tr>
                        <w:trPr>
                          <w:tblHeader/>
                          <w:trHeight w:val="571" w:hRule="exact"/>
                        </w:trPr>
                        <w:tc>
                          <w:tcPr>
                            <w:tcBorders/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Комиссии: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6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 Л.А. Ильченко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4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 заместитель руководителя управления</w:t>
                            </w:r>
                          </w:p>
                        </w:tc>
                      </w:tr>
                      <w:tr>
                        <w:trPr>
                          <w:trHeight w:val="317" w:hRule="exact"/>
                        </w:trPr>
                        <w:tc>
                          <w:tcPr>
                            <w:tcBorders/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6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 Н.А. Андреева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4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- начальник отдела контроля закупок;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2418715</wp:posOffset>
                </wp:positionH>
                <wp:positionV relativeFrom="paragraph">
                  <wp:posOffset>979170</wp:posOffset>
                </wp:positionV>
                <wp:extent cx="1051560" cy="2286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- И.Н. Черевко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90.45000000000002pt;margin-top:77.100000000000009pt;width:82.799999999999997pt;height:1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- И.Н. Черевко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79170" distB="0" distL="0" distR="0" simplePos="0" relativeHeight="125829386" behindDoc="0" locked="0" layoutInCell="1" allowOverlap="1">
                <wp:simplePos x="0" y="0"/>
                <wp:positionH relativeFrom="page">
                  <wp:posOffset>4125595</wp:posOffset>
                </wp:positionH>
                <wp:positionV relativeFrom="paragraph">
                  <wp:posOffset>979170</wp:posOffset>
                </wp:positionV>
                <wp:extent cx="3026410" cy="4178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2641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- главный специалист-эксперт отдела контроля закупок,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24.85000000000002pt;margin-top:77.100000000000009pt;width:238.30000000000001pt;height:32.899999999999999pt;z-index:-125829367;mso-wrap-distance-left:0;mso-wrap-distance-top:77.1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- главный специалист-эксперт отдела контроля закупок,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800"/>
        <w:jc w:val="both"/>
      </w:pPr>
      <w:r>
        <w:rPr>
          <w:rStyle w:val="CharStyle13"/>
        </w:rPr>
        <w:t>на основании своего решения от 14.05.2026 №7-1/116 по делу №027/06/105-763/2026 о нарушении заказчиком – Краевым государственным бюджетным учреждением «Комсомольский-на-Амуре центр помощи детям, оставшимся без попечения родителей», уполномоченным органом - Комитетом государственного заказа Правительства Хабаровского края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путем проведения аукциона в электронной форме на выполнение работ по капитальному ремонту автоматизированной пожарной сигнализации и системы оповещения и управления эвакуацией людей при пожаре в зданиях КГБУ «Комсомольский- на-Амуре ЦПД», расположенных по адресу: Хабаровский край, г. Комсомольск-на-Амуре, ул. Молодогвардейская, д. 5 (литер А, Б) (извещение № 0122200002526001445 от 27.04.2026),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4"/>
        </w:rPr>
        <w:t>1IIIIIIIIIIIIIIIIIIIIIII</w:t>
      </w:r>
      <w:bookmarkEnd w:id="2"/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Заказчику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Краевому государственному бюджетному учреждению «Комсомольский-на-Амуре центр помощи детям, оставшимся без попечения родителей», уполномоченному органу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Комитету государственного заказа Правительства Хабаровского края до </w:t>
      </w:r>
      <w:r>
        <w:rPr>
          <w:rStyle w:val="CharStyle13"/>
          <w:lang w:val="en-US" w:eastAsia="en-US"/>
        </w:rPr>
        <w:t xml:space="preserve">15.06.2026 </w:t>
      </w:r>
      <w:r>
        <w:rPr>
          <w:rStyle w:val="CharStyle13"/>
        </w:rPr>
        <w:t xml:space="preserve">устранить допущенные нарушения Закона о контрактной системе при осуществлении закупки путем проведения аукциона в электронной форме на выполнение работ по капитальному ремонту автоматизированной пожарной сигнализации и системы оповещения и управления эвакуацией людей при пожаре в зданиях КГБУ «Комсомольский- на-Амуре ЦПД», расположенных по адресу: Хабаровский край, г. Комсомольск-на-Амуре, ул. Молодогвардейская, д.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(литер А, Б) (извещение </w:t>
      </w:r>
      <w:r>
        <w:rPr>
          <w:rStyle w:val="CharStyle13"/>
          <w:lang w:val="en-US" w:eastAsia="en-US"/>
        </w:rPr>
        <w:t xml:space="preserve">№ 0122200002526001445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27.04.2026) </w:t>
      </w:r>
      <w:r>
        <w:rPr>
          <w:rStyle w:val="CharStyle13"/>
        </w:rPr>
        <w:t>путем: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аннулирования протоколов, составленных в ходе осуществления закупки;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внесения изменений в извещение об осуществлении закупки </w:t>
      </w:r>
      <w:r>
        <w:rPr>
          <w:rStyle w:val="CharStyle13"/>
          <w:lang w:val="en-US" w:eastAsia="en-US"/>
        </w:rPr>
        <w:t xml:space="preserve">№ 0122200002526001445, </w:t>
      </w:r>
      <w:r>
        <w:rPr>
          <w:rStyle w:val="CharStyle13"/>
        </w:rPr>
        <w:t xml:space="preserve">в соответствии с замечаниями, изложенными в решении от </w:t>
      </w:r>
      <w:r>
        <w:rPr>
          <w:rStyle w:val="CharStyle13"/>
          <w:lang w:val="en-US" w:eastAsia="en-US"/>
        </w:rPr>
        <w:t xml:space="preserve">14.05.2026 №7-1/116 </w:t>
      </w:r>
      <w:r>
        <w:rPr>
          <w:rStyle w:val="CharStyle13"/>
        </w:rPr>
        <w:t xml:space="preserve">по делу </w:t>
      </w:r>
      <w:r>
        <w:rPr>
          <w:rStyle w:val="CharStyle13"/>
          <w:lang w:val="en-US" w:eastAsia="en-US"/>
        </w:rPr>
        <w:t>№027/06/105-763/2026;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дальнейшего определения подрядчика (поставщика, исполнителя)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Оператору электронной торговой площадки ООО «РТС-тендер» обеспечить возможность исполнения настоящего предписания заказчиком, уполномоченным органом путем: предоставления доступа заказчику, уполномоченному органу для возможности отмены протоколов, составленных в ходе торгов </w:t>
      </w:r>
      <w:r>
        <w:rPr>
          <w:rStyle w:val="CharStyle13"/>
          <w:lang w:val="en-US" w:eastAsia="en-US"/>
        </w:rPr>
        <w:t xml:space="preserve">№ 0122200002526001445; </w:t>
      </w:r>
      <w:r>
        <w:rPr>
          <w:rStyle w:val="CharStyle13"/>
        </w:rPr>
        <w:t>доступа для возможности внесения изменений в извещение о закупке; уведомить участников закупки об отмене протоколов; возвратить заявки участникам закупки, в связи с чем прекратить блокировку денежных средств, внесенных в качестве обеспечения заявок, по специальным счетам участников закупки.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Уведомить Хабаровское УФАС России об исполнении предписания в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(трех) дневный срок после его исполнения с приложением подтверждающих документов.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Предписание может быть обжаловано в Арбитражный суд Хабаровского края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3" w:right="535" w:bottom="1236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93065" distL="0" distR="0" simplePos="0" relativeHeight="125829388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0</wp:posOffset>
                </wp:positionV>
                <wp:extent cx="1697990" cy="2286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100000000000001pt;margin-top:0;width:133.69999999999999pt;height:18.pt;z-index:-125829365;mso-wrap-distance-left:0;mso-wrap-distance-right:0;mso-wrap-distance-bottom:30.9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4135" distB="36195" distL="0" distR="1786255" simplePos="0" relativeHeight="125829390" behindDoc="0" locked="0" layoutInCell="1" allowOverlap="1">
            <wp:simplePos x="0" y="0"/>
            <wp:positionH relativeFrom="page">
              <wp:posOffset>2783205</wp:posOffset>
            </wp:positionH>
            <wp:positionV relativeFrom="paragraph">
              <wp:posOffset>64135</wp:posOffset>
            </wp:positionV>
            <wp:extent cx="359410" cy="5245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3243580</wp:posOffset>
                </wp:positionH>
                <wp:positionV relativeFrom="paragraph">
                  <wp:posOffset>469265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5.40000000000001pt;margin-top:36.9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3203575</wp:posOffset>
                </wp:positionH>
                <wp:positionV relativeFrom="paragraph">
                  <wp:posOffset>152400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2.25pt;margin-top:12.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4655" distB="0" distL="0" distR="0" simplePos="0" relativeHeight="125829391" behindDoc="0" locked="0" layoutInCell="1" allowOverlap="1">
                <wp:simplePos x="0" y="0"/>
                <wp:positionH relativeFrom="page">
                  <wp:posOffset>6136005</wp:posOffset>
                </wp:positionH>
                <wp:positionV relativeFrom="paragraph">
                  <wp:posOffset>414655</wp:posOffset>
                </wp:positionV>
                <wp:extent cx="1048385" cy="20701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3.15000000000003pt;margin-top:32.649999999999999pt;width:82.549999999999997pt;height:16.300000000000001pt;z-index:-125829362;mso-wrap-distance-left:0;mso-wrap-distance-top:32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Ильченко Лариса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050ECF23B3D4A96CD3E9AFE748448EAE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26"/>
        </w:rPr>
        <w:t>Действителен с 06.1</w:t>
      </w:r>
      <w:r>
        <w:rPr>
          <w:rStyle w:val="CharStyle26"/>
          <w:color w:val="292929"/>
        </w:rPr>
        <w:t>1</w:t>
      </w:r>
      <w:r>
        <w:rPr>
          <w:rStyle w:val="CharStyle26"/>
          <w:color w:val="5C5C5C"/>
        </w:rPr>
        <w:t xml:space="preserve">.2025 по </w:t>
      </w:r>
      <w:r>
        <w:rPr>
          <w:rStyle w:val="CharStyle26"/>
          <w:color w:val="292929"/>
        </w:rPr>
        <w:t>30.01</w:t>
      </w:r>
      <w:r>
        <w:rPr>
          <w:rStyle w:val="CharStyle26"/>
        </w:rPr>
        <w:t>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2783205</wp:posOffset>
            </wp:positionH>
            <wp:positionV relativeFrom="paragraph">
              <wp:posOffset>317500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722630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5.65000000000001pt;margin-top:5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3203575</wp:posOffset>
                </wp:positionH>
                <wp:positionV relativeFrom="paragraph">
                  <wp:posOffset>405765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2.25pt;margin-top:31.949999999999999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720" w:right="0" w:firstLine="0"/>
        <w:jc w:val="left"/>
      </w:pPr>
      <w:r>
        <w:rPr>
          <w:rStyle w:val="CharStyle13"/>
        </w:rPr>
        <w:t>Н.А. Андреева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Андреева Наталья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145C086673CDEA632A000A3F830A5E05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2783205</wp:posOffset>
            </wp:positionH>
            <wp:positionV relativeFrom="paragraph">
              <wp:posOffset>266700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671830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5.65000000000001pt;margin-top:52.899999999999999pt;width:100.8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3203575</wp:posOffset>
                </wp:positionH>
                <wp:positionV relativeFrom="paragraph">
                  <wp:posOffset>354965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2.25pt;margin-top:27.949999999999999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6"/>
        </w:rPr>
        <w:t xml:space="preserve">Действителен с 24.02.2025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20.05.2026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80" w:right="0" w:firstLine="0"/>
        <w:jc w:val="left"/>
      </w:pPr>
      <w:r>
        <w:rPr>
          <w:rStyle w:val="CharStyle13"/>
        </w:rPr>
        <w:t>И.Н. Черевко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Черевко Ирина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4F484CE900A9074E159183D49C3FA378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292929"/>
        </w:rPr>
        <w:t>07.11</w:t>
      </w:r>
      <w:r>
        <w:rPr>
          <w:rStyle w:val="CharStyle26"/>
          <w:color w:val="5C5C5C"/>
        </w:rPr>
        <w:t>.2025 по 31</w:t>
      </w:r>
      <w:r>
        <w:rPr>
          <w:rStyle w:val="CharStyle26"/>
          <w:color w:val="292929"/>
        </w:rPr>
        <w:t>.01</w:t>
      </w:r>
      <w:r>
        <w:rPr>
          <w:rStyle w:val="CharStyle26"/>
        </w:rPr>
        <w:t>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  <w:u w:val="single"/>
        </w:rPr>
        <w:t>Примечание.</w:t>
      </w:r>
      <w:r>
        <w:rPr>
          <w:rStyle w:val="CharStyle13"/>
        </w:rPr>
        <w:t xml:space="preserve"> За невыполнение в установленный срок законного предписания федерального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нужд, его территориального органа частью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>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960" w:line="240" w:lineRule="auto"/>
        <w:ind w:left="0" w:right="0" w:firstLine="740"/>
        <w:jc w:val="both"/>
      </w:pPr>
      <w:r>
        <w:rPr>
          <w:rStyle w:val="CharStyle13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указанного органа.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 xml:space="preserve">Исп.Черевко И.Н. тел.(4212) </w:t>
      </w:r>
      <w:r>
        <w:rPr>
          <w:rStyle w:val="CharStyle32"/>
          <w:lang w:val="en-US" w:eastAsia="en-US"/>
        </w:rPr>
        <w:t>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4" w:bottom="1303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10034270</wp:posOffset>
              </wp:positionV>
              <wp:extent cx="648017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2026-5292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90.10000000000002pt;width:510.25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2026-5292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9839325</wp:posOffset>
              </wp:positionV>
              <wp:extent cx="66167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2026-5292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00000000000004pt;margin-top:774.75pt;width:52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2026-5292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Other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Table caption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Other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Tabl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3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