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9.05.2026</w:t>
      </w:r>
      <w:r>
        <w:fldChar w:fldCharType="end"/>
      </w:r>
      <w:r>
        <w:rPr>
          <w:rStyle w:val="CharStyle10"/>
        </w:rPr>
        <w:tab/>
        <w:t>№ 21109/26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ГБУЗ «ГКБ им. С.С. Юдина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"mailto:gkb-yudina@zdrav.mos.ru" </w:instrText>
      </w:r>
      <w:r>
        <w:fldChar w:fldCharType="separate"/>
      </w:r>
      <w:r>
        <w:rPr>
          <w:rStyle w:val="CharStyle12"/>
          <w:lang w:val="en-US" w:eastAsia="en-US"/>
        </w:rPr>
        <w:t>gkb-yudina@zdrav.mos.ru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«Елестра»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18" w:bottom="708" w:left="1293" w:header="0" w:footer="3" w:gutter="0"/>
          <w:pgNumType w:start="1"/>
          <w:cols w:num="2" w:space="94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"mailto:elestra11@mail.ru" </w:instrText>
      </w:r>
      <w:r>
        <w:fldChar w:fldCharType="separate"/>
      </w:r>
      <w:r>
        <w:rPr>
          <w:rStyle w:val="CharStyle12"/>
          <w:lang w:val="en-US" w:eastAsia="en-US"/>
        </w:rPr>
        <w:t>elestra11@mail.ru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1" w:right="0" w:bottom="9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077/06/105-6129/2026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эксперта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представителя: ГБУЗ «ГКБ им. С.С. Юдина ДЗМ»: Животова К.Н. (дов.№32 от </w:t>
      </w:r>
      <w:r>
        <w:rPr>
          <w:rStyle w:val="CharStyle12"/>
          <w:lang w:val="en-US" w:eastAsia="en-US"/>
        </w:rPr>
        <w:t>01.01.2026),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ООО «Елестра»: Стрельникова А.М. (дов.№347 от </w:t>
      </w:r>
      <w:r>
        <w:rPr>
          <w:rStyle w:val="CharStyle12"/>
          <w:lang w:val="en-US" w:eastAsia="en-US"/>
        </w:rPr>
        <w:t>13.05.2026),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«Елестра»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им. С.С. Юдина ДЗМ»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клеенки подкладной для нужд ГБУЗ «ГКБ им. С.С. Юдина ДЗМ» СЗ </w:t>
      </w:r>
      <w:r>
        <w:rPr>
          <w:rStyle w:val="CharStyle12"/>
          <w:lang w:val="en-US" w:eastAsia="en-US"/>
        </w:rPr>
        <w:t xml:space="preserve">702 </w:t>
      </w:r>
      <w:r>
        <w:rPr>
          <w:rStyle w:val="CharStyle12"/>
        </w:rPr>
        <w:t xml:space="preserve">(Закупка </w:t>
      </w:r>
      <w:r>
        <w:rPr>
          <w:rStyle w:val="CharStyle12"/>
          <w:lang w:val="en-US" w:eastAsia="en-US"/>
        </w:rPr>
        <w:t xml:space="preserve">№0373200013826000088)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8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 xml:space="preserve">В составе жалобы Заявитель указывает, что установленное Заказчиком требование к характеристикам необходимых к поставке товаров по п. </w:t>
      </w:r>
      <w:r>
        <w:rPr>
          <w:rStyle w:val="CharStyle12"/>
          <w:lang w:val="en-US" w:eastAsia="en-US"/>
        </w:rPr>
        <w:t xml:space="preserve">1-3 </w:t>
      </w:r>
      <w:r>
        <w:rPr>
          <w:rStyle w:val="CharStyle12"/>
        </w:rPr>
        <w:t>«Экспандер тканевый» влечёт за собой ограничение количества участников закупки, при этом ограничивающим требованием является: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«Требования к комплектации: Язычки для фиксации шовного материала».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68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определено, что, согласно извещению об осуществлению закупки, Заказчиком установлено, в том числе следующее требование к закупаемому товару, например «Экспандер тканевый Идентификатор: </w:t>
      </w:r>
      <w:r>
        <w:rPr>
          <w:rStyle w:val="CharStyle12"/>
          <w:lang w:val="en-US" w:eastAsia="en-US"/>
        </w:rPr>
        <w:t>213261563»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9" w:val="left"/>
        </w:tabs>
        <w:bidi w:val="0"/>
        <w:spacing w:before="0" w:after="0"/>
        <w:ind w:left="0" w:right="0" w:firstLine="640"/>
        <w:jc w:val="both"/>
      </w:pPr>
      <w:r>
        <w:rPr>
          <w:rStyle w:val="CharStyle12"/>
        </w:rPr>
        <w:t>«Требования к комплектации: Язычки для фиксации шовного материала»;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установленное требование о наличии язычков для фиксации экспандера шовным материалом является обоснованным так как именно фиксация экспандера предотвращает ротацию (смещение) экспандера во время его раскачки что может иметь неблагоприятные последствия для здоровья пациента.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описанию требуемых к поставке товаров соответствуют товары не менее 2-х производителей: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Изделие «Экспандер тканевый </w:t>
      </w:r>
      <w:r>
        <w:rPr>
          <w:rStyle w:val="CharStyle12"/>
          <w:lang w:val="en-US" w:eastAsia="en-US"/>
        </w:rPr>
        <w:t xml:space="preserve">Motiva Flora» </w:t>
      </w:r>
      <w:r>
        <w:rPr>
          <w:rStyle w:val="CharStyle12"/>
        </w:rPr>
        <w:t xml:space="preserve">в вариантах исполнения, производства Истеблишмент Лэбз С.А с номером регистрационного удостоверения РЗН </w:t>
      </w:r>
      <w:r>
        <w:rPr>
          <w:rStyle w:val="CharStyle12"/>
          <w:lang w:val="en-US" w:eastAsia="en-US"/>
        </w:rPr>
        <w:t xml:space="preserve">2025/25792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07.07.2025, </w:t>
      </w:r>
      <w:r>
        <w:rPr>
          <w:rStyle w:val="CharStyle12"/>
        </w:rPr>
        <w:t>страна происхождения Республика Коста-Рика;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Изделие «Протез-экспандер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 </w:t>
      </w:r>
      <w:r>
        <w:rPr>
          <w:rStyle w:val="CharStyle12"/>
          <w:lang w:val="en-US" w:eastAsia="en-US"/>
        </w:rPr>
        <w:t xml:space="preserve">(CPX4 Breast Tissue Expander Contour Profile, Textured) </w:t>
      </w:r>
      <w:r>
        <w:rPr>
          <w:rStyle w:val="CharStyle12"/>
        </w:rPr>
        <w:t xml:space="preserve">в комплекте с магнитным искателем </w:t>
      </w:r>
      <w:r>
        <w:rPr>
          <w:rStyle w:val="CharStyle12"/>
          <w:lang w:val="en-US" w:eastAsia="en-US"/>
        </w:rPr>
        <w:t xml:space="preserve">Centerscope </w:t>
      </w:r>
      <w:r>
        <w:rPr>
          <w:rStyle w:val="CharStyle12"/>
        </w:rPr>
        <w:t xml:space="preserve">и перфузионной системой с иглой типа «бабочка» производства «Ментор» с номером регистрационного удостоверения РЗН </w:t>
      </w:r>
      <w:r>
        <w:rPr>
          <w:rStyle w:val="CharStyle12"/>
          <w:lang w:val="en-US" w:eastAsia="en-US"/>
        </w:rPr>
        <w:t xml:space="preserve">2017/6052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04.08.2017 </w:t>
      </w:r>
      <w:r>
        <w:rPr>
          <w:rStyle w:val="CharStyle12"/>
        </w:rPr>
        <w:t>страна происхождения США, в вариантах исполнения: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низкий профиль </w:t>
      </w:r>
      <w:r>
        <w:rPr>
          <w:rStyle w:val="CharStyle12"/>
          <w:lang w:val="en-US" w:eastAsia="en-US"/>
        </w:rPr>
        <w:t>(CPX4 Breast Tissue Expander Contour Profile, Textured, with Suture Tabs, Low Height) Style 9100;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средний профиль </w:t>
      </w:r>
      <w:r>
        <w:rPr>
          <w:rStyle w:val="CharStyle12"/>
          <w:lang w:val="en-US" w:eastAsia="en-US"/>
        </w:rPr>
        <w:t>(CPX4 Breast Tissue Expander Contour Profile, Textured, with Suture Tabs, Med Height) Style 9200;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высокий профиль </w:t>
      </w:r>
      <w:r>
        <w:rPr>
          <w:rStyle w:val="CharStyle12"/>
          <w:lang w:val="en-US" w:eastAsia="en-US"/>
        </w:rPr>
        <w:t>(CPX4 Breast Tissue Expander Contour Profile, Textured, with Suture Tabs, Tall Height) Style 9300.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на стр.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в инструкции по применению изделия «Экспандер тканевый </w:t>
      </w:r>
      <w:r>
        <w:rPr>
          <w:rStyle w:val="CharStyle12"/>
          <w:lang w:val="en-US" w:eastAsia="en-US"/>
        </w:rPr>
        <w:t xml:space="preserve">Motiva Flora» </w:t>
      </w:r>
      <w:r>
        <w:rPr>
          <w:rStyle w:val="CharStyle12"/>
        </w:rPr>
        <w:t xml:space="preserve">в вариантах исполнения, производства Истеблишмент Лэбз С.А, размещенной на сайте Росздравнадзора указано, что «экспандеры тканевые </w:t>
      </w:r>
      <w:r>
        <w:rPr>
          <w:rStyle w:val="CharStyle12"/>
          <w:lang w:val="en-US" w:eastAsia="en-US"/>
        </w:rPr>
        <w:t xml:space="preserve">Motiva Flora </w:t>
      </w:r>
      <w:r>
        <w:rPr>
          <w:rStyle w:val="CharStyle12"/>
        </w:rPr>
        <w:t>имеют два фиксирующих язычка».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Также Комиссией Управления установлено, что на стр.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в инструкции по применению изделия «Протез-экспандер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>контурно</w:t>
        <w:softHyphen/>
        <w:t xml:space="preserve">профильный с текстурированной оболочкой </w:t>
      </w:r>
      <w:r>
        <w:rPr>
          <w:rStyle w:val="CharStyle12"/>
          <w:lang w:val="en-US" w:eastAsia="en-US"/>
        </w:rPr>
        <w:t xml:space="preserve">(CPX4 Breast Tissue Expander Contour Profile, Textured) </w:t>
      </w:r>
      <w:r>
        <w:rPr>
          <w:rStyle w:val="CharStyle12"/>
        </w:rPr>
        <w:t xml:space="preserve">в комплекте с магнитным искателем </w:t>
      </w:r>
      <w:r>
        <w:rPr>
          <w:rStyle w:val="CharStyle12"/>
          <w:lang w:val="en-US" w:eastAsia="en-US"/>
        </w:rPr>
        <w:t xml:space="preserve">Centerscope </w:t>
      </w:r>
      <w:r>
        <w:rPr>
          <w:rStyle w:val="CharStyle12"/>
        </w:rPr>
        <w:t xml:space="preserve">и перфузионной системой с иглой типа «бабочка» в вариантах исполнения», производства «Ментор», размещенной на сайте Росздравнадзора, указано, что изделия: «Протез- 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низкий профиль (СРХ4 </w:t>
      </w:r>
      <w:r>
        <w:rPr>
          <w:rStyle w:val="CharStyle12"/>
          <w:lang w:val="en-US" w:eastAsia="en-US"/>
        </w:rPr>
        <w:t xml:space="preserve">Breast Tissue Expander Contour Profile, Textured, with Suture Tabs, Low Height) Style 9100»; </w:t>
      </w:r>
      <w:r>
        <w:rPr>
          <w:rStyle w:val="CharStyle12"/>
        </w:rPr>
        <w:t xml:space="preserve">«Протез-экспандер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средний профиль (СРХ4 </w:t>
      </w:r>
      <w:r>
        <w:rPr>
          <w:rStyle w:val="CharStyle12"/>
          <w:lang w:val="en-US" w:eastAsia="en-US"/>
        </w:rPr>
        <w:t xml:space="preserve">Breast Tissue Expander Contour Profile, Textured, with Suture Tabs, Med Height) Style 9200»; </w:t>
      </w:r>
      <w:r>
        <w:rPr>
          <w:rStyle w:val="CharStyle12"/>
        </w:rPr>
        <w:t xml:space="preserve">«Протез-экспандер молочной железы </w:t>
      </w:r>
      <w:r>
        <w:rPr>
          <w:rStyle w:val="CharStyle12"/>
          <w:lang w:val="en-US" w:eastAsia="en-US"/>
        </w:rPr>
        <w:t xml:space="preserve">CPX4 </w:t>
      </w:r>
      <w:r>
        <w:rPr>
          <w:rStyle w:val="CharStyle12"/>
        </w:rPr>
        <w:t xml:space="preserve">контурно-профильный с текстурированной оболочкой, с язычками для фиксации шовным материалом, высокий профиль (СРХ4 </w:t>
      </w:r>
      <w:r>
        <w:rPr>
          <w:rStyle w:val="CharStyle12"/>
          <w:lang w:val="en-US" w:eastAsia="en-US"/>
        </w:rPr>
        <w:t xml:space="preserve">Breast Tissue Expander Contour Profile, Textured, with Suture Tabs, Tall Height) Style 9300» </w:t>
      </w:r>
      <w:r>
        <w:rPr>
          <w:rStyle w:val="CharStyle12"/>
        </w:rPr>
        <w:t>содержат в себе язычки для фиксации шовного материала.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Заказчиком подтверждено, что совокупности установленных требований соответствует товары как минимум двух производителей, в том числе отечественного производства.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тем в составе жалобы, а также на заседании Комиссии Управления представителем Заявителя не представлены документы и сведения, свидетельствующие об ограничении количества участников закупки, о невозможности формирования заявки на участие в данной закупке,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Кроме того, Заявителем не представлено доказательств того обстоятельства, что содержащиеся в извещении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извещении.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Комиссия Управления также отмечает, что предъявленные Заказчиком 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1" w:right="543" w:bottom="947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Признать жалобу ООО «Елестра» на действия ГБУЗ «ГКБ им. С.С. Юдина 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9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0" distB="21653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939800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74.pt;width:145.20000000000002pt;height:19.900000000000002pt;z-index:-125829375;mso-wrap-distance-left:0;mso-wrap-distance-top:7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09650" distB="0" distL="0" distR="1786255" simplePos="0" relativeHeight="125829380" behindDoc="0" locked="0" layoutInCell="1" allowOverlap="1">
            <wp:simplePos x="0" y="0"/>
            <wp:positionH relativeFrom="page">
              <wp:posOffset>3177540</wp:posOffset>
            </wp:positionH>
            <wp:positionV relativeFrom="paragraph">
              <wp:posOffset>1009650</wp:posOffset>
            </wp:positionV>
            <wp:extent cx="359410" cy="4025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3597910</wp:posOffset>
                </wp:positionH>
                <wp:positionV relativeFrom="paragraph">
                  <wp:posOffset>1101090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3.30000000000001pt;margin-top:86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9800" distB="21653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939800</wp:posOffset>
                </wp:positionV>
                <wp:extent cx="130746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25pt;margin-top:74.pt;width:102.95pt;height:19.900000000000002pt;z-index:-125829372;mso-wrap-distance-left:0;mso-wrap-distance-top:7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3177540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6.44999999999999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3597910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3.3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3147060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3641090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6.69999999999999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3597910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3.30000000000001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ГЕЛМУТДИНОВА АНАСТАСИЯ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</w:rPr>
        <w:t>723501СС21703599976371</w:t>
      </w:r>
      <w:r>
        <w:rPr>
          <w:rStyle w:val="CharStyle20"/>
          <w:lang w:val="en-US" w:eastAsia="en-US"/>
        </w:rPr>
        <w:t>4F5C652689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0"/>
        <w:ind w:right="0" w:firstLine="0"/>
        <w:jc w:val="left"/>
      </w:pPr>
      <w:r>
        <w:rPr>
          <w:rStyle w:val="CharStyle20"/>
        </w:rPr>
        <w:t xml:space="preserve">Действителен с 09.02.2026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2026-24480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2026-24480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10229850</wp:posOffset>
              </wp:positionV>
              <wp:extent cx="722630" cy="1130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2026-24480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5.5pt;width:56.899999999999999pt;height:8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2026-24480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401320</wp:posOffset>
              </wp:positionV>
              <wp:extent cx="6985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31.60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8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line="266" w:lineRule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