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Владимирской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600000, г. Владимир, ул. Большая Московская, 1</w:t>
        <w:br/>
        <w:t>тел. (4922) 53-14-53, факс (4922) 53-14-53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9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"mailto:to33@fas.gov.ru" </w:instrText>
      </w:r>
      <w:r>
        <w:fldChar w:fldCharType="separate"/>
      </w:r>
      <w:r>
        <w:rPr>
          <w:rStyle w:val="CharStyle6"/>
          <w:lang w:val="en-US" w:eastAsia="en-US"/>
        </w:rPr>
        <w:t>to33@fas.gov.ru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954" w:val="left"/>
        </w:tabs>
        <w:bidi w:val="0"/>
        <w:spacing w:before="0" w:after="320" w:line="240" w:lineRule="auto"/>
        <w:ind w:left="0" w:right="0" w:firstLine="140"/>
        <w:jc w:val="both"/>
        <w:rPr>
          <w:sz w:val="30"/>
          <w:szCs w:val="30"/>
        </w:rPr>
      </w:pPr>
      <w:r>
        <w:rPr>
          <w:rStyle w:val="CharStyle11"/>
          <w:sz w:val="30"/>
          <w:szCs w:val="30"/>
          <w:u w:val="singl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sz w:val="30"/>
          <w:szCs w:val="30"/>
          <w:u w:val="single"/>
        </w:rPr>
        <w:t>9.05.2026</w:t>
      </w:r>
      <w:r>
        <w:rPr>
          <w:rStyle w:val="CharStyle11"/>
          <w:sz w:val="30"/>
          <w:szCs w:val="30"/>
        </w:rPr>
        <w:tab/>
      </w:r>
      <w:r>
        <w:fldChar w:fldCharType="end"/>
      </w:r>
      <w:r>
        <w:rPr>
          <w:rStyle w:val="CharStyle11"/>
          <w:sz w:val="30"/>
          <w:szCs w:val="30"/>
        </w:rPr>
        <w:t xml:space="preserve">№ </w:t>
      </w:r>
      <w:r>
        <w:rPr>
          <w:rStyle w:val="CharStyle11"/>
          <w:sz w:val="30"/>
          <w:szCs w:val="30"/>
          <w:u w:val="single"/>
        </w:rPr>
        <w:t>МФ/2316/2</w:t>
      </w:r>
      <w:r>
        <w:rPr>
          <w:rStyle w:val="CharStyle11"/>
          <w:sz w:val="30"/>
          <w:szCs w:val="30"/>
        </w:rPr>
        <w:t>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1"/>
        </w:rPr>
        <w:t xml:space="preserve">ООО "Кадуцей" </w:t>
      </w:r>
      <w:r>
        <w:fldChar w:fldCharType="begin"/>
      </w:r>
      <w:r>
        <w:rPr/>
        <w:instrText> HYPERLINK "mailto:info@westmedgroup.ru" </w:instrText>
      </w:r>
      <w:r>
        <w:fldChar w:fldCharType="separate"/>
      </w:r>
      <w:r>
        <w:rPr>
          <w:rStyle w:val="CharStyle11"/>
          <w:lang w:val="en-US" w:eastAsia="en-US"/>
        </w:rPr>
        <w:t>info@westmedgroup.ru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824" w:bottom="1217" w:left="1135" w:header="0" w:footer="3" w:gutter="0"/>
          <w:pgNumType w:start="1"/>
          <w:cols w:num="2" w:space="600"/>
          <w:noEndnote/>
          <w:titlePg/>
          <w:rtlGutter w:val="0"/>
          <w:docGrid w:linePitch="360"/>
        </w:sectPr>
      </w:pPr>
      <w:r>
        <w:rPr>
          <w:rStyle w:val="CharStyle11"/>
        </w:rPr>
        <w:t xml:space="preserve">ГКУЗ ВО "Центр по осуществлению деятельности закупок товаров, работ и услуг в сфере здравоохранения Владимирской области" </w:t>
      </w:r>
      <w:r>
        <w:fldChar w:fldCharType="begin"/>
      </w:r>
      <w:r>
        <w:rPr/>
        <w:instrText> HYPERLINK "mailto:gkuz.vo.centr.zakupok@list.ru" </w:instrText>
      </w:r>
      <w:r>
        <w:fldChar w:fldCharType="separate"/>
      </w:r>
      <w:r>
        <w:rPr>
          <w:rStyle w:val="CharStyle11"/>
          <w:lang w:val="en-US" w:eastAsia="en-US"/>
        </w:rPr>
        <w:t>gkuz.vo.centr.zakupok@list.ru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0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Р Е Ш Е Н И 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6"/>
          <w:b/>
          <w:bCs/>
        </w:rPr>
        <w:t>по делу о нарушении законодательства</w:t>
        <w:br/>
        <w:t>о контрактной системе в сфере закупок</w:t>
        <w:br/>
        <w:t>№ 033/06/105-395/2026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6374765</wp:posOffset>
                </wp:positionH>
                <wp:positionV relativeFrom="paragraph">
                  <wp:posOffset>12700</wp:posOffset>
                </wp:positionV>
                <wp:extent cx="807720" cy="21336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772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i/>
                                <w:iCs/>
                              </w:rPr>
                              <w:t>г. Владимир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01.94999999999999pt;margin-top:1.pt;width:63.600000000000001pt;height:16.8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i/>
                          <w:iCs/>
                        </w:rPr>
                        <w:t>г. Владимир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  <w:i/>
          <w:iCs/>
        </w:rPr>
        <w:t>15 мая 2026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6"/>
          <w:i/>
          <w:iCs/>
        </w:rPr>
        <w:t>Резолютивная часть решения оглашена 15.05.2026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Комиссия Владимирского УФАС России по контролю в сфере закупок (далее – Комиссия) в составе: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rStyle w:val="CharStyle20"/>
        </w:rPr>
        <w:t>председателя Комиссии:</w:t>
      </w:r>
      <w:bookmarkEnd w:id="0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rStyle w:val="CharStyle20"/>
        </w:rPr>
        <w:t>Фомина М.В., заместителя руководителя управления- начальника отдела, членов Комиссии: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Миронова Д.В, заместителя начальника отдела,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6" w:name="bookmark6"/>
      <w:r>
        <w:rPr>
          <w:rStyle w:val="CharStyle20"/>
        </w:rPr>
        <w:t>Платоновой В.В., главного государственного инспектора,</w:t>
      </w:r>
      <w:bookmarkEnd w:id="6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" w:name="bookmark8"/>
      <w:r>
        <w:rPr>
          <w:rStyle w:val="CharStyle20"/>
        </w:rPr>
        <w:t>на основании части 8 статьи 106 Федерального закона № 44-ФЗ от 05.04.2013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 рассмотрела жалобу ООО «Кадуцей» (Московская область, г. Дубна) на действия комиссии при проведение запроса котировок в электронной форме на закупку медицинских изделий (Кольпоскоп) в рамках реализации мероприятий федерального проекта «Создание женских консультаций, в том числе в составе других организаций, в субъектах Российской Федерации, для оказания медицинской помощи женщинам, в том числе проживающим в сельской местности, поселках городского типа, малых городах» для женской консультации (№ закупки 2400500000326000422), в открытом заседании</w:t>
      </w:r>
      <w:r>
        <w:rPr>
          <w:rStyle w:val="CharStyle20"/>
          <w:b/>
          <w:bCs/>
        </w:rPr>
        <w:t xml:space="preserve">, </w:t>
      </w:r>
      <w:r>
        <w:rPr>
          <w:rStyle w:val="CharStyle20"/>
        </w:rPr>
        <w:t>в присутствии представителя заказчика- ГКУЗВО «Центр по осуществлению закупок товаров, работ и услуг в сфере здравоохранения Владимирской области» Кирилловой Ю.Н. (доверенность от 02.05.2026); представителя заявителя- ООО «Кадуцей» Комоловой Т.А. (доверенность от 14.05.2026 № 05-26К-003); представителя заинтересованного лица ООО «Арвэль» Фомичевой Д.А.</w:t>
      </w:r>
      <w:bookmarkEnd w:id="8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bookmarkStart w:id="10" w:name="bookmark10"/>
      <w:r>
        <w:rPr>
          <w:rStyle w:val="CharStyle20"/>
        </w:rPr>
        <w:t xml:space="preserve">В ходе рассмотрения дела о нарушении законодательства в сфере закупок № </w:t>
      </w:r>
      <w:r>
        <w:rPr>
          <w:rStyle w:val="CharStyle20"/>
          <w:lang w:val="en-US" w:eastAsia="en-US"/>
        </w:rPr>
        <w:t>033/06/105</w:t>
        <w:softHyphen/>
      </w:r>
      <w:r>
        <w:rPr>
          <w:rStyle w:val="CharStyle20"/>
        </w:rPr>
      </w:r>
      <w:r>
        <w:rPr>
          <w:rStyle w:val="CharStyle20"/>
          <w:lang w:val="en-US" w:eastAsia="en-US"/>
        </w:rPr>
        <w:t>395/2026</w:t>
      </w:r>
      <w:r>
        <w:rPr>
          <w:rStyle w:val="CharStyle20"/>
        </w:rPr>
        <w:t xml:space="preserve"> Комиссия Владимирского УФАС России,</w:t>
      </w:r>
      <w:bookmarkEnd w:id="1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6"/>
        </w:rPr>
        <w:t>07.05.2026 во Владимирское УФАС России поступила жалоба ООО «Кадуцей» на действия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3"/>
        </w:rPr>
        <w:t>1IIIIIIIIIIIIIIIIIIIIIII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комиссии при проведение запроса котировок в электронной форме на закупку медицинских изделий (Кольпоскоп) в рамках реализации мероприятий федерального проекта «Создание женских консультаций, в том числе в составе других организаций, в субъектах Российской Федерации, для оказания медицинской помощи женщинам, в том числе проживающим в сельской местности, поселках городского типа, малых городах» для женской консультации </w:t>
      </w:r>
      <w:r>
        <w:rPr>
          <w:rStyle w:val="CharStyle16"/>
          <w:lang w:val="en-US" w:eastAsia="en-US"/>
        </w:rPr>
        <w:t xml:space="preserve">(№ </w:t>
      </w:r>
      <w:r>
        <w:rPr>
          <w:rStyle w:val="CharStyle16"/>
        </w:rPr>
        <w:t xml:space="preserve">закупки </w:t>
      </w:r>
      <w:r>
        <w:rPr>
          <w:rStyle w:val="CharStyle16"/>
          <w:lang w:val="en-US" w:eastAsia="en-US"/>
        </w:rPr>
        <w:t>2400500000326000422).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В жалобе заявитель указал, что действия комиссии, по признанию победителя закупки, являются неправомерными, так как победителем закупки не предоставлено подтверждение страны производства товара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Российская Федерация.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На основании изложенного заявитель просит признать жалобу обоснованной, провести внеплановую проверку, выдать предписание об устранении допущенных нарушений.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Представитель заказчика возражал против указанных доводов жалобы, на заседании Комиссии пояснил, что при рассмотрении заявок на участие в данном аукционе руководствовался требованиями постановления Правительства Российской Федерации от </w:t>
      </w:r>
      <w:r>
        <w:rPr>
          <w:rStyle w:val="CharStyle16"/>
          <w:lang w:val="en-US" w:eastAsia="en-US"/>
        </w:rPr>
        <w:t xml:space="preserve">23.12.2024 №1875 </w:t>
      </w:r>
      <w:r>
        <w:rPr>
          <w:rStyle w:val="CharStyle16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постановление Правительства от </w:t>
      </w:r>
      <w:r>
        <w:rPr>
          <w:rStyle w:val="CharStyle16"/>
          <w:lang w:val="en-US" w:eastAsia="en-US"/>
        </w:rPr>
        <w:t>23.12.2024 №1875).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  <w:b/>
          <w:bCs/>
        </w:rPr>
        <w:t xml:space="preserve">Изучив представленные документы, исследовав доказательства сторон в рамках внеплановой проверки, проведенной в соответствии с пунктом </w:t>
      </w:r>
      <w:r>
        <w:rPr>
          <w:rStyle w:val="CharStyle16"/>
          <w:b/>
          <w:bCs/>
          <w:lang w:val="en-US" w:eastAsia="en-US"/>
        </w:rPr>
        <w:t xml:space="preserve">1 </w:t>
      </w:r>
      <w:r>
        <w:rPr>
          <w:rStyle w:val="CharStyle16"/>
          <w:b/>
          <w:bCs/>
        </w:rPr>
        <w:t xml:space="preserve">частью </w:t>
      </w:r>
      <w:r>
        <w:rPr>
          <w:rStyle w:val="CharStyle16"/>
          <w:b/>
          <w:bCs/>
          <w:lang w:val="en-US" w:eastAsia="en-US"/>
        </w:rPr>
        <w:t xml:space="preserve">15 </w:t>
      </w:r>
      <w:r>
        <w:rPr>
          <w:rStyle w:val="CharStyle16"/>
          <w:b/>
          <w:bCs/>
        </w:rPr>
        <w:t xml:space="preserve">статьи </w:t>
      </w:r>
      <w:r>
        <w:rPr>
          <w:rStyle w:val="CharStyle16"/>
          <w:b/>
          <w:bCs/>
          <w:lang w:val="en-US" w:eastAsia="en-US"/>
        </w:rPr>
        <w:t xml:space="preserve">99 </w:t>
      </w:r>
      <w:r>
        <w:rPr>
          <w:rStyle w:val="CharStyle16"/>
          <w:b/>
          <w:bCs/>
        </w:rPr>
        <w:t>Закона о контрактной системе, Комиссия Владимирского УФАС России пришла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  <w:lang w:val="en-US" w:eastAsia="en-US"/>
        </w:rPr>
        <w:t xml:space="preserve">23.04.2026 </w:t>
      </w:r>
      <w:r>
        <w:rPr>
          <w:rStyle w:val="CharStyle16"/>
        </w:rPr>
        <w:t xml:space="preserve">в единой информационной системе в сфере закупок было размещено извещение </w:t>
      </w:r>
      <w:r>
        <w:rPr>
          <w:rStyle w:val="CharStyle16"/>
          <w:lang w:val="en-US" w:eastAsia="en-US"/>
        </w:rPr>
        <w:t xml:space="preserve">№ 2400500000326000422 </w:t>
      </w:r>
      <w:r>
        <w:rPr>
          <w:rStyle w:val="CharStyle16"/>
        </w:rPr>
        <w:t>о проведении запроса котировок в электронной форме на закупку медицинских изделий (кольпоскоп).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Начальная (максимальная) цена контракта: </w:t>
      </w:r>
      <w:r>
        <w:rPr>
          <w:rStyle w:val="CharStyle16"/>
          <w:lang w:val="en-US" w:eastAsia="en-US"/>
        </w:rPr>
        <w:t xml:space="preserve">6 439 500,62 </w:t>
      </w:r>
      <w:r>
        <w:rPr>
          <w:rStyle w:val="CharStyle16"/>
        </w:rPr>
        <w:t>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В силу подпункта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50 </w:t>
      </w:r>
      <w:r>
        <w:rPr>
          <w:rStyle w:val="CharStyle16"/>
        </w:rPr>
        <w:t xml:space="preserve">Закона о контрактной системе в сфере закупок,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6"/>
          <w:lang w:val="en-US" w:eastAsia="en-US"/>
        </w:rPr>
        <w:t xml:space="preserve">1 - 8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настоящего Федерального закона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Закона о контрактной системе в сфере закупок заявка подлежит отклонению в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непредставления информации и документов, предусмотренных пунктами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6"/>
          <w:lang w:val="en-US" w:eastAsia="en-US"/>
        </w:rPr>
        <w:t xml:space="preserve">1.1, 2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2.1 </w:t>
      </w:r>
      <w:r>
        <w:rPr>
          <w:rStyle w:val="CharStyle16"/>
        </w:rPr>
        <w:t xml:space="preserve">(при наличии таких требований) 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0" w:right="537" w:bottom="1197" w:left="1097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 (за исключением случаев непредставления информации 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документов, предусмотренных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непредставления информации и документов, предусмотренных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июня </w:t>
      </w:r>
      <w:r>
        <w:rPr>
          <w:rStyle w:val="CharStyle16"/>
          <w:lang w:val="en-US" w:eastAsia="en-US"/>
        </w:rPr>
        <w:t xml:space="preserve">2018 </w:t>
      </w:r>
      <w:r>
        <w:rPr>
          <w:rStyle w:val="CharStyle16"/>
        </w:rPr>
        <w:t xml:space="preserve">года </w:t>
      </w:r>
      <w:r>
        <w:rPr>
          <w:rStyle w:val="CharStyle16"/>
          <w:lang w:val="en-US" w:eastAsia="en-US"/>
        </w:rPr>
        <w:t xml:space="preserve">N </w:t>
      </w:r>
      <w:r>
        <w:rPr>
          <w:rStyle w:val="CharStyle16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предусмотренных 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выявления недостоверной информации, содержащейся в заявке на участие в закупке;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 xml:space="preserve">указания информации о предложении участника закупки, предусмотренном 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или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протоколом подведения итогов определения поставщика (подрядчика, исполнителя) </w:t>
      </w:r>
      <w:r>
        <w:rPr>
          <w:rStyle w:val="CharStyle16"/>
          <w:lang w:val="en-US" w:eastAsia="en-US"/>
        </w:rPr>
        <w:t xml:space="preserve">№ 2400500000326000422-1-1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05.05.2026 </w:t>
      </w:r>
      <w:r>
        <w:rPr>
          <w:rStyle w:val="CharStyle16"/>
        </w:rPr>
        <w:t xml:space="preserve">на участие в закупке было подано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>заявок от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указанным протоколом все заявки признаны соответствующими, победителем в данной закупке признана заявка участника с идентификационным номером </w:t>
      </w:r>
      <w:r>
        <w:rPr>
          <w:rStyle w:val="CharStyle16"/>
          <w:lang w:val="en-US" w:eastAsia="en-US"/>
        </w:rPr>
        <w:t>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</w:t>
      </w:r>
      <w:r>
        <w:fldChar w:fldCharType="begin"/>
      </w:r>
      <w:r>
        <w:rPr/>
        <w:instrText> HYPERLINK "https://login.consultant.ru/link/?req=doc&amp;base=LAW&amp;n=495181&amp;dst=12376" </w:instrText>
      </w:r>
      <w:r>
        <w:fldChar w:fldCharType="separate"/>
      </w:r>
      <w:r>
        <w:rPr>
          <w:rStyle w:val="CharStyle16"/>
          <w:u w:val="single"/>
        </w:rPr>
        <w:t xml:space="preserve">подпункта "в" пункта </w:t>
      </w:r>
      <w:r>
        <w:rPr>
          <w:rStyle w:val="CharStyle16"/>
          <w:u w:val="single"/>
          <w:lang w:val="en-US" w:eastAsia="en-US"/>
        </w:rPr>
        <w:t xml:space="preserve">1 </w:t>
      </w:r>
      <w:r>
        <w:rPr>
          <w:rStyle w:val="CharStyle16"/>
          <w:u w:val="single"/>
        </w:rPr>
        <w:t xml:space="preserve">части </w:t>
      </w:r>
      <w:r>
        <w:rPr>
          <w:rStyle w:val="CharStyle16"/>
          <w:u w:val="single"/>
          <w:lang w:val="en-US" w:eastAsia="en-US"/>
        </w:rPr>
        <w:t xml:space="preserve">2 </w:t>
      </w:r>
      <w:r>
        <w:rPr>
          <w:rStyle w:val="CharStyle16"/>
          <w:u w:val="single"/>
        </w:rPr>
        <w:t xml:space="preserve">статьи </w:t>
      </w:r>
      <w:r>
        <w:rPr>
          <w:rStyle w:val="CharStyle16"/>
          <w:u w:val="single"/>
          <w:lang w:val="en-US" w:eastAsia="en-US"/>
        </w:rPr>
        <w:t>14</w:t>
      </w:r>
      <w:r>
        <w:fldChar w:fldCharType="end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 xml:space="preserve">Закона о контрактной системе Правительство Российской Федерации вправе с учетом положений </w:t>
      </w:r>
      <w:r>
        <w:fldChar w:fldCharType="begin"/>
      </w:r>
      <w:r>
        <w:rPr/>
        <w:instrText> HYPERLINK "https://login.consultant.ru/link/?req=doc&amp;base=LAW&amp;n=495181&amp;dst=12378" </w:instrText>
      </w:r>
      <w:r>
        <w:fldChar w:fldCharType="separate"/>
      </w:r>
      <w:r>
        <w:rPr>
          <w:rStyle w:val="CharStyle16"/>
          <w:u w:val="single"/>
        </w:rPr>
        <w:t xml:space="preserve">части </w:t>
      </w:r>
      <w:r>
        <w:rPr>
          <w:rStyle w:val="CharStyle16"/>
          <w:u w:val="single"/>
          <w:lang w:val="en-US" w:eastAsia="en-US"/>
        </w:rPr>
        <w:t xml:space="preserve">3 </w:t>
      </w:r>
      <w:r>
        <w:rPr>
          <w:rStyle w:val="CharStyle16"/>
          <w:u w:val="single"/>
        </w:rPr>
        <w:t xml:space="preserve">статьи </w:t>
      </w:r>
      <w:r>
        <w:rPr>
          <w:rStyle w:val="CharStyle16"/>
          <w:u w:val="single"/>
          <w:lang w:val="en-US" w:eastAsia="en-US"/>
        </w:rPr>
        <w:t>14</w:t>
      </w:r>
      <w:r>
        <w:fldChar w:fldCharType="end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>Закона о контрактной системе принимать меры, устанавливающие Преимущество.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соответствии с</w:t>
      </w:r>
      <w:r>
        <w:fldChar w:fldCharType="begin"/>
      </w:r>
      <w:r>
        <w:rPr/>
        <w:instrText> HYPERLINK "https://login.consultant.ru/link/?req=doc&amp;base=LAW&amp;n=495181&amp;dst=12388" </w:instrText>
      </w:r>
      <w:r>
        <w:fldChar w:fldCharType="separate"/>
      </w:r>
      <w:r>
        <w:rPr>
          <w:rStyle w:val="CharStyle16"/>
        </w:rPr>
        <w:t xml:space="preserve"> </w:t>
      </w:r>
      <w:r>
        <w:rPr>
          <w:rStyle w:val="CharStyle16"/>
          <w:u w:val="single"/>
        </w:rPr>
        <w:t xml:space="preserve">подпунктом "а" пункта </w:t>
      </w:r>
      <w:r>
        <w:rPr>
          <w:rStyle w:val="CharStyle16"/>
          <w:u w:val="single"/>
          <w:lang w:val="en-US" w:eastAsia="en-US"/>
        </w:rPr>
        <w:t xml:space="preserve">3 </w:t>
      </w:r>
      <w:r>
        <w:rPr>
          <w:rStyle w:val="CharStyle16"/>
          <w:u w:val="single"/>
        </w:rPr>
        <w:t xml:space="preserve">части </w:t>
      </w:r>
      <w:r>
        <w:rPr>
          <w:rStyle w:val="CharStyle16"/>
          <w:u w:val="single"/>
          <w:lang w:val="en-US" w:eastAsia="en-US"/>
        </w:rPr>
        <w:t xml:space="preserve">4 </w:t>
      </w:r>
      <w:r>
        <w:rPr>
          <w:rStyle w:val="CharStyle16"/>
          <w:u w:val="single"/>
        </w:rPr>
        <w:t xml:space="preserve">статьи </w:t>
      </w:r>
      <w:r>
        <w:rPr>
          <w:rStyle w:val="CharStyle16"/>
          <w:u w:val="single"/>
          <w:lang w:val="en-US" w:eastAsia="en-US"/>
        </w:rPr>
        <w:t>14</w:t>
      </w:r>
      <w:r>
        <w:fldChar w:fldCharType="end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 xml:space="preserve">Закона о контрактной системе при осуществлении закупки товара, если Правительством Российской Федерации установлено преимущество в отношении товара российского происхождения при присвоении в соответствии с </w:t>
      </w:r>
      <w:r>
        <w:fldChar w:fldCharType="begin"/>
      </w:r>
      <w:r>
        <w:rPr/>
        <w:instrText> HYPERLINK "https://login.consultant.ru/link/?req=doc&amp;base=LAW&amp;n=495181&amp;dst=2541" </w:instrText>
      </w:r>
      <w:r>
        <w:fldChar w:fldCharType="separate"/>
      </w:r>
      <w:r>
        <w:rPr>
          <w:rStyle w:val="CharStyle16"/>
          <w:u w:val="single"/>
        </w:rPr>
        <w:t xml:space="preserve">подпунктом "б" пункта </w:t>
      </w:r>
      <w:r>
        <w:rPr>
          <w:rStyle w:val="CharStyle16"/>
          <w:u w:val="single"/>
          <w:lang w:val="en-US" w:eastAsia="en-US"/>
        </w:rPr>
        <w:t xml:space="preserve">1 </w:t>
      </w:r>
      <w:r>
        <w:rPr>
          <w:rStyle w:val="CharStyle16"/>
          <w:u w:val="single"/>
        </w:rPr>
        <w:t xml:space="preserve">части </w:t>
      </w:r>
      <w:r>
        <w:rPr>
          <w:rStyle w:val="CharStyle16"/>
          <w:u w:val="single"/>
          <w:lang w:val="en-US" w:eastAsia="en-US"/>
        </w:rPr>
        <w:t xml:space="preserve">15 </w:t>
      </w:r>
      <w:r>
        <w:rPr>
          <w:rStyle w:val="CharStyle16"/>
          <w:u w:val="single"/>
        </w:rPr>
        <w:t xml:space="preserve">статьи </w:t>
      </w:r>
      <w:r>
        <w:rPr>
          <w:rStyle w:val="CharStyle16"/>
          <w:u w:val="single"/>
          <w:lang w:val="en-US" w:eastAsia="en-US"/>
        </w:rPr>
        <w:t>48</w:t>
      </w:r>
      <w:r>
        <w:fldChar w:fldCharType="end"/>
      </w:r>
      <w:r>
        <w:rPr>
          <w:rStyle w:val="CharStyle16"/>
          <w:lang w:val="en-US" w:eastAsia="en-US"/>
        </w:rPr>
        <w:t>,</w:t>
      </w:r>
      <w:r>
        <w:fldChar w:fldCharType="begin"/>
      </w:r>
      <w:r>
        <w:rPr/>
        <w:instrText> HYPERLINK "https://login.consultant.ru/link/?req=doc&amp;base=LAW&amp;n=495181&amp;dst=2593" </w:instrText>
      </w:r>
      <w:r>
        <w:fldChar w:fldCharType="separate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  <w:u w:val="single"/>
        </w:rPr>
        <w:t xml:space="preserve">подпунктом "б" пункта </w:t>
      </w:r>
      <w:r>
        <w:rPr>
          <w:rStyle w:val="CharStyle16"/>
          <w:u w:val="single"/>
          <w:lang w:val="en-US" w:eastAsia="en-US"/>
        </w:rPr>
        <w:t xml:space="preserve">1 </w:t>
      </w:r>
      <w:r>
        <w:rPr>
          <w:rStyle w:val="CharStyle16"/>
          <w:u w:val="single"/>
        </w:rPr>
        <w:t xml:space="preserve">части </w:t>
      </w:r>
      <w:r>
        <w:rPr>
          <w:rStyle w:val="CharStyle16"/>
          <w:u w:val="single"/>
          <w:lang w:val="en-US" w:eastAsia="en-US"/>
        </w:rPr>
        <w:t xml:space="preserve">5 </w:t>
      </w:r>
      <w:r>
        <w:rPr>
          <w:rStyle w:val="CharStyle16"/>
          <w:u w:val="single"/>
        </w:rPr>
        <w:t xml:space="preserve">статьи </w:t>
      </w:r>
      <w:r>
        <w:rPr>
          <w:rStyle w:val="CharStyle16"/>
          <w:u w:val="single"/>
          <w:lang w:val="en-US" w:eastAsia="en-US"/>
        </w:rPr>
        <w:t>49</w:t>
      </w:r>
      <w:r>
        <w:fldChar w:fldCharType="end"/>
      </w:r>
      <w:r>
        <w:rPr>
          <w:rStyle w:val="CharStyle16"/>
          <w:lang w:val="en-US" w:eastAsia="en-US"/>
        </w:rPr>
        <w:t xml:space="preserve">, </w:t>
      </w:r>
      <w:r>
        <w:fldChar w:fldCharType="begin"/>
      </w:r>
      <w:r>
        <w:rPr/>
        <w:instrText> HYPERLINK "https://login.consultant.ru/link/?req=doc&amp;base=LAW&amp;n=495181&amp;dst=2607" </w:instrText>
      </w:r>
      <w:r>
        <w:fldChar w:fldCharType="separate"/>
      </w:r>
      <w:r>
        <w:rPr>
          <w:rStyle w:val="CharStyle16"/>
          <w:u w:val="single"/>
        </w:rPr>
        <w:t xml:space="preserve">подпунктом "б" пункта </w:t>
      </w:r>
      <w:r>
        <w:rPr>
          <w:rStyle w:val="CharStyle16"/>
          <w:u w:val="single"/>
          <w:lang w:val="en-US" w:eastAsia="en-US"/>
        </w:rPr>
        <w:t xml:space="preserve">1 </w:t>
      </w:r>
      <w:r>
        <w:rPr>
          <w:rStyle w:val="CharStyle16"/>
          <w:u w:val="single"/>
        </w:rPr>
        <w:t xml:space="preserve">части </w:t>
      </w:r>
      <w:r>
        <w:rPr>
          <w:rStyle w:val="CharStyle16"/>
          <w:u w:val="single"/>
          <w:lang w:val="en-US" w:eastAsia="en-US"/>
        </w:rPr>
        <w:t xml:space="preserve">3 </w:t>
      </w:r>
      <w:r>
        <w:rPr>
          <w:rStyle w:val="CharStyle16"/>
          <w:u w:val="single"/>
        </w:rPr>
        <w:t xml:space="preserve">статьи </w:t>
      </w:r>
      <w:r>
        <w:rPr>
          <w:rStyle w:val="CharStyle16"/>
          <w:u w:val="single"/>
          <w:lang w:val="en-US" w:eastAsia="en-US"/>
        </w:rPr>
        <w:t>50</w:t>
      </w:r>
      <w:r>
        <w:fldChar w:fldCharType="end"/>
      </w:r>
      <w:r>
        <w:rPr>
          <w:rStyle w:val="CharStyle16"/>
          <w:lang w:val="en-US" w:eastAsia="en-US"/>
        </w:rPr>
        <w:t>,</w:t>
      </w:r>
      <w:r>
        <w:fldChar w:fldCharType="begin"/>
      </w:r>
      <w:r>
        <w:rPr/>
        <w:instrText> HYPERLINK "https://login.consultant.ru/link/?req=doc&amp;base=LAW&amp;n=495181&amp;dst=2732" </w:instrText>
      </w:r>
      <w:r>
        <w:fldChar w:fldCharType="separate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  <w:u w:val="single"/>
        </w:rPr>
        <w:t xml:space="preserve">подпунктом "в" пункта </w:t>
      </w:r>
      <w:r>
        <w:rPr>
          <w:rStyle w:val="CharStyle16"/>
          <w:u w:val="single"/>
          <w:lang w:val="en-US" w:eastAsia="en-US"/>
        </w:rPr>
        <w:t xml:space="preserve">1 </w:t>
      </w:r>
      <w:r>
        <w:rPr>
          <w:rStyle w:val="CharStyle16"/>
          <w:u w:val="single"/>
        </w:rPr>
        <w:t xml:space="preserve">части </w:t>
      </w:r>
      <w:r>
        <w:rPr>
          <w:rStyle w:val="CharStyle16"/>
          <w:u w:val="single"/>
          <w:lang w:val="en-US" w:eastAsia="en-US"/>
        </w:rPr>
        <w:t xml:space="preserve">10 </w:t>
      </w:r>
      <w:r>
        <w:rPr>
          <w:rStyle w:val="CharStyle16"/>
          <w:u w:val="single"/>
        </w:rPr>
        <w:t xml:space="preserve">статьи </w:t>
      </w:r>
      <w:r>
        <w:rPr>
          <w:rStyle w:val="CharStyle16"/>
          <w:u w:val="single"/>
          <w:lang w:val="en-US" w:eastAsia="en-US"/>
        </w:rPr>
        <w:t>73</w:t>
      </w:r>
      <w:r>
        <w:fldChar w:fldCharType="end"/>
      </w:r>
      <w:r>
        <w:rPr>
          <w:rStyle w:val="CharStyle16"/>
          <w:lang w:val="en-US" w:eastAsia="en-US"/>
        </w:rPr>
        <w:t>,</w:t>
      </w:r>
      <w:r>
        <w:fldChar w:fldCharType="begin"/>
      </w:r>
      <w:r>
        <w:rPr/>
        <w:instrText> HYPERLINK "https://login.consultant.ru/link/?req=doc&amp;base=LAW&amp;n=495181&amp;dst=2796" </w:instrText>
      </w:r>
      <w:r>
        <w:fldChar w:fldCharType="separate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  <w:u w:val="single"/>
        </w:rPr>
        <w:t xml:space="preserve">пунктом </w:t>
      </w:r>
      <w:r>
        <w:rPr>
          <w:rStyle w:val="CharStyle16"/>
          <w:u w:val="single"/>
          <w:lang w:val="en-US" w:eastAsia="en-US"/>
        </w:rPr>
        <w:t>1</w:t>
      </w:r>
      <w:r>
        <w:fldChar w:fldCharType="end"/>
      </w:r>
      <w:r>
        <w:rPr>
          <w:rStyle w:val="CharStyle16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"https://login.consultant.ru/link/?req=doc&amp;base=LAW&amp;n=495181&amp;dst=2796" </w:instrText>
      </w:r>
      <w:r>
        <w:fldChar w:fldCharType="separate"/>
      </w:r>
      <w:r>
        <w:rPr>
          <w:rStyle w:val="CharStyle16"/>
          <w:u w:val="single"/>
        </w:rPr>
        <w:t xml:space="preserve">части </w:t>
      </w:r>
      <w:r>
        <w:rPr>
          <w:rStyle w:val="CharStyle16"/>
          <w:u w:val="single"/>
          <w:lang w:val="en-US" w:eastAsia="en-US"/>
        </w:rPr>
        <w:t xml:space="preserve">5 </w:t>
      </w:r>
      <w:r>
        <w:rPr>
          <w:rStyle w:val="CharStyle16"/>
          <w:u w:val="single"/>
        </w:rPr>
        <w:t xml:space="preserve">статьи </w:t>
      </w:r>
      <w:r>
        <w:rPr>
          <w:rStyle w:val="CharStyle16"/>
          <w:u w:val="single"/>
          <w:lang w:val="en-US" w:eastAsia="en-US"/>
        </w:rPr>
        <w:t>74</w:t>
      </w:r>
      <w:r>
        <w:fldChar w:fldCharType="end"/>
      </w:r>
      <w:r>
        <w:rPr>
          <w:rStyle w:val="CharStyle16"/>
          <w:lang w:val="en-US" w:eastAsia="en-US"/>
        </w:rPr>
        <w:t>,</w:t>
      </w:r>
      <w:r>
        <w:fldChar w:fldCharType="begin"/>
      </w:r>
      <w:r>
        <w:rPr/>
        <w:instrText> HYPERLINK "https://login.consultant.ru/link/?req=doc&amp;base=LAW&amp;n=495181&amp;dst=2846" </w:instrText>
      </w:r>
      <w:r>
        <w:fldChar w:fldCharType="separate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  <w:u w:val="single"/>
        </w:rPr>
        <w:t xml:space="preserve">подпунктом "в" пункта </w:t>
      </w:r>
      <w:r>
        <w:rPr>
          <w:rStyle w:val="CharStyle16"/>
          <w:u w:val="single"/>
          <w:lang w:val="en-US" w:eastAsia="en-US"/>
        </w:rPr>
        <w:t xml:space="preserve">1 </w:t>
      </w:r>
      <w:r>
        <w:rPr>
          <w:rStyle w:val="CharStyle16"/>
          <w:u w:val="single"/>
        </w:rPr>
        <w:t xml:space="preserve">части </w:t>
      </w:r>
      <w:r>
        <w:rPr>
          <w:rStyle w:val="CharStyle16"/>
          <w:u w:val="single"/>
          <w:lang w:val="en-US" w:eastAsia="en-US"/>
        </w:rPr>
        <w:t xml:space="preserve">9 </w:t>
      </w:r>
      <w:r>
        <w:rPr>
          <w:rStyle w:val="CharStyle16"/>
          <w:u w:val="single"/>
        </w:rPr>
        <w:t xml:space="preserve">статьи </w:t>
      </w:r>
      <w:r>
        <w:rPr>
          <w:rStyle w:val="CharStyle16"/>
          <w:u w:val="single"/>
          <w:lang w:val="en-US" w:eastAsia="en-US"/>
        </w:rPr>
        <w:t>75</w:t>
      </w:r>
      <w:r>
        <w:fldChar w:fldCharType="end"/>
      </w:r>
      <w:r>
        <w:rPr>
          <w:rStyle w:val="CharStyle16"/>
          <w:lang w:val="en-US" w:eastAsia="en-US"/>
        </w:rPr>
        <w:t xml:space="preserve">, </w:t>
      </w:r>
      <w:r>
        <w:fldChar w:fldCharType="begin"/>
      </w:r>
      <w:r>
        <w:rPr/>
        <w:instrText> HYPERLINK "https://login.consultant.ru/link/?req=doc&amp;base=LAW&amp;n=495181&amp;dst=2884" </w:instrText>
      </w:r>
      <w:r>
        <w:fldChar w:fldCharType="separate"/>
      </w:r>
      <w:r>
        <w:rPr>
          <w:rStyle w:val="CharStyle16"/>
          <w:u w:val="single"/>
        </w:rPr>
        <w:t xml:space="preserve">подпунктом "б" пункта </w:t>
      </w:r>
      <w:r>
        <w:rPr>
          <w:rStyle w:val="CharStyle16"/>
          <w:u w:val="single"/>
          <w:lang w:val="en-US" w:eastAsia="en-US"/>
        </w:rPr>
        <w:t xml:space="preserve">1 </w:t>
      </w:r>
      <w:r>
        <w:rPr>
          <w:rStyle w:val="CharStyle16"/>
          <w:u w:val="single"/>
        </w:rPr>
        <w:t xml:space="preserve">части </w:t>
      </w:r>
      <w:r>
        <w:rPr>
          <w:rStyle w:val="CharStyle16"/>
          <w:u w:val="single"/>
          <w:lang w:val="en-US" w:eastAsia="en-US"/>
        </w:rPr>
        <w:t>5</w:t>
      </w:r>
      <w:r>
        <w:fldChar w:fldCharType="end"/>
      </w:r>
      <w:r>
        <w:rPr>
          <w:rStyle w:val="CharStyle16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"https://login.consultant.ru/link/?req=doc&amp;base=LAW&amp;n=495181&amp;dst=2884" </w:instrText>
      </w:r>
      <w:r>
        <w:fldChar w:fldCharType="separate"/>
      </w:r>
      <w:r>
        <w:rPr>
          <w:rStyle w:val="CharStyle16"/>
          <w:u w:val="single"/>
        </w:rPr>
        <w:t xml:space="preserve">статьи </w:t>
      </w:r>
      <w:r>
        <w:rPr>
          <w:rStyle w:val="CharStyle16"/>
          <w:u w:val="single"/>
          <w:lang w:val="en-US" w:eastAsia="en-US"/>
        </w:rPr>
        <w:t>76</w:t>
      </w:r>
      <w:r>
        <w:rPr>
          <w:rStyle w:val="CharStyle16"/>
          <w:lang w:val="en-US" w:eastAsia="en-US"/>
        </w:rPr>
        <w:t xml:space="preserve"> </w:t>
      </w:r>
      <w:r>
        <w:fldChar w:fldCharType="end"/>
      </w:r>
      <w:r>
        <w:rPr>
          <w:rStyle w:val="CharStyle16"/>
        </w:rPr>
        <w:t xml:space="preserve">Закона о контрактной системе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 контракта, то при присвоении в соответствии с </w:t>
      </w:r>
      <w:r>
        <w:fldChar w:fldCharType="begin"/>
      </w:r>
      <w:r>
        <w:rPr/>
        <w:instrText> HYPERLINK "https://login.consultant.ru/link/?req=doc&amp;base=LAW&amp;n=495181&amp;dst=12167" </w:instrText>
      </w:r>
      <w:r>
        <w:fldChar w:fldCharType="separate"/>
      </w:r>
      <w:r>
        <w:rPr>
          <w:rStyle w:val="CharStyle16"/>
          <w:u w:val="single"/>
        </w:rPr>
        <w:t xml:space="preserve">подпунктом "б" пункта </w:t>
      </w:r>
      <w:r>
        <w:rPr>
          <w:rStyle w:val="CharStyle16"/>
          <w:u w:val="single"/>
          <w:lang w:val="en-US" w:eastAsia="en-US"/>
        </w:rPr>
        <w:t xml:space="preserve">6 </w:t>
      </w:r>
      <w:r>
        <w:rPr>
          <w:rStyle w:val="CharStyle16"/>
          <w:u w:val="single"/>
        </w:rPr>
        <w:t xml:space="preserve">части </w:t>
      </w:r>
      <w:r>
        <w:rPr>
          <w:rStyle w:val="CharStyle16"/>
          <w:u w:val="single"/>
          <w:lang w:val="en-US" w:eastAsia="en-US"/>
        </w:rPr>
        <w:t xml:space="preserve">12 </w:t>
      </w:r>
      <w:r>
        <w:rPr>
          <w:rStyle w:val="CharStyle16"/>
          <w:u w:val="single"/>
        </w:rPr>
        <w:t xml:space="preserve">статьи </w:t>
      </w:r>
      <w:r>
        <w:rPr>
          <w:rStyle w:val="CharStyle16"/>
          <w:u w:val="single"/>
          <w:lang w:val="en-US" w:eastAsia="en-US"/>
        </w:rPr>
        <w:t>93</w:t>
      </w:r>
      <w:r>
        <w:fldChar w:fldCharType="end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>Закона о контрактной системе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цены за единицу товара, предложенной участником закупки, подавшим такую заявку.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fldChar w:fldCharType="begin"/>
      </w:r>
      <w:r>
        <w:rPr/>
        <w:instrText> HYPERLINK "https://login.consultant.ru/link/?req=doc&amp;base=LAW&amp;n=526597&amp;dst=100005" </w:instrText>
      </w:r>
      <w:r>
        <w:fldChar w:fldCharType="separate"/>
      </w:r>
      <w:r>
        <w:rPr>
          <w:rStyle w:val="CharStyle16"/>
          <w:u w:val="single"/>
        </w:rPr>
        <w:t xml:space="preserve">Пунктом </w:t>
      </w:r>
      <w:r>
        <w:rPr>
          <w:rStyle w:val="CharStyle16"/>
          <w:u w:val="single"/>
          <w:lang w:val="en-US" w:eastAsia="en-US"/>
        </w:rPr>
        <w:t>1</w:t>
      </w:r>
      <w:r>
        <w:rPr>
          <w:rStyle w:val="CharStyle16"/>
          <w:lang w:val="en-US" w:eastAsia="en-US"/>
        </w:rPr>
        <w:t xml:space="preserve"> </w:t>
      </w:r>
      <w:r>
        <w:fldChar w:fldCharType="end"/>
      </w:r>
      <w:r>
        <w:rPr>
          <w:rStyle w:val="CharStyle16"/>
        </w:rPr>
        <w:t xml:space="preserve">Постановления </w:t>
      </w:r>
      <w:r>
        <w:rPr>
          <w:rStyle w:val="CharStyle16"/>
          <w:lang w:val="en-US" w:eastAsia="en-US"/>
        </w:rPr>
        <w:t xml:space="preserve">N 1875 </w:t>
      </w:r>
      <w:r>
        <w:rPr>
          <w:rStyle w:val="CharStyle16"/>
        </w:rPr>
        <w:t>установлено Преимущество.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Согласно</w:t>
      </w:r>
      <w:r>
        <w:fldChar w:fldCharType="begin"/>
      </w:r>
      <w:r>
        <w:rPr/>
        <w:instrText> HYPERLINK "https://login.consultant.ru/link/?req=doc&amp;base=LAW&amp;n=526597&amp;dst=100023" </w:instrText>
      </w:r>
      <w:r>
        <w:fldChar w:fldCharType="separate"/>
      </w:r>
      <w:r>
        <w:rPr>
          <w:rStyle w:val="CharStyle16"/>
        </w:rPr>
        <w:t xml:space="preserve"> </w:t>
      </w:r>
      <w:r>
        <w:rPr>
          <w:rStyle w:val="CharStyle16"/>
          <w:u w:val="single"/>
        </w:rPr>
        <w:t xml:space="preserve">абзацу </w:t>
      </w:r>
      <w:r>
        <w:rPr>
          <w:rStyle w:val="CharStyle16"/>
          <w:u w:val="single"/>
          <w:lang w:val="en-US" w:eastAsia="en-US"/>
        </w:rPr>
        <w:t xml:space="preserve">2 </w:t>
      </w:r>
      <w:r>
        <w:rPr>
          <w:rStyle w:val="CharStyle16"/>
          <w:u w:val="single"/>
        </w:rPr>
        <w:t xml:space="preserve">подпункта "з" пункта </w:t>
      </w:r>
      <w:r>
        <w:rPr>
          <w:rStyle w:val="CharStyle16"/>
          <w:u w:val="single"/>
          <w:lang w:val="en-US" w:eastAsia="en-US"/>
        </w:rPr>
        <w:t>3</w:t>
      </w:r>
      <w:r>
        <w:fldChar w:fldCharType="end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 xml:space="preserve">Постановления </w:t>
      </w:r>
      <w:r>
        <w:rPr>
          <w:rStyle w:val="CharStyle16"/>
          <w:lang w:val="en-US" w:eastAsia="en-US"/>
        </w:rPr>
        <w:t xml:space="preserve">N 1875 </w:t>
      </w:r>
      <w:r>
        <w:rPr>
          <w:rStyle w:val="CharStyle16"/>
        </w:rPr>
        <w:t>информацией и документами, подтверждающими страну происхождения товара для целей</w:t>
      </w:r>
      <w:r>
        <w:fldChar w:fldCharType="begin"/>
      </w:r>
      <w:r>
        <w:rPr/>
        <w:instrText> HYPERLINK "https://login.consultant.ru/link/?req=doc&amp;base=LAW&amp;n=526597" </w:instrText>
      </w:r>
      <w:r>
        <w:fldChar w:fldCharType="separate"/>
      </w:r>
      <w:r>
        <w:rPr>
          <w:rStyle w:val="CharStyle16"/>
        </w:rPr>
        <w:t xml:space="preserve"> </w:t>
      </w:r>
      <w:r>
        <w:rPr>
          <w:rStyle w:val="CharStyle16"/>
          <w:u w:val="single"/>
        </w:rPr>
        <w:t>Постановления</w:t>
      </w:r>
      <w:r>
        <w:fldChar w:fldCharType="end"/>
      </w:r>
      <w:r>
        <w:rPr>
          <w:rStyle w:val="CharStyle16"/>
        </w:rPr>
        <w:t xml:space="preserve"> </w:t>
      </w:r>
      <w:r>
        <w:rPr>
          <w:rStyle w:val="CharStyle16"/>
          <w:lang w:val="en-US" w:eastAsia="en-US"/>
        </w:rPr>
        <w:t xml:space="preserve">N 1875, </w:t>
      </w:r>
      <w:r>
        <w:rPr>
          <w:rStyle w:val="CharStyle16"/>
        </w:rPr>
        <w:t>является указание в заявке на участие в закупке наименования страны происхождения товара (в случае осуществления закупки в соответствии с</w:t>
      </w:r>
      <w:r>
        <w:fldChar w:fldCharType="begin"/>
      </w:r>
      <w:r>
        <w:rPr/>
        <w:instrText> HYPERLINK "https://login.consultant.ru/link/?req=doc&amp;base=LAW&amp;n=495181" </w:instrText>
      </w:r>
      <w:r>
        <w:fldChar w:fldCharType="separate"/>
      </w:r>
      <w:r>
        <w:rPr>
          <w:rStyle w:val="CharStyle16"/>
        </w:rPr>
        <w:t xml:space="preserve"> </w:t>
      </w:r>
      <w:r>
        <w:rPr>
          <w:rStyle w:val="CharStyle16"/>
          <w:u w:val="single"/>
        </w:rPr>
        <w:t>Законом</w:t>
      </w:r>
      <w:r>
        <w:fldChar w:fldCharType="end"/>
      </w:r>
      <w:r>
        <w:rPr>
          <w:rStyle w:val="CharStyle16"/>
        </w:rPr>
        <w:t xml:space="preserve"> о контрактной системе такое указание осуществляется в соответствии с</w:t>
      </w:r>
      <w:r>
        <w:fldChar w:fldCharType="begin"/>
      </w:r>
      <w:r>
        <w:rPr/>
        <w:instrText> HYPERLINK "https://login.consultant.ru/link/?req=doc&amp;base=LAW&amp;n=495181&amp;dst=2344" </w:instrText>
      </w:r>
      <w:r>
        <w:fldChar w:fldCharType="separate"/>
      </w:r>
      <w:r>
        <w:rPr>
          <w:rStyle w:val="CharStyle16"/>
        </w:rPr>
        <w:t xml:space="preserve"> </w:t>
      </w:r>
      <w:r>
        <w:rPr>
          <w:rStyle w:val="CharStyle16"/>
          <w:u w:val="single"/>
        </w:rPr>
        <w:t xml:space="preserve">подпунктом "б" пункта </w:t>
      </w:r>
      <w:r>
        <w:rPr>
          <w:rStyle w:val="CharStyle16"/>
          <w:u w:val="single"/>
          <w:lang w:val="en-US" w:eastAsia="en-US"/>
        </w:rPr>
        <w:t xml:space="preserve">2 </w:t>
      </w:r>
      <w:r>
        <w:rPr>
          <w:rStyle w:val="CharStyle16"/>
          <w:u w:val="single"/>
        </w:rPr>
        <w:t xml:space="preserve">части </w:t>
      </w:r>
      <w:r>
        <w:rPr>
          <w:rStyle w:val="CharStyle16"/>
          <w:u w:val="single"/>
          <w:lang w:val="en-US" w:eastAsia="en-US"/>
        </w:rPr>
        <w:t xml:space="preserve">1 </w:t>
      </w:r>
      <w:r>
        <w:rPr>
          <w:rStyle w:val="CharStyle16"/>
          <w:u w:val="single"/>
        </w:rPr>
        <w:t xml:space="preserve">статьи </w:t>
      </w:r>
      <w:r>
        <w:rPr>
          <w:rStyle w:val="CharStyle16"/>
          <w:u w:val="single"/>
          <w:lang w:val="en-US" w:eastAsia="en-US"/>
        </w:rPr>
        <w:t>43</w:t>
      </w:r>
      <w:r>
        <w:rPr>
          <w:rStyle w:val="CharStyle16"/>
          <w:lang w:val="en-US" w:eastAsia="en-US"/>
        </w:rPr>
        <w:t xml:space="preserve"> </w:t>
      </w:r>
      <w:r>
        <w:fldChar w:fldCharType="end"/>
      </w:r>
      <w:r>
        <w:rPr>
          <w:rStyle w:val="CharStyle16"/>
        </w:rPr>
        <w:t xml:space="preserve">Закона о контрактной системе): для подтверждения происхождения товаров из Российской Федерации, не указанных в позициях </w:t>
      </w:r>
      <w:r>
        <w:rPr>
          <w:rStyle w:val="CharStyle16"/>
          <w:lang w:val="en-US" w:eastAsia="en-US"/>
        </w:rPr>
        <w:t xml:space="preserve">1 - 146 </w:t>
      </w:r>
      <w:r>
        <w:fldChar w:fldCharType="begin"/>
      </w:r>
      <w:r>
        <w:rPr/>
        <w:instrText> HYPERLINK "https://login.consultant.ru/link/?req=doc&amp;base=LAW&amp;n=526597&amp;dst=100287" </w:instrText>
      </w:r>
      <w:r>
        <w:fldChar w:fldCharType="separate"/>
      </w:r>
      <w:r>
        <w:rPr>
          <w:rStyle w:val="CharStyle16"/>
          <w:u w:val="single"/>
        </w:rPr>
        <w:t xml:space="preserve">приложения </w:t>
      </w:r>
      <w:r>
        <w:rPr>
          <w:rStyle w:val="CharStyle16"/>
          <w:u w:val="single"/>
          <w:lang w:val="en-US" w:eastAsia="en-US"/>
        </w:rPr>
        <w:t>N 1</w:t>
      </w:r>
      <w:r>
        <w:rPr>
          <w:rStyle w:val="CharStyle16"/>
          <w:lang w:val="en-US" w:eastAsia="en-US"/>
        </w:rPr>
        <w:t xml:space="preserve"> </w:t>
      </w:r>
      <w:r>
        <w:fldChar w:fldCharType="end"/>
      </w:r>
      <w:r>
        <w:rPr>
          <w:rStyle w:val="CharStyle16"/>
        </w:rPr>
        <w:t xml:space="preserve">к Постановлению </w:t>
      </w:r>
      <w:r>
        <w:rPr>
          <w:rStyle w:val="CharStyle16"/>
          <w:lang w:val="en-US" w:eastAsia="en-US"/>
        </w:rPr>
        <w:t xml:space="preserve">N 1875, </w:t>
      </w:r>
      <w:r>
        <w:rPr>
          <w:rStyle w:val="CharStyle16"/>
        </w:rPr>
        <w:t xml:space="preserve">позициях </w:t>
      </w:r>
      <w:r>
        <w:rPr>
          <w:rStyle w:val="CharStyle16"/>
          <w:lang w:val="en-US" w:eastAsia="en-US"/>
        </w:rPr>
        <w:t>1 - 433</w:t>
      </w:r>
      <w:r>
        <w:fldChar w:fldCharType="begin"/>
      </w:r>
      <w:r>
        <w:rPr/>
        <w:instrText> HYPERLINK "https://login.consultant.ru/link/?req=doc&amp;base=LAW&amp;n=526597&amp;dst=100744" </w:instrText>
      </w:r>
      <w:r>
        <w:fldChar w:fldCharType="separate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  <w:u w:val="single"/>
        </w:rPr>
        <w:t xml:space="preserve">приложения </w:t>
      </w:r>
      <w:r>
        <w:rPr>
          <w:rStyle w:val="CharStyle16"/>
          <w:u w:val="single"/>
          <w:lang w:val="en-US" w:eastAsia="en-US"/>
        </w:rPr>
        <w:t>N 2</w:t>
      </w:r>
      <w:r>
        <w:fldChar w:fldCharType="end"/>
      </w:r>
      <w:r>
        <w:rPr>
          <w:rStyle w:val="CharStyle16"/>
          <w:u w:val="single"/>
          <w:lang w:val="en-US" w:eastAsia="en-US"/>
        </w:rPr>
        <w:t xml:space="preserve"> </w:t>
      </w:r>
      <w:r>
        <w:rPr>
          <w:rStyle w:val="CharStyle16"/>
        </w:rPr>
        <w:t xml:space="preserve">Постановлению </w:t>
      </w:r>
      <w:r>
        <w:rPr>
          <w:rStyle w:val="CharStyle16"/>
          <w:lang w:val="en-US" w:eastAsia="en-US"/>
        </w:rPr>
        <w:t>N 1875.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10" w:right="531" w:bottom="584" w:left="1101" w:header="682" w:footer="156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 xml:space="preserve">В соответствии с </w:t>
      </w:r>
      <w:r>
        <w:fldChar w:fldCharType="begin"/>
      </w:r>
      <w:r>
        <w:rPr/>
        <w:instrText> HYPERLINK "https://login.consultant.ru/link/?req=doc&amp;base=LAW&amp;n=526597&amp;dst=100028" </w:instrText>
      </w:r>
      <w:r>
        <w:fldChar w:fldCharType="separate"/>
      </w:r>
      <w:r>
        <w:rPr>
          <w:rStyle w:val="CharStyle16"/>
          <w:u w:val="single"/>
        </w:rPr>
        <w:t xml:space="preserve">подпунктом "б" пункта </w:t>
      </w:r>
      <w:r>
        <w:rPr>
          <w:rStyle w:val="CharStyle16"/>
          <w:u w:val="single"/>
          <w:lang w:val="en-US" w:eastAsia="en-US"/>
        </w:rPr>
        <w:t>4</w:t>
      </w:r>
      <w:r>
        <w:fldChar w:fldCharType="end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 xml:space="preserve">Постановления </w:t>
      </w:r>
      <w:r>
        <w:rPr>
          <w:rStyle w:val="CharStyle16"/>
          <w:lang w:val="en-US" w:eastAsia="en-US"/>
        </w:rPr>
        <w:t xml:space="preserve">N 1875 </w:t>
      </w:r>
      <w:r>
        <w:rPr>
          <w:rStyle w:val="CharStyle16"/>
        </w:rPr>
        <w:t>если объект закупки (предмет закупки) включает хотя бы один товар, не указанный в</w:t>
      </w:r>
      <w:r>
        <w:fldChar w:fldCharType="begin"/>
      </w:r>
      <w:r>
        <w:rPr/>
        <w:instrText> HYPERLINK "https://login.consultant.ru/link/?req=doc&amp;base=LAW&amp;n=526597&amp;dst=100287" </w:instrText>
      </w:r>
      <w:r>
        <w:fldChar w:fldCharType="separate"/>
      </w:r>
      <w:r>
        <w:rPr>
          <w:rStyle w:val="CharStyle16"/>
        </w:rPr>
        <w:t xml:space="preserve"> </w:t>
      </w:r>
      <w:r>
        <w:rPr>
          <w:rStyle w:val="CharStyle16"/>
          <w:u w:val="single"/>
        </w:rPr>
        <w:t xml:space="preserve">приложении </w:t>
      </w:r>
      <w:r>
        <w:rPr>
          <w:rStyle w:val="CharStyle16"/>
          <w:u w:val="single"/>
          <w:lang w:val="en-US" w:eastAsia="en-US"/>
        </w:rPr>
        <w:t>N 1</w:t>
      </w:r>
      <w:r>
        <w:rPr>
          <w:rStyle w:val="CharStyle16"/>
          <w:lang w:val="en-US" w:eastAsia="en-US"/>
        </w:rPr>
        <w:t xml:space="preserve"> </w:t>
      </w:r>
      <w:r>
        <w:fldChar w:fldCharType="end"/>
      </w:r>
      <w:r>
        <w:rPr>
          <w:rStyle w:val="CharStyle16"/>
        </w:rPr>
        <w:t xml:space="preserve">к Постановлению </w:t>
      </w:r>
      <w:r>
        <w:rPr>
          <w:rStyle w:val="CharStyle16"/>
          <w:lang w:val="en-US" w:eastAsia="en-US"/>
        </w:rPr>
        <w:t xml:space="preserve">N 1875 </w:t>
      </w:r>
      <w:r>
        <w:rPr>
          <w:rStyle w:val="CharStyle16"/>
        </w:rPr>
        <w:t>и</w:t>
      </w:r>
      <w:r>
        <w:fldChar w:fldCharType="begin"/>
      </w:r>
      <w:r>
        <w:rPr/>
        <w:instrText> HYPERLINK "https://login.consultant.ru/link/?req=doc&amp;base=LAW&amp;n=526597&amp;dst=100744" </w:instrText>
      </w:r>
      <w:r>
        <w:fldChar w:fldCharType="separate"/>
      </w:r>
      <w:r>
        <w:rPr>
          <w:rStyle w:val="CharStyle16"/>
        </w:rPr>
        <w:t xml:space="preserve"> </w:t>
      </w:r>
      <w:r>
        <w:rPr>
          <w:rStyle w:val="CharStyle16"/>
          <w:u w:val="single"/>
        </w:rPr>
        <w:t xml:space="preserve">приложении </w:t>
      </w:r>
      <w:r>
        <w:rPr>
          <w:rStyle w:val="CharStyle16"/>
          <w:u w:val="single"/>
          <w:lang w:val="en-US" w:eastAsia="en-US"/>
        </w:rPr>
        <w:t>N 2</w:t>
      </w:r>
      <w:r>
        <w:fldChar w:fldCharType="end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 xml:space="preserve">к Постановлению </w:t>
      </w:r>
      <w:r>
        <w:rPr>
          <w:rStyle w:val="CharStyle16"/>
          <w:lang w:val="en-US" w:eastAsia="en-US"/>
        </w:rPr>
        <w:t xml:space="preserve">N 1875, </w:t>
      </w:r>
      <w:r>
        <w:rPr>
          <w:rStyle w:val="CharStyle16"/>
        </w:rPr>
        <w:t xml:space="preserve">в отношении заявки, содержащей предложение о поставке товаров (в том числе поставляемых при выполнении закупаемых работ, </w:t>
      </w:r>
      <w:r>
        <w:rPr>
          <w:rStyle w:val="CharStyle16"/>
          <w:lang w:val="en-US" w:eastAsia="en-US"/>
        </w:rPr>
        <w:t>2026-2524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оказании закупаемых услуг) только российского происхождения, применяется предусмотренное </w:t>
      </w:r>
      <w:r>
        <w:fldChar w:fldCharType="begin"/>
      </w:r>
      <w:r>
        <w:rPr/>
        <w:instrText> HYPERLINK "https://login.consultant.ru/link/?req=doc&amp;base=LAW&amp;n=526597&amp;dst=100005" </w:instrText>
      </w:r>
      <w:r>
        <w:fldChar w:fldCharType="separate"/>
      </w:r>
      <w:r>
        <w:rPr>
          <w:rStyle w:val="CharStyle16"/>
          <w:u w:val="single"/>
        </w:rPr>
        <w:t xml:space="preserve">пунктом </w:t>
      </w:r>
      <w:r>
        <w:rPr>
          <w:rStyle w:val="CharStyle16"/>
          <w:u w:val="single"/>
          <w:lang w:val="en-US" w:eastAsia="en-US"/>
        </w:rPr>
        <w:t>1</w:t>
      </w:r>
      <w:r>
        <w:rPr>
          <w:rStyle w:val="CharStyle16"/>
          <w:lang w:val="en-US" w:eastAsia="en-US"/>
        </w:rPr>
        <w:t xml:space="preserve"> </w:t>
      </w:r>
      <w:r>
        <w:fldChar w:fldCharType="end"/>
      </w:r>
      <w:r>
        <w:rPr>
          <w:rStyle w:val="CharStyle16"/>
        </w:rPr>
        <w:t xml:space="preserve">Постановления </w:t>
      </w:r>
      <w:r>
        <w:rPr>
          <w:rStyle w:val="CharStyle16"/>
          <w:lang w:val="en-US" w:eastAsia="en-US"/>
        </w:rPr>
        <w:t xml:space="preserve">N 1875 </w:t>
      </w:r>
      <w:r>
        <w:rPr>
          <w:rStyle w:val="CharStyle16"/>
        </w:rPr>
        <w:t>преимущество.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Согласно извещению рассматриваемого запроса котировок, заказчиком установлено преимущество в отношении товаров российского происхождения, выполняемых работ, оказываемых услуг российскими лицами.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Заявка победителя закупки соответствует требованиям извещения запроса котировок, страна происхождения товара- Россия. В качестве подтверждения страны происхождения товара была предоставлена декларация. С учетом наибольшего снижения начальной (максимальной) цены контракта указанная заявка признана победителем рассматриваемого запроса котировок.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На основании вышеизложенного, нарушений законодательства котировочной комиссией не допущено.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  <w:b/>
          <w:bCs/>
        </w:rPr>
        <w:t xml:space="preserve">Вместе с тем, в рамках проведения внеплановой проверки, в соответствии со статьей </w:t>
      </w:r>
      <w:r>
        <w:rPr>
          <w:rStyle w:val="CharStyle16"/>
          <w:b/>
          <w:bCs/>
          <w:lang w:val="en-US" w:eastAsia="en-US"/>
        </w:rPr>
        <w:t xml:space="preserve">99 </w:t>
      </w:r>
      <w:r>
        <w:rPr>
          <w:rStyle w:val="CharStyle16"/>
          <w:b/>
          <w:bCs/>
        </w:rPr>
        <w:t>Закона о контрактной системе в сфере закупок, комиссией было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извещению запроса котировок в электронной форме </w:t>
      </w:r>
      <w:r>
        <w:rPr>
          <w:rStyle w:val="CharStyle16"/>
          <w:lang w:val="en-US" w:eastAsia="en-US"/>
        </w:rPr>
        <w:t xml:space="preserve">№ 2400500000326000422 </w:t>
      </w:r>
      <w:r>
        <w:rPr>
          <w:rStyle w:val="CharStyle16"/>
        </w:rPr>
        <w:t>объектом закупки является медицинское изделие- кольпоскоп.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При формировании указанной закупки заказчиком использован код ОКПД2 </w:t>
      </w:r>
      <w:r>
        <w:rPr>
          <w:rStyle w:val="CharStyle16"/>
          <w:lang w:val="en-US" w:eastAsia="en-US"/>
        </w:rPr>
        <w:t xml:space="preserve">26.70.22.150 </w:t>
      </w:r>
      <w:r>
        <w:rPr>
          <w:rStyle w:val="CharStyle16"/>
        </w:rPr>
        <w:t>«микроскопы оптические».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Заказчиком осуществлено описание объекта закупки в соответствии с кодом КТРУ </w:t>
      </w:r>
      <w:r>
        <w:rPr>
          <w:rStyle w:val="CharStyle16"/>
          <w:lang w:val="en-US" w:eastAsia="en-US"/>
        </w:rPr>
        <w:t>26.70.22.150-00108.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силу названного кода КТРУ, кольпоскоп это специальный микроскоп для визуального обследования и лечения женских гениталий.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в сфере закупок,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в сфере закупок, правительство Российской Федерации вправе с учетом положений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>настоящей статьи принимать меры, устанавливающие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п.1 Постановления Правительства от </w:t>
      </w:r>
      <w:r>
        <w:rPr>
          <w:rStyle w:val="CharStyle16"/>
          <w:lang w:val="en-US" w:eastAsia="en-US"/>
        </w:rPr>
        <w:t xml:space="preserve">23.12.224 № 1875 </w:t>
      </w:r>
      <w:r>
        <w:rPr>
          <w:rStyle w:val="CharStyle16"/>
        </w:rPr>
        <w:t>установить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6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иностранные лица), по перечню согласно приложению </w:t>
      </w:r>
      <w:r>
        <w:rPr>
          <w:rStyle w:val="CharStyle16"/>
          <w:lang w:val="en-US" w:eastAsia="en-US"/>
        </w:rPr>
        <w:t xml:space="preserve">№ 1, </w:t>
      </w:r>
      <w:r>
        <w:rPr>
          <w:rStyle w:val="CharStyle16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6"/>
          <w:lang w:val="en-US" w:eastAsia="en-US"/>
        </w:rPr>
        <w:t>№ 2;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п.15 ч.1 ст.42 Закона о контрактной системе извещение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подпунктом «п» пункта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Постановления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предусмотренное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настоящего постановления ограничение закупок товаров, указанных в позициях </w:t>
      </w:r>
      <w:r>
        <w:rPr>
          <w:rStyle w:val="CharStyle16"/>
          <w:lang w:val="en-US" w:eastAsia="en-US"/>
        </w:rPr>
        <w:t xml:space="preserve">362 - 432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>к настоящему постановлению, применяется при осуществлении закупок товаров, являющихся медицинскими изделиями.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379 </w:t>
      </w:r>
      <w:r>
        <w:rPr>
          <w:rStyle w:val="CharStyle16"/>
        </w:rPr>
        <w:t xml:space="preserve">перечня 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в отношении товаров «Микроскопы медицинские; микроскопы для клинической лабораторной диагностики микроскопы биологические» с ОКПД2 </w:t>
      </w:r>
      <w:r>
        <w:rPr>
          <w:rStyle w:val="CharStyle16"/>
          <w:lang w:val="en-US" w:eastAsia="en-US"/>
        </w:rPr>
        <w:t>26.70.22.150.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абз.3 п.3.2 информационного письма Министерства финансов Российской Федерации от </w:t>
      </w:r>
      <w:r>
        <w:rPr>
          <w:rStyle w:val="CharStyle16"/>
          <w:lang w:val="en-US" w:eastAsia="en-US"/>
        </w:rPr>
        <w:t xml:space="preserve">31.01.2025 № 24-01-06/8697 </w:t>
      </w:r>
      <w:r>
        <w:rPr>
          <w:rStyle w:val="CharStyle16"/>
        </w:rPr>
        <w:t xml:space="preserve">при применении Постановления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не предусматривается обеспечение дословного соответствия наименований, указанных в описании объекта закупки (предмета закупки), наименованиями, указанным в перечнях </w:t>
      </w:r>
      <w:r>
        <w:rPr>
          <w:rStyle w:val="CharStyle16"/>
          <w:lang w:val="en-US" w:eastAsia="en-US"/>
        </w:rPr>
        <w:t>№1-№3.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Аналогичная позиция изложена в решении ФАС России от </w:t>
      </w:r>
      <w:r>
        <w:rPr>
          <w:rStyle w:val="CharStyle16"/>
          <w:lang w:val="en-US" w:eastAsia="en-US"/>
        </w:rPr>
        <w:t xml:space="preserve">17.04.2025 </w:t>
      </w:r>
      <w:r>
        <w:rPr>
          <w:rStyle w:val="CharStyle16"/>
        </w:rPr>
        <w:t xml:space="preserve">по делу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25/44/99/П21.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Таким образом, не установление ограничения для медицинского изделия (кольпоскопа) является неправомерным.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820"/>
        <w:jc w:val="both"/>
      </w:pPr>
      <w:r>
        <w:rPr>
          <w:rStyle w:val="CharStyle16"/>
        </w:rPr>
        <w:t xml:space="preserve">На основании изложенного, руководствуясь частями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 в сфере закупок, Комиссия Владимирского УФАС России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РЕШИЛА: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1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6"/>
        </w:rPr>
        <w:t xml:space="preserve">Признать жалобу ООО «Кадуцей» на действия комиссии при проведение запроса котировок в электронной форме на закупку медицинских изделий (Кольпоскоп) в рамках реализации мероприятий федерального проекта «Создание женских консультаций, в том числе в составе других организаций, в субъектах Российской Федерации, для оказания медицинской помощи женщинам, в том числе проживающим в сельской местности, поселках городского типа, малых городах» для женской консультации </w:t>
      </w:r>
      <w:r>
        <w:rPr>
          <w:rStyle w:val="CharStyle16"/>
          <w:lang w:val="en-US" w:eastAsia="en-US"/>
        </w:rPr>
        <w:t xml:space="preserve">(№ </w:t>
      </w:r>
      <w:r>
        <w:rPr>
          <w:rStyle w:val="CharStyle16"/>
        </w:rPr>
        <w:t xml:space="preserve">закупки </w:t>
      </w:r>
      <w:r>
        <w:rPr>
          <w:rStyle w:val="CharStyle16"/>
          <w:lang w:val="en-US" w:eastAsia="en-US"/>
        </w:rPr>
        <w:t xml:space="preserve">2400500000326000422), </w:t>
      </w:r>
      <w:r>
        <w:rPr>
          <w:rStyle w:val="CharStyle16"/>
        </w:rPr>
        <w:t>по доводам изложенной в ней, необоснованной.</w:t>
      </w:r>
      <w:r>
        <w:br w:type="page"/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Признать заказчика нарушившим требования ч.1 ст.14, п.1 ч.2 ст.42, п.15 ч.1 ст.42 Закона о контрактной системе в сфере закупок.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Выдать в отношении заказчика, единой комиссии, оператора электронной площадки предписание об устранении нарушений законодательства о контрактной системе в сфере закупок.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2" w:val="left"/>
        </w:tabs>
        <w:bidi w:val="0"/>
        <w:spacing w:before="0" w:after="480" w:line="240" w:lineRule="auto"/>
        <w:ind w:left="0" w:right="0" w:firstLine="720"/>
        <w:jc w:val="both"/>
      </w:pPr>
      <w:r>
        <w:rPr>
          <w:rStyle w:val="CharStyle16"/>
        </w:rPr>
        <w:t>Передать материалы настоящего дела о нарушении законодательства о контрактной системе в сфере закупок уполномоченному должностному лицу Владимирского УФАС России для рассмотрения вопроса о возбуждении административного производства в отношении виновных лиц.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2"/>
          <w:szCs w:val="22"/>
        </w:rPr>
      </w:pPr>
      <w:r>
        <w:rPr>
          <w:rStyle w:val="CharStyle16"/>
          <w:i/>
          <w:iCs/>
          <w:sz w:val="22"/>
          <w:szCs w:val="22"/>
        </w:rPr>
        <w:t>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вынесения.</w:t>
      </w:r>
    </w:p>
    <w:p>
      <w:pPr>
        <w:widowControl w:val="0"/>
        <w:spacing w:line="1" w:lineRule="exact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066" w:right="539" w:bottom="1154" w:left="1104" w:header="638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341630" distL="0" distR="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508000</wp:posOffset>
                </wp:positionV>
                <wp:extent cx="1825625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050000000000004pt;margin-top:40.pt;width:143.75pt;height:19.900000000000002pt;z-index:-125829373;mso-wrap-distance-left:0;mso-wrap-distance-top:4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81025" distB="0" distL="0" distR="1786255" simplePos="0" relativeHeight="125829382" behindDoc="0" locked="0" layoutInCell="1" allowOverlap="1">
            <wp:simplePos x="0" y="0"/>
            <wp:positionH relativeFrom="page">
              <wp:posOffset>2706370</wp:posOffset>
            </wp:positionH>
            <wp:positionV relativeFrom="paragraph">
              <wp:posOffset>581025</wp:posOffset>
            </wp:positionV>
            <wp:extent cx="359410" cy="52451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3166745</wp:posOffset>
                </wp:positionH>
                <wp:positionV relativeFrom="paragraph">
                  <wp:posOffset>986155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9.34999999999999pt;margin-top:77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3126740</wp:posOffset>
                </wp:positionH>
                <wp:positionV relativeFrom="paragraph">
                  <wp:posOffset>669290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6.20000000000002pt;margin-top:52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0" distB="341630" distL="0" distR="0" simplePos="0" relativeHeight="125829383" behindDoc="0" locked="0" layoutInCell="1" allowOverlap="1">
                <wp:simplePos x="0" y="0"/>
                <wp:positionH relativeFrom="page">
                  <wp:posOffset>6217285</wp:posOffset>
                </wp:positionH>
                <wp:positionV relativeFrom="paragraph">
                  <wp:posOffset>508000</wp:posOffset>
                </wp:positionV>
                <wp:extent cx="96647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64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1"/>
                              </w:rPr>
                              <w:t>М.В. Фомин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89.55000000000001pt;margin-top:40.pt;width:76.100000000000009pt;height:19.900000000000002pt;z-index:-125829370;mso-wrap-distance-left:0;mso-wrap-distance-top:4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1"/>
                        </w:rPr>
                        <w:t>М.В. Фомин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  <w:sz w:val="11"/>
          <w:szCs w:val="11"/>
        </w:rPr>
        <w:t>Фомин Максим Валерьевич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</w:rPr>
        <w:t>0082571</w:t>
      </w:r>
      <w:r>
        <w:rPr>
          <w:rStyle w:val="CharStyle30"/>
          <w:lang w:val="en-US" w:eastAsia="en-US"/>
        </w:rPr>
        <w:t>FE360703F94BE9662CCFB38D938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Действителен с 24.09.2025 </w:t>
      </w:r>
      <w:r>
        <w:rPr>
          <w:rStyle w:val="CharStyle30"/>
          <w:color w:val="5D5D5D"/>
        </w:rPr>
        <w:t xml:space="preserve">по </w:t>
      </w:r>
      <w:r>
        <w:rPr>
          <w:rStyle w:val="CharStyle30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6" w:bottom="483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0995" distL="0" distR="0" simplePos="0" relativeHeight="125829385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7.850000000000001pt;margin-top:7.pt;width:105.60000000000001pt;height:19.699999999999999pt;z-index:-125829368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7" behindDoc="0" locked="0" layoutInCell="1" allowOverlap="1">
            <wp:simplePos x="0" y="0"/>
            <wp:positionH relativeFrom="page">
              <wp:posOffset>2707005</wp:posOffset>
            </wp:positionH>
            <wp:positionV relativeFrom="paragraph">
              <wp:posOffset>161925</wp:posOffset>
            </wp:positionV>
            <wp:extent cx="359410" cy="518160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3167380</wp:posOffset>
                </wp:positionH>
                <wp:positionV relativeFrom="paragraph">
                  <wp:posOffset>564515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9.40000000000001pt;margin-top:44.45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3127375</wp:posOffset>
                </wp:positionH>
                <wp:positionV relativeFrom="paragraph">
                  <wp:posOffset>247015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6.25pt;margin-top:19.44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0995" distL="0" distR="0" simplePos="0" relativeHeight="125829388" behindDoc="0" locked="0" layoutInCell="1" allowOverlap="1">
                <wp:simplePos x="0" y="0"/>
                <wp:positionH relativeFrom="page">
                  <wp:posOffset>6083935</wp:posOffset>
                </wp:positionH>
                <wp:positionV relativeFrom="paragraph">
                  <wp:posOffset>88900</wp:posOffset>
                </wp:positionV>
                <wp:extent cx="1100455" cy="2501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04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Д.В. Миронов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79.05000000000001pt;margin-top:7.pt;width:86.650000000000006pt;height:19.699999999999999pt;z-index:-125829365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Д.В. Миронов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  <w:sz w:val="11"/>
          <w:szCs w:val="11"/>
        </w:rPr>
        <w:t>МИРОНОВ ДМИТРИЙ ВАСИЛЬЕВИЧ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00AF2CD2D8CA91780D4FC4E65EDE06044'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5986145</wp:posOffset>
                </wp:positionH>
                <wp:positionV relativeFrom="paragraph">
                  <wp:posOffset>266700</wp:posOffset>
                </wp:positionV>
                <wp:extent cx="1200785" cy="252730"/>
                <wp:wrapSquare wrapText="left"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07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В.В. Платонова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71.35000000000002pt;margin-top:21.pt;width:94.549999999999997pt;height:19.900000000000002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В.В. Платонова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0"/>
        </w:rPr>
        <w:t xml:space="preserve">Действителен с 24.09.2025 </w:t>
      </w:r>
      <w:r>
        <w:rPr>
          <w:rStyle w:val="CharStyle30"/>
          <w:color w:val="5D5D5D"/>
        </w:rPr>
        <w:t xml:space="preserve">по </w:t>
      </w:r>
      <w:r>
        <w:rPr>
          <w:rStyle w:val="CharStyle30"/>
        </w:rPr>
        <w:t>18.12.2026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35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5"/>
          <w:color w:val="FFFFFF"/>
          <w:sz w:val="12"/>
          <w:szCs w:val="12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  <w:sz w:val="11"/>
          <w:szCs w:val="11"/>
        </w:rPr>
        <w:t>Платонова Виктория Валерьевна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00D198C4512D33AC8E213E19EFA672973C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left"/>
      </w:pPr>
      <w:r>
        <w:rPr>
          <w:rStyle w:val="CharStyle30"/>
        </w:rPr>
        <w:t xml:space="preserve">Действителен с </w:t>
      </w:r>
      <w:r>
        <w:rPr>
          <w:rStyle w:val="CharStyle30"/>
          <w:color w:val="292929"/>
        </w:rPr>
        <w:t>17.11</w:t>
      </w:r>
      <w:r>
        <w:rPr>
          <w:rStyle w:val="CharStyle30"/>
          <w:color w:val="5D5D5D"/>
        </w:rPr>
        <w:t xml:space="preserve">.2025 по </w:t>
      </w:r>
      <w:r>
        <w:rPr>
          <w:rStyle w:val="CharStyle30"/>
        </w:rPr>
        <w:t>10.02.2027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6"/>
          <w:sz w:val="22"/>
          <w:szCs w:val="22"/>
        </w:rPr>
        <w:t>Исп.Платонова В.В.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6"/>
          <w:sz w:val="22"/>
          <w:szCs w:val="22"/>
        </w:rPr>
        <w:t>тел.8-4922-53-39-54, вн.033-124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10024110</wp:posOffset>
              </wp:positionV>
              <wp:extent cx="65532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89.30000000000007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2026-2524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75.7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2026-2524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10024110</wp:posOffset>
              </wp:positionV>
              <wp:extent cx="655320" cy="12827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pt;margin-top:789.30000000000007pt;width:51.6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6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Body text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Heading #1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3">
    <w:name w:val="Body text (7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6">
    <w:name w:val="Picture caption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0">
    <w:name w:val="Body text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5">
    <w:name w:val="Body text (5)_"/>
    <w:basedOn w:val="DefaultParagraphFont"/>
    <w:link w:val="Style3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4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6)"/>
    <w:basedOn w:val="Normal"/>
    <w:link w:val="CharStyle9"/>
    <w:pPr>
      <w:widowControl w:val="0"/>
      <w:shd w:val="clear" w:color="auto" w:fill="auto"/>
      <w:spacing w:after="9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Body text (3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2">
    <w:name w:val="Body text (7)"/>
    <w:basedOn w:val="Normal"/>
    <w:link w:val="CharStyle23"/>
    <w:pPr>
      <w:widowControl w:val="0"/>
      <w:shd w:val="clear" w:color="auto" w:fill="auto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5">
    <w:name w:val="Picture caption"/>
    <w:basedOn w:val="Normal"/>
    <w:link w:val="CharStyle2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9">
    <w:name w:val="Body text (2)"/>
    <w:basedOn w:val="Normal"/>
    <w:link w:val="CharStyle30"/>
    <w:pPr>
      <w:widowControl w:val="0"/>
      <w:shd w:val="clear" w:color="auto" w:fill="auto"/>
      <w:ind w:left="3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4">
    <w:name w:val="Body text (5)"/>
    <w:basedOn w:val="Normal"/>
    <w:link w:val="CharStyle35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