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jc w:val="center"/>
        <w:rPr>
          <w:sz w:val="2"/>
          <w:szCs w:val="2"/>
        </w:rPr>
      </w:pPr>
      <w:r>
        <w:drawing>
          <wp:inline>
            <wp:extent cx="511810" cy="609600"/>
            <wp:docPr id="1" name="Picut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511810" cy="6096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200" w:line="259" w:lineRule="auto"/>
        <w:ind w:left="0" w:right="0" w:firstLine="0"/>
        <w:jc w:val="center"/>
      </w:pPr>
      <w:r>
        <w:rPr>
          <w:rStyle w:val="CharStyle6"/>
          <w:b/>
          <w:bCs/>
        </w:rPr>
        <w:t>ФЕДЕРАЛЬНАЯ</w:t>
        <w:br/>
        <w:t>АНТИМОНОПОЛЬНАЯ СЛУЖБА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200" w:line="240" w:lineRule="auto"/>
        <w:ind w:left="0" w:right="0" w:firstLine="0"/>
        <w:jc w:val="center"/>
      </w:pPr>
      <w:r>
        <w:rPr>
          <w:rStyle w:val="CharStyle6"/>
          <w:b/>
          <w:bCs/>
        </w:rPr>
        <w:t>УПРАВЛЕНИЕ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200" w:line="240" w:lineRule="auto"/>
        <w:ind w:left="0" w:right="0" w:firstLine="0"/>
        <w:jc w:val="center"/>
      </w:pPr>
      <w:r>
        <w:rPr>
          <w:rStyle w:val="CharStyle6"/>
          <w:b/>
          <w:bCs/>
        </w:rPr>
        <w:t>по г. Москве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100" w:line="240" w:lineRule="auto"/>
        <w:ind w:left="0" w:right="0" w:firstLine="0"/>
        <w:jc w:val="center"/>
      </w:pPr>
      <w:r>
        <w:rPr>
          <w:rStyle w:val="CharStyle6"/>
        </w:rPr>
        <w:t>Мясницкий проезд, д.4, стр. 1</w:t>
        <w:br/>
        <w:t>107078, г. Москва,</w:t>
        <w:br/>
        <w:t>тел. (495) 784-75-05, факс (495) 607-49-29</w:t>
        <w:br/>
        <w:t xml:space="preserve">факс (495) 607-42-92, </w:t>
      </w:r>
      <w:r>
        <w:rPr>
          <w:rStyle w:val="CharStyle6"/>
          <w:u w:val="single"/>
          <w:lang w:val="en-US" w:eastAsia="en-US"/>
        </w:rPr>
        <w:t xml:space="preserve">e-mail: </w:t>
      </w:r>
      <w:r>
        <w:fldChar w:fldCharType="begin"/>
      </w:r>
      <w:r>
        <w:rPr/>
        <w:instrText> HYPERLINK "mailto:to77@fas.gov.ru" </w:instrText>
      </w:r>
      <w:r>
        <w:fldChar w:fldCharType="separate"/>
      </w:r>
      <w:r>
        <w:rPr>
          <w:rStyle w:val="CharStyle6"/>
          <w:u w:val="single"/>
          <w:lang w:val="en-US" w:eastAsia="en-US"/>
        </w:rPr>
        <w:t>to77@fas.gov.ru</w:t>
      </w:r>
      <w:r>
        <w:fldChar w:fldCharType="end"/>
      </w:r>
    </w:p>
    <w:p>
      <w:pPr>
        <w:pStyle w:val="Style9"/>
        <w:keepNext/>
        <w:keepLines/>
        <w:widowControl w:val="0"/>
        <w:shd w:val="clear" w:color="auto" w:fill="auto"/>
        <w:tabs>
          <w:tab w:pos="1814" w:val="left"/>
        </w:tabs>
        <w:bidi w:val="0"/>
        <w:spacing w:before="0" w:after="0" w:line="240" w:lineRule="auto"/>
        <w:ind w:left="0" w:right="0" w:firstLine="0"/>
        <w:jc w:val="center"/>
      </w:pPr>
      <w:bookmarkStart w:id="0" w:name="bookmark0"/>
      <w:r>
        <w:rPr>
          <w:rStyle w:val="CharStyle10"/>
        </w:rPr>
        <w:t>1</w:t>
      </w:r>
      <w:r>
        <w:fldChar w:fldCharType="begin"/>
      </w:r>
      <w:r>
        <w:rPr/>
        <w:instrText> HYPERLINK "file://f207ca94-a13c-4ba0-b72d-f018c9eed8f1/" </w:instrText>
      </w:r>
      <w:r>
        <w:fldChar w:fldCharType="separate"/>
      </w:r>
      <w:r>
        <w:rPr>
          <w:rStyle w:val="CharStyle10"/>
        </w:rPr>
        <w:t>8.05.2026</w:t>
      </w:r>
      <w:r>
        <w:fldChar w:fldCharType="end"/>
      </w:r>
      <w:r>
        <w:rPr>
          <w:rStyle w:val="CharStyle10"/>
        </w:rPr>
        <w:tab/>
        <w:t>№ 20850/26</w:t>
      </w:r>
      <w:bookmarkEnd w:id="0"/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left"/>
      </w:pPr>
      <w:r>
        <w:rPr>
          <w:rStyle w:val="CharStyle12"/>
        </w:rPr>
        <w:t xml:space="preserve">ГБУЗ «ПКБ </w:t>
      </w:r>
      <w:r>
        <w:rPr>
          <w:rStyle w:val="CharStyle12"/>
          <w:lang w:val="en-US" w:eastAsia="en-US"/>
        </w:rPr>
        <w:t xml:space="preserve">№ 5 </w:t>
      </w:r>
      <w:r>
        <w:rPr>
          <w:rStyle w:val="CharStyle12"/>
        </w:rPr>
        <w:t>ДЗМ»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left"/>
      </w:pPr>
      <w:r>
        <w:fldChar w:fldCharType="begin"/>
      </w:r>
      <w:r>
        <w:rPr/>
        <w:instrText> HYPERLINK "mailto:PrudnikovaOS@zdrav.mos.ru" </w:instrText>
      </w:r>
      <w:r>
        <w:fldChar w:fldCharType="separate"/>
      </w:r>
      <w:r>
        <w:rPr>
          <w:rStyle w:val="CharStyle12"/>
          <w:lang w:val="en-US" w:eastAsia="en-US"/>
        </w:rPr>
        <w:t>PrudnikovaOS@zdrav.mos.ru</w:t>
      </w:r>
      <w:r>
        <w:fldChar w:fldCharType="end"/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left"/>
      </w:pPr>
      <w:r>
        <w:rPr>
          <w:rStyle w:val="CharStyle12"/>
        </w:rPr>
        <w:t>АО «ЕЭТП»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left"/>
      </w:pPr>
      <w:r>
        <w:fldChar w:fldCharType="begin"/>
      </w:r>
      <w:r>
        <w:rPr/>
        <w:instrText> HYPERLINK "mailto:ko@roseltorg.ru" </w:instrText>
      </w:r>
      <w:r>
        <w:fldChar w:fldCharType="separate"/>
      </w:r>
      <w:r>
        <w:rPr>
          <w:rStyle w:val="CharStyle12"/>
          <w:lang w:val="en-US" w:eastAsia="en-US"/>
        </w:rPr>
        <w:t>ko@roseltorg.ru</w:t>
      </w:r>
      <w:r>
        <w:fldChar w:fldCharType="end"/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left"/>
      </w:pPr>
      <w:r>
        <w:rPr>
          <w:rStyle w:val="CharStyle12"/>
        </w:rPr>
        <w:t>ИП Бакурова Е.В.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sectPr>
          <w:headerReference w:type="default" r:id="rId7"/>
          <w:footerReference w:type="default" r:id="rId8"/>
          <w:headerReference w:type="first" r:id="rId9"/>
          <w:footerReference w:type="first" r:id="rId10"/>
          <w:footnotePr>
            <w:pos w:val="pageBottom"/>
            <w:numFmt w:val="decimal"/>
            <w:numRestart w:val="continuous"/>
          </w:footnotePr>
          <w:pgSz w:w="11900" w:h="16840"/>
          <w:pgMar w:top="294" w:right="2091" w:bottom="708" w:left="1293" w:header="0" w:footer="3" w:gutter="0"/>
          <w:pgNumType w:start="1"/>
          <w:cols w:num="2" w:space="720" w:equalWidth="0">
            <w:col w:w="3806" w:space="1306"/>
            <w:col w:w="3403"/>
          </w:cols>
          <w:noEndnote/>
          <w:titlePg/>
          <w:rtlGutter w:val="0"/>
          <w:docGrid w:linePitch="360"/>
        </w:sectPr>
      </w:pPr>
      <w:r>
        <w:fldChar w:fldCharType="begin"/>
      </w:r>
      <w:r>
        <w:rPr/>
        <w:instrText> HYPERLINK "mailto:nortak@internet.ru" </w:instrText>
      </w:r>
      <w:r>
        <w:fldChar w:fldCharType="separate"/>
      </w:r>
      <w:r>
        <w:rPr>
          <w:rStyle w:val="CharStyle12"/>
          <w:lang w:val="en-US" w:eastAsia="en-US"/>
        </w:rPr>
        <w:t>nortak@internet.ru</w:t>
      </w:r>
      <w:r>
        <w:fldChar w:fldCharType="end"/>
      </w: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before="99" w:after="99" w:line="240" w:lineRule="exact"/>
        <w:rPr>
          <w:sz w:val="19"/>
          <w:szCs w:val="1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610" w:right="0" w:bottom="770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rStyle w:val="CharStyle12"/>
          <w:b/>
          <w:bCs/>
        </w:rPr>
        <w:t>РЕШЕНИЕ</w:t>
      </w:r>
    </w:p>
    <w:p>
      <w:pPr>
        <w:pStyle w:val="Style11"/>
        <w:keepNext w:val="0"/>
        <w:keepLines w:val="0"/>
        <w:widowControl w:val="0"/>
        <w:shd w:val="clear" w:color="auto" w:fill="auto"/>
        <w:tabs>
          <w:tab w:pos="8808" w:val="left"/>
        </w:tabs>
        <w:bidi w:val="0"/>
        <w:spacing w:before="0" w:after="0" w:line="240" w:lineRule="auto"/>
        <w:ind w:left="0" w:right="0" w:firstLine="0"/>
        <w:jc w:val="center"/>
      </w:pPr>
      <w:r>
        <w:rPr>
          <w:rStyle w:val="CharStyle12"/>
          <w:b/>
          <w:bCs/>
        </w:rPr>
        <w:t xml:space="preserve">по делу </w:t>
      </w:r>
      <w:r>
        <w:rPr>
          <w:rStyle w:val="CharStyle12"/>
          <w:b/>
          <w:bCs/>
          <w:lang w:val="en-US" w:eastAsia="en-US"/>
        </w:rPr>
        <w:t xml:space="preserve">№ 077/06/105-6118/2026 </w:t>
      </w:r>
      <w:r>
        <w:rPr>
          <w:rStyle w:val="CharStyle12"/>
          <w:b/>
          <w:bCs/>
        </w:rPr>
        <w:t>о нарушении</w:t>
        <w:br/>
        <w:t>законодательства о контрактной системе</w:t>
        <w:br/>
      </w:r>
      <w:r>
        <w:rPr>
          <w:rStyle w:val="CharStyle12"/>
          <w:b/>
          <w:bCs/>
          <w:lang w:val="en-US" w:eastAsia="en-US"/>
        </w:rPr>
        <w:t>14.05.2026</w:t>
        <w:tab/>
      </w:r>
      <w:r>
        <w:rPr>
          <w:rStyle w:val="CharStyle12"/>
          <w:b/>
          <w:bCs/>
        </w:rPr>
        <w:t>г. Москва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12"/>
        </w:rPr>
        <w:t xml:space="preserve">Комиссия по контролю в сфере закупок товаров, работ, услуг Управления Федеральной антимонопольной службы по г. Москве (далее </w:t>
      </w:r>
      <w:r>
        <w:rPr>
          <w:rStyle w:val="CharStyle12"/>
          <w:lang w:val="en-US" w:eastAsia="en-US"/>
        </w:rPr>
        <w:t xml:space="preserve">– </w:t>
      </w:r>
      <w:r>
        <w:rPr>
          <w:rStyle w:val="CharStyle12"/>
        </w:rPr>
        <w:t>Комиссия Управления) в составе: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12"/>
        </w:rPr>
        <w:t xml:space="preserve">Председательствующего </w:t>
      </w:r>
      <w:r>
        <w:rPr>
          <w:rStyle w:val="CharStyle12"/>
          <w:lang w:val="en-US" w:eastAsia="en-US"/>
        </w:rPr>
        <w:t xml:space="preserve">– </w:t>
      </w:r>
      <w:r>
        <w:rPr>
          <w:rStyle w:val="CharStyle12"/>
        </w:rPr>
        <w:t>главного специалиста-эксперта отдела обжалования государственных закупок Е.Д. Мартьяновой,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12"/>
        </w:rPr>
        <w:t>Членов Комиссии: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12"/>
        </w:rPr>
        <w:t xml:space="preserve">Ведущего специалиста-эксперта отдела обжалования государственных закупок </w:t>
      </w:r>
      <w:r>
        <w:rPr>
          <w:rStyle w:val="CharStyle12"/>
          <w:lang w:val="en-US" w:eastAsia="en-US"/>
        </w:rPr>
        <w:t xml:space="preserve">A.A. </w:t>
      </w:r>
      <w:r>
        <w:rPr>
          <w:rStyle w:val="CharStyle12"/>
        </w:rPr>
        <w:t>Леоновой,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12"/>
        </w:rPr>
        <w:t>Специалиста-эксперта отдела обжалования государственных закупок Е.С. Переверзевой,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12"/>
        </w:rPr>
        <w:t>рассмотрение жалобы проводилось дистанционно (посредством видео</w:t>
        <w:softHyphen/>
        <w:t>конференц-связи),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12"/>
        </w:rPr>
        <w:t>при участии представителей: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12"/>
        </w:rPr>
        <w:t xml:space="preserve">ГБУЗ «ПКБ </w:t>
      </w:r>
      <w:r>
        <w:rPr>
          <w:rStyle w:val="CharStyle12"/>
          <w:lang w:val="en-US" w:eastAsia="en-US"/>
        </w:rPr>
        <w:t xml:space="preserve">№ 5 </w:t>
      </w:r>
      <w:r>
        <w:rPr>
          <w:rStyle w:val="CharStyle12"/>
        </w:rPr>
        <w:t xml:space="preserve">ДЗМ»: И.М. Третьяковой (по дов. </w:t>
      </w:r>
      <w:r>
        <w:rPr>
          <w:rStyle w:val="CharStyle12"/>
          <w:lang w:val="en-US" w:eastAsia="en-US"/>
        </w:rPr>
        <w:t xml:space="preserve">№42 </w:t>
      </w:r>
      <w:r>
        <w:rPr>
          <w:rStyle w:val="CharStyle12"/>
        </w:rPr>
        <w:t xml:space="preserve">от </w:t>
      </w:r>
      <w:r>
        <w:rPr>
          <w:rStyle w:val="CharStyle12"/>
          <w:lang w:val="en-US" w:eastAsia="en-US"/>
        </w:rPr>
        <w:t>03.02.2026),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12"/>
        </w:rPr>
        <w:t xml:space="preserve">ИП Бакурова Е.В.: К.Л. Илюшина (по дов. </w:t>
      </w:r>
      <w:r>
        <w:rPr>
          <w:rStyle w:val="CharStyle12"/>
          <w:lang w:val="en-US" w:eastAsia="en-US"/>
        </w:rPr>
        <w:t xml:space="preserve">№26 </w:t>
      </w:r>
      <w:r>
        <w:rPr>
          <w:rStyle w:val="CharStyle12"/>
        </w:rPr>
        <w:t xml:space="preserve">от </w:t>
      </w:r>
      <w:r>
        <w:rPr>
          <w:rStyle w:val="CharStyle12"/>
          <w:lang w:val="en-US" w:eastAsia="en-US"/>
        </w:rPr>
        <w:t>07.05.2026),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rStyle w:val="CharStyle12"/>
        </w:rPr>
        <w:t xml:space="preserve">рассмотрев жалобу ИП Бакурова Е.В. (далее </w:t>
      </w:r>
      <w:r>
        <w:rPr>
          <w:rStyle w:val="CharStyle12"/>
          <w:lang w:val="en-US" w:eastAsia="en-US"/>
        </w:rPr>
        <w:t xml:space="preserve">— </w:t>
      </w:r>
      <w:r>
        <w:rPr>
          <w:rStyle w:val="CharStyle12"/>
        </w:rPr>
        <w:t xml:space="preserve">Заявитель) на действия ГБУЗ «ПКБ </w:t>
      </w:r>
      <w:r>
        <w:rPr>
          <w:rStyle w:val="CharStyle12"/>
          <w:lang w:val="en-US" w:eastAsia="en-US"/>
        </w:rPr>
        <w:t xml:space="preserve">№ 5 </w:t>
      </w:r>
      <w:r>
        <w:rPr>
          <w:rStyle w:val="CharStyle12"/>
        </w:rPr>
        <w:t xml:space="preserve">ДЗМ» (далее </w:t>
      </w:r>
      <w:r>
        <w:rPr>
          <w:rStyle w:val="CharStyle12"/>
          <w:lang w:val="en-US" w:eastAsia="en-US"/>
        </w:rPr>
        <w:t xml:space="preserve">— </w:t>
      </w:r>
      <w:r>
        <w:rPr>
          <w:rStyle w:val="CharStyle12"/>
        </w:rPr>
        <w:t xml:space="preserve">Заказчик) при проведении электронного аукциона на право заключения государственного контракта на поставку хозяйственных товаров для нужд ГБУЗ «ПКБ </w:t>
      </w:r>
      <w:r>
        <w:rPr>
          <w:rStyle w:val="CharStyle12"/>
          <w:lang w:val="en-US" w:eastAsia="en-US"/>
        </w:rPr>
        <w:t xml:space="preserve">№5 </w:t>
      </w:r>
      <w:r>
        <w:rPr>
          <w:rStyle w:val="CharStyle12"/>
        </w:rPr>
        <w:t xml:space="preserve">ДЗМ» (Закупка </w:t>
      </w:r>
      <w:r>
        <w:rPr>
          <w:rStyle w:val="CharStyle12"/>
          <w:lang w:val="en-US" w:eastAsia="en-US"/>
        </w:rPr>
        <w:t xml:space="preserve">№0373200035226000152) </w:t>
      </w:r>
      <w:r>
        <w:rPr>
          <w:rStyle w:val="CharStyle12"/>
        </w:rPr>
        <w:t xml:space="preserve">(далее </w:t>
      </w:r>
      <w:r>
        <w:rPr>
          <w:rStyle w:val="CharStyle12"/>
          <w:lang w:val="en-US" w:eastAsia="en-US"/>
        </w:rPr>
        <w:t xml:space="preserve">— </w:t>
      </w:r>
      <w:r>
        <w:rPr>
          <w:rStyle w:val="CharStyle12"/>
        </w:rPr>
        <w:t xml:space="preserve">аукцион, электронный аукцион), в соответствии с Федеральным законом от </w:t>
      </w:r>
      <w:r>
        <w:rPr>
          <w:rStyle w:val="CharStyle12"/>
          <w:lang w:val="en-US" w:eastAsia="en-US"/>
        </w:rPr>
        <w:t xml:space="preserve">05.04.2013 № </w:t>
      </w:r>
      <w:r>
        <w:rPr>
          <w:rStyle w:val="CharStyle12"/>
        </w:rPr>
        <w:t xml:space="preserve">44-ФЗ «О контрактной системе в сфере закупок товаров, работ, услуг для обеспечения государственных и муниципальных нужд» (далее </w:t>
      </w:r>
      <w:r>
        <w:rPr>
          <w:rStyle w:val="CharStyle12"/>
          <w:lang w:val="en-US" w:eastAsia="en-US"/>
        </w:rPr>
        <w:t xml:space="preserve">— </w:t>
      </w:r>
      <w:r>
        <w:rPr>
          <w:rStyle w:val="CharStyle12"/>
        </w:rPr>
        <w:t>Закон о контрактной системе),</w:t>
      </w:r>
    </w:p>
    <w:p>
      <w:pPr>
        <w:widowControl w:val="0"/>
        <w:spacing w:line="1" w:lineRule="exact"/>
      </w:pPr>
      <w:r>
        <w:drawing>
          <wp:anchor distT="457200" distB="0" distL="0" distR="0" simplePos="0" relativeHeight="125829378" behindDoc="0" locked="0" layoutInCell="1" allowOverlap="1">
            <wp:simplePos x="0" y="0"/>
            <wp:positionH relativeFrom="page">
              <wp:posOffset>717550</wp:posOffset>
            </wp:positionH>
            <wp:positionV relativeFrom="paragraph">
              <wp:posOffset>457200</wp:posOffset>
            </wp:positionV>
            <wp:extent cx="1511935" cy="292735"/>
            <wp:wrapTopAndBottom/>
            <wp:docPr id="8" name="Shape 8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box 9"/>
                    <pic:cNvPicPr/>
                  </pic:nvPicPr>
                  <pic:blipFill>
                    <a:blip r:embed="rId11"/>
                    <a:stretch/>
                  </pic:blipFill>
                  <pic:spPr>
                    <a:xfrm>
                      <a:ext cx="1511935" cy="292735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center"/>
      </w:pPr>
      <w:r>
        <w:rPr>
          <w:rStyle w:val="CharStyle12"/>
          <w:b/>
          <w:bCs/>
        </w:rPr>
        <w:t>УСТАНОВИЛА: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80"/>
        <w:jc w:val="both"/>
      </w:pPr>
      <w:r>
        <w:rPr>
          <w:rStyle w:val="CharStyle12"/>
        </w:rPr>
        <w:t>В Московское УФАС России поступила жалоба Заявителя на действия Заказчика при проведении вышеуказанного аукциона.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80"/>
        <w:jc w:val="both"/>
      </w:pPr>
      <w:r>
        <w:rPr>
          <w:rStyle w:val="CharStyle12"/>
        </w:rPr>
        <w:t>В результате рассмотрения жалобы, рассмотрев представленные документы и сведения, запрашиваемые Московским УФАС России, Комиссия Управления установила следующее.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80"/>
        <w:jc w:val="both"/>
      </w:pPr>
      <w:r>
        <w:rPr>
          <w:rStyle w:val="CharStyle12"/>
        </w:rPr>
        <w:t xml:space="preserve">В составе жалобы Заявитель обжалует действия комиссии Заказчика, выразившиеся в неправомерном применении ограничений, предусмотренных Постановлением Правительства Российской Федерации от </w:t>
      </w:r>
      <w:r>
        <w:rPr>
          <w:rStyle w:val="CharStyle12"/>
          <w:lang w:val="en-US" w:eastAsia="en-US"/>
        </w:rPr>
        <w:t xml:space="preserve">23.12.2024 № 1875 </w:t>
      </w:r>
      <w:r>
        <w:rPr>
          <w:rStyle w:val="CharStyle12"/>
        </w:rPr>
        <w:t xml:space="preserve">«О мерах по предоставлению национального режима при осуществлении закупок товаров, работ, услуг для обеспечения государственных и муниципальных нужд, закупок товаров, работ, услуг отдельными видами юридических лиц» (далее </w:t>
      </w:r>
      <w:r>
        <w:rPr>
          <w:rStyle w:val="CharStyle12"/>
          <w:lang w:val="en-US" w:eastAsia="en-US"/>
        </w:rPr>
        <w:t xml:space="preserve">— </w:t>
      </w:r>
      <w:r>
        <w:rPr>
          <w:rStyle w:val="CharStyle12"/>
        </w:rPr>
        <w:t xml:space="preserve">Постановление </w:t>
      </w:r>
      <w:r>
        <w:rPr>
          <w:rStyle w:val="CharStyle12"/>
          <w:lang w:val="en-US" w:eastAsia="en-US"/>
        </w:rPr>
        <w:t xml:space="preserve">№ 1875), </w:t>
      </w:r>
      <w:r>
        <w:rPr>
          <w:rStyle w:val="CharStyle12"/>
        </w:rPr>
        <w:t xml:space="preserve">что послужило основанием для неправомерного признания заявки Заявителя несоответствующей требованиям извещения об осуществлении закупки, так как по мнению Заявителя, закупаемый товар, в частности по позиции </w:t>
      </w:r>
      <w:r>
        <w:rPr>
          <w:rStyle w:val="CharStyle12"/>
          <w:lang w:val="en-US" w:eastAsia="en-US"/>
        </w:rPr>
        <w:t xml:space="preserve">3 </w:t>
      </w:r>
      <w:r>
        <w:rPr>
          <w:rStyle w:val="CharStyle12"/>
        </w:rPr>
        <w:t>отсутствует в реестре российской промышленной продукции.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80"/>
        <w:jc w:val="both"/>
      </w:pPr>
      <w:r>
        <w:rPr>
          <w:rStyle w:val="CharStyle12"/>
        </w:rPr>
        <w:t xml:space="preserve">Согласно протоколу подведения итогов определения поставщика (подрядчика, исполнителя) от </w:t>
      </w:r>
      <w:r>
        <w:rPr>
          <w:rStyle w:val="CharStyle12"/>
          <w:lang w:val="en-US" w:eastAsia="en-US"/>
        </w:rPr>
        <w:t xml:space="preserve">04.05.2026 </w:t>
      </w:r>
      <w:r>
        <w:rPr>
          <w:rStyle w:val="CharStyle12"/>
        </w:rPr>
        <w:t xml:space="preserve">№ИЭА1 заявка Заявителя с идентификационным номером заявки </w:t>
      </w:r>
      <w:r>
        <w:rPr>
          <w:rStyle w:val="CharStyle12"/>
          <w:lang w:val="en-US" w:eastAsia="en-US"/>
        </w:rPr>
        <w:t xml:space="preserve">3159307 </w:t>
      </w:r>
      <w:r>
        <w:rPr>
          <w:rStyle w:val="CharStyle12"/>
        </w:rPr>
        <w:t>отклонена на следующем основании: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80"/>
        <w:jc w:val="both"/>
      </w:pPr>
      <w:r>
        <w:rPr>
          <w:rStyle w:val="CharStyle12"/>
        </w:rPr>
        <w:t>«</w:t>
      </w:r>
      <w:r>
        <w:rPr>
          <w:rStyle w:val="CharStyle12"/>
          <w:i/>
          <w:iCs/>
        </w:rPr>
        <w:t xml:space="preserve">Отклонить заявку на участие в закупке по п. </w:t>
      </w:r>
      <w:r>
        <w:rPr>
          <w:rStyle w:val="CharStyle12"/>
          <w:i/>
          <w:iCs/>
          <w:lang w:val="en-US" w:eastAsia="en-US"/>
        </w:rPr>
        <w:t xml:space="preserve">4 </w:t>
      </w:r>
      <w:r>
        <w:rPr>
          <w:rStyle w:val="CharStyle12"/>
          <w:i/>
          <w:iCs/>
        </w:rPr>
        <w:t xml:space="preserve">ч. </w:t>
      </w:r>
      <w:r>
        <w:rPr>
          <w:rStyle w:val="CharStyle12"/>
          <w:i/>
          <w:iCs/>
          <w:lang w:val="en-US" w:eastAsia="en-US"/>
        </w:rPr>
        <w:t xml:space="preserve">12 </w:t>
      </w:r>
      <w:r>
        <w:rPr>
          <w:rStyle w:val="CharStyle12"/>
          <w:i/>
          <w:iCs/>
        </w:rPr>
        <w:t xml:space="preserve">ст. </w:t>
      </w:r>
      <w:r>
        <w:rPr>
          <w:rStyle w:val="CharStyle12"/>
          <w:i/>
          <w:iCs/>
          <w:lang w:val="en-US" w:eastAsia="en-US"/>
        </w:rPr>
        <w:t xml:space="preserve">48 № </w:t>
      </w:r>
      <w:r>
        <w:rPr>
          <w:rStyle w:val="CharStyle12"/>
          <w:i/>
          <w:iCs/>
        </w:rPr>
        <w:t xml:space="preserve">44-ФЗ «В соответствии с пп. «а» п. </w:t>
      </w:r>
      <w:r>
        <w:rPr>
          <w:rStyle w:val="CharStyle12"/>
          <w:i/>
          <w:iCs/>
          <w:lang w:val="en-US" w:eastAsia="en-US"/>
        </w:rPr>
        <w:t xml:space="preserve">1 </w:t>
      </w:r>
      <w:r>
        <w:rPr>
          <w:rStyle w:val="CharStyle12"/>
          <w:i/>
          <w:iCs/>
        </w:rPr>
        <w:t xml:space="preserve">(за исключением случая, предусмотренного п. </w:t>
      </w:r>
      <w:r>
        <w:rPr>
          <w:rStyle w:val="CharStyle12"/>
          <w:i/>
          <w:iCs/>
          <w:lang w:val="en-US" w:eastAsia="en-US"/>
        </w:rPr>
        <w:t xml:space="preserve">5), </w:t>
      </w:r>
      <w:r>
        <w:rPr>
          <w:rStyle w:val="CharStyle12"/>
          <w:i/>
          <w:iCs/>
        </w:rPr>
        <w:t xml:space="preserve">пп. «а» п. </w:t>
      </w:r>
      <w:r>
        <w:rPr>
          <w:rStyle w:val="CharStyle12"/>
          <w:i/>
          <w:iCs/>
          <w:lang w:val="en-US" w:eastAsia="en-US"/>
        </w:rPr>
        <w:t xml:space="preserve">2 </w:t>
      </w:r>
      <w:r>
        <w:rPr>
          <w:rStyle w:val="CharStyle12"/>
          <w:i/>
          <w:iCs/>
        </w:rPr>
        <w:t xml:space="preserve">ч. </w:t>
      </w:r>
      <w:r>
        <w:rPr>
          <w:rStyle w:val="CharStyle12"/>
          <w:i/>
          <w:iCs/>
          <w:lang w:val="en-US" w:eastAsia="en-US"/>
        </w:rPr>
        <w:t xml:space="preserve">4, </w:t>
      </w:r>
      <w:r>
        <w:rPr>
          <w:rStyle w:val="CharStyle12"/>
          <w:i/>
          <w:iCs/>
        </w:rPr>
        <w:t xml:space="preserve">пп. «а» п. </w:t>
      </w:r>
      <w:r>
        <w:rPr>
          <w:rStyle w:val="CharStyle12"/>
          <w:i/>
          <w:iCs/>
          <w:lang w:val="en-US" w:eastAsia="en-US"/>
        </w:rPr>
        <w:t xml:space="preserve">1 </w:t>
      </w:r>
      <w:r>
        <w:rPr>
          <w:rStyle w:val="CharStyle12"/>
          <w:i/>
          <w:iCs/>
        </w:rPr>
        <w:t xml:space="preserve">(за исключением случая, предусмотренного п. </w:t>
      </w:r>
      <w:r>
        <w:rPr>
          <w:rStyle w:val="CharStyle12"/>
          <w:i/>
          <w:iCs/>
          <w:lang w:val="en-US" w:eastAsia="en-US"/>
        </w:rPr>
        <w:t xml:space="preserve">5), </w:t>
      </w:r>
      <w:r>
        <w:rPr>
          <w:rStyle w:val="CharStyle12"/>
          <w:i/>
          <w:iCs/>
        </w:rPr>
        <w:t xml:space="preserve">п. </w:t>
      </w:r>
      <w:r>
        <w:rPr>
          <w:rStyle w:val="CharStyle12"/>
          <w:i/>
          <w:iCs/>
          <w:lang w:val="en-US" w:eastAsia="en-US"/>
        </w:rPr>
        <w:t xml:space="preserve">2 </w:t>
      </w:r>
      <w:r>
        <w:rPr>
          <w:rStyle w:val="CharStyle12"/>
          <w:i/>
          <w:iCs/>
        </w:rPr>
        <w:t xml:space="preserve">ч. </w:t>
      </w:r>
      <w:r>
        <w:rPr>
          <w:rStyle w:val="CharStyle12"/>
          <w:i/>
          <w:iCs/>
          <w:lang w:val="en-US" w:eastAsia="en-US"/>
        </w:rPr>
        <w:t xml:space="preserve">5 </w:t>
      </w:r>
      <w:r>
        <w:rPr>
          <w:rStyle w:val="CharStyle12"/>
          <w:i/>
          <w:iCs/>
        </w:rPr>
        <w:t xml:space="preserve">ст. </w:t>
      </w:r>
      <w:r>
        <w:rPr>
          <w:rStyle w:val="CharStyle12"/>
          <w:i/>
          <w:iCs/>
          <w:lang w:val="en-US" w:eastAsia="en-US"/>
        </w:rPr>
        <w:t xml:space="preserve">14 </w:t>
      </w:r>
      <w:r>
        <w:rPr>
          <w:rStyle w:val="CharStyle12"/>
          <w:i/>
          <w:iCs/>
        </w:rPr>
        <w:t xml:space="preserve">Закона </w:t>
      </w:r>
      <w:r>
        <w:rPr>
          <w:rStyle w:val="CharStyle12"/>
          <w:i/>
          <w:iCs/>
          <w:lang w:val="en-US" w:eastAsia="en-US"/>
        </w:rPr>
        <w:t xml:space="preserve">№ </w:t>
      </w:r>
      <w:r>
        <w:rPr>
          <w:rStyle w:val="CharStyle12"/>
          <w:i/>
          <w:iCs/>
        </w:rPr>
        <w:t xml:space="preserve">44-ФЗ. В ходе рассмотрения заявки с идентификационным номером </w:t>
      </w:r>
      <w:r>
        <w:rPr>
          <w:rStyle w:val="CharStyle12"/>
          <w:i/>
          <w:iCs/>
          <w:lang w:val="en-US" w:eastAsia="en-US"/>
        </w:rPr>
        <w:t xml:space="preserve">3159307 </w:t>
      </w:r>
      <w:r>
        <w:rPr>
          <w:rStyle w:val="CharStyle12"/>
          <w:i/>
          <w:iCs/>
        </w:rPr>
        <w:t xml:space="preserve">единой комиссией было принято решение о несоответствии заявки требованиям, установленным документацией о таком аукционе (при применении ограничений допуска заявки с предложениями о поставке иностранных товаров отклоняются в связи с отсутствием реестровой записи по п.4 ч.12 ст.48 Закона №44-ФЗ). В извещении к закупке Заказчиком установлено ограничение в отношении товаров российского происхождения происходящих из иностранных государств, работ, услуг, соответственно выполняемых, оказываемых иностранными лицами, по перечню согласно приложению </w:t>
      </w:r>
      <w:r>
        <w:rPr>
          <w:rStyle w:val="CharStyle12"/>
          <w:i/>
          <w:iCs/>
          <w:lang w:val="en-US" w:eastAsia="en-US"/>
        </w:rPr>
        <w:t xml:space="preserve">N 2 </w:t>
      </w:r>
      <w:r>
        <w:rPr>
          <w:rStyle w:val="CharStyle12"/>
          <w:i/>
          <w:iCs/>
        </w:rPr>
        <w:t xml:space="preserve">в соответствии с Постановлением Правительства РФ от </w:t>
      </w:r>
      <w:r>
        <w:rPr>
          <w:rStyle w:val="CharStyle12"/>
          <w:i/>
          <w:iCs/>
          <w:lang w:val="en-US" w:eastAsia="en-US"/>
        </w:rPr>
        <w:t xml:space="preserve">23.12.2024 N 1875 </w:t>
      </w:r>
      <w:r>
        <w:rPr>
          <w:rStyle w:val="CharStyle12"/>
          <w:i/>
          <w:iCs/>
        </w:rPr>
        <w:t>"О мерах по предоставлению национального режима при осуществлении закупок товаров, работ, услуг для обеспечения государственных и муниципальных нужд, закупок товаров, работ, услуг отдельными видами юридических лиц". На участие в процедуре подана соответствующая требованиям извещения о закупке заявка, содержащая предложение о поставке товара российского происхождения, соответствующая условиям извещения, а также подтверждающая страну происхождения товара (наличие номера из реестра РРПП).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940"/>
        <w:jc w:val="both"/>
      </w:pPr>
      <w:r>
        <w:rPr>
          <w:rStyle w:val="CharStyle12"/>
          <w:i/>
          <w:iCs/>
        </w:rPr>
        <w:t xml:space="preserve">Заявка с идентификационным номером </w:t>
      </w:r>
      <w:r>
        <w:rPr>
          <w:rStyle w:val="CharStyle12"/>
          <w:i/>
          <w:iCs/>
          <w:lang w:val="en-US" w:eastAsia="en-US"/>
        </w:rPr>
        <w:t xml:space="preserve">3159307 </w:t>
      </w:r>
      <w:r>
        <w:rPr>
          <w:rStyle w:val="CharStyle12"/>
          <w:i/>
          <w:iCs/>
        </w:rPr>
        <w:t xml:space="preserve">не соответствует требованиям извещения и ПП РФ </w:t>
      </w:r>
      <w:r>
        <w:rPr>
          <w:rStyle w:val="CharStyle12"/>
          <w:i/>
          <w:iCs/>
          <w:lang w:val="en-US" w:eastAsia="en-US"/>
        </w:rPr>
        <w:t xml:space="preserve">№1875 </w:t>
      </w:r>
      <w:r>
        <w:rPr>
          <w:rStyle w:val="CharStyle12"/>
          <w:i/>
          <w:iCs/>
        </w:rPr>
        <w:t xml:space="preserve">(отсутствуют реестровые номера из РРПП) и подлежит отклонению на основании п. </w:t>
      </w:r>
      <w:r>
        <w:rPr>
          <w:rStyle w:val="CharStyle12"/>
          <w:i/>
          <w:iCs/>
          <w:lang w:val="en-US" w:eastAsia="en-US"/>
        </w:rPr>
        <w:t xml:space="preserve">4 </w:t>
      </w:r>
      <w:r>
        <w:rPr>
          <w:rStyle w:val="CharStyle12"/>
          <w:i/>
          <w:iCs/>
        </w:rPr>
        <w:t xml:space="preserve">ч.12 ст.48 Закона </w:t>
      </w:r>
      <w:r>
        <w:rPr>
          <w:rStyle w:val="CharStyle12"/>
          <w:i/>
          <w:iCs/>
          <w:lang w:val="en-US" w:eastAsia="en-US"/>
        </w:rPr>
        <w:t xml:space="preserve">№44- </w:t>
      </w:r>
      <w:r>
        <w:rPr>
          <w:rStyle w:val="CharStyle12"/>
          <w:i/>
          <w:iCs/>
        </w:rPr>
        <w:t>ФЗ».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80"/>
        <w:jc w:val="both"/>
      </w:pPr>
      <w:r>
        <w:rPr>
          <w:rStyle w:val="CharStyle12"/>
        </w:rPr>
        <w:t>Согласно п.1 ч.2 ст.42 Закона о контрактной системе извещение об осуществлении закупки, если иное не предусмотрено Законом о контрактной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12"/>
        </w:rPr>
        <w:t>системе, должно содержать описание объекта закупки в соответствии со ст.33 Закона о контрактной системе.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80"/>
        <w:jc w:val="both"/>
      </w:pPr>
      <w:r>
        <w:rPr>
          <w:rStyle w:val="CharStyle12"/>
        </w:rPr>
        <w:t>В соответствии с п.1 ч.1 ст.33 Закона о контрактной системе заказчиком в описании объекта закупки указываются функциональные, технические и качественные характеристики, эксплуатационные характеристики объекта закупки (при необходимости). В описание объекта закупки не должны включаться требования или указания в отношении товарных знаков, знаков обслуживания, фирменных наименований, патентов, полезных моделей, промышленных образцов, наименование страны происхождения товара, требования к товарам, информации, работам, услугам при условии, что такие требования или указания влекут за собой ограничение количества участников закупки.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80"/>
        <w:jc w:val="both"/>
      </w:pPr>
      <w:r>
        <w:rPr>
          <w:rStyle w:val="CharStyle12"/>
        </w:rPr>
        <w:t>Согласно ч.2 ст.33 Закона о контрактной системе описание объекта закупки в соответствии с требованиями, указанными в ч.1 ст.33 Закона о контрактной системе, должно содержать показатели, позволяющие определить соответствие закупаемых товара, работы, услуги установленным заказчиком требованиям. При этом указываются максимальные и (или) минимальные значения таких показателей и (или) значения показателей, которые не могут изменяться.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80"/>
        <w:jc w:val="both"/>
      </w:pPr>
      <w:r>
        <w:rPr>
          <w:rStyle w:val="CharStyle12"/>
        </w:rPr>
        <w:t xml:space="preserve">Комиссией Управления установлено, что, согласно извещению, в частности по позиции </w:t>
      </w:r>
      <w:r>
        <w:rPr>
          <w:rStyle w:val="CharStyle12"/>
          <w:lang w:val="en-US" w:eastAsia="en-US"/>
        </w:rPr>
        <w:t xml:space="preserve">3 </w:t>
      </w:r>
      <w:r>
        <w:rPr>
          <w:rStyle w:val="CharStyle12"/>
        </w:rPr>
        <w:t xml:space="preserve">объектом закупки является «Колесо тележки» кода ОКПД2 </w:t>
      </w:r>
      <w:r>
        <w:rPr>
          <w:rStyle w:val="CharStyle12"/>
          <w:lang w:val="en-US" w:eastAsia="en-US"/>
        </w:rPr>
        <w:t>32.99.59.000.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80"/>
        <w:jc w:val="both"/>
      </w:pPr>
      <w:r>
        <w:rPr>
          <w:rStyle w:val="CharStyle12"/>
        </w:rPr>
        <w:t xml:space="preserve">В силу ч.1 ст.14 Закона о контрактной системе при осуществлении закупок предоставляется национальный режим, обеспечивающий происходящему из иностранного государства или группы иностранных государств (далее </w:t>
      </w:r>
      <w:r>
        <w:rPr>
          <w:rStyle w:val="CharStyle12"/>
          <w:lang w:val="en-US" w:eastAsia="en-US"/>
        </w:rPr>
        <w:t xml:space="preserve">- </w:t>
      </w:r>
      <w:r>
        <w:rPr>
          <w:rStyle w:val="CharStyle12"/>
        </w:rPr>
        <w:t xml:space="preserve">иностранное государство) товару, работе, услуге, соответственно выполняемой, оказываемой иностранным гражданином или иностранным юридическим лицом (далее </w:t>
      </w:r>
      <w:r>
        <w:rPr>
          <w:rStyle w:val="CharStyle12"/>
          <w:lang w:val="en-US" w:eastAsia="en-US"/>
        </w:rPr>
        <w:t xml:space="preserve">- </w:t>
      </w:r>
      <w:r>
        <w:rPr>
          <w:rStyle w:val="CharStyle12"/>
        </w:rPr>
        <w:t xml:space="preserve">иностранное лицо), равные условия с товаром российского происхождения, работой, услугой, соответственно выполняемой, оказываемой российским гражданином или российским юридическим лицом (далее </w:t>
      </w:r>
      <w:r>
        <w:rPr>
          <w:rStyle w:val="CharStyle12"/>
          <w:lang w:val="en-US" w:eastAsia="en-US"/>
        </w:rPr>
        <w:t xml:space="preserve">- </w:t>
      </w:r>
      <w:r>
        <w:rPr>
          <w:rStyle w:val="CharStyle12"/>
        </w:rPr>
        <w:t>российское лицо), за исключением случаев принятия Правительством Российской Федерации мер, предусмотренных п.1 ч.2 ст.14 Закона о контрактной системе. Если иное не предусмотрено мерами, принятыми Правительством Российской Федерации в соответствии с п.1 ч.2 ст.14 Закона о контрактной системе, положения ст.14 Закона о контрактной системе, касающиеся товара российского происхождения, работы, услуги, соответственно выполняемой, оказываемой российским лицом, применяются также в отношении товара, происходящего из иностранного государства, работы, услуги, соответственно выполняемой, оказываемой иностранным лицом, которым предоставляются равные условия с товаром российского происхождения, работой, услугой, соответственно выполняемой, оказываемой российским лицом.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80"/>
        <w:jc w:val="both"/>
      </w:pPr>
      <w:r>
        <w:rPr>
          <w:rStyle w:val="CharStyle12"/>
        </w:rPr>
        <w:t>Согласно п.1 ч.2 ст.14 Закона о контрактной системе определено, что Правительство Российской Федерации вправе с учетом положений ч.3 ст.14 Закона о контрактной системе принимать меры, устанавливающие:</w:t>
      </w:r>
    </w:p>
    <w:p>
      <w:pPr>
        <w:pStyle w:val="Style11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414" w:val="left"/>
        </w:tabs>
        <w:bidi w:val="0"/>
        <w:spacing w:before="0" w:after="0" w:line="240" w:lineRule="auto"/>
        <w:ind w:left="0" w:right="0" w:firstLine="680"/>
        <w:jc w:val="both"/>
      </w:pPr>
      <w:r>
        <w:rPr>
          <w:rStyle w:val="CharStyle12"/>
        </w:rPr>
        <w:t>запрет закупок товаров (в том числе поставляемых при выполнении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52" w:lineRule="auto"/>
        <w:ind w:left="0" w:right="0" w:firstLine="0"/>
        <w:jc w:val="both"/>
      </w:pPr>
      <w:r>
        <w:rPr>
          <w:rStyle w:val="CharStyle12"/>
        </w:rPr>
        <w:t>закупаемых работ, оказании закупаемых услуг), происходящих из иностранных государств, работ, услуг, соответственно выполняемых, оказываемых иностранными лицами;</w:t>
      </w:r>
    </w:p>
    <w:p>
      <w:pPr>
        <w:pStyle w:val="Style11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425" w:val="left"/>
        </w:tabs>
        <w:bidi w:val="0"/>
        <w:spacing w:before="0" w:after="0" w:line="252" w:lineRule="auto"/>
        <w:ind w:left="0" w:right="0" w:firstLine="700"/>
        <w:jc w:val="both"/>
      </w:pPr>
      <w:r>
        <w:rPr>
          <w:rStyle w:val="CharStyle12"/>
        </w:rPr>
        <w:t>ограничение закупок товаров (в том числе поставляемых при выполнении закупаемых работ, оказании закупаемых услуг), происходящих из иностранных государств, работ, услуг, соответственно выполняемых, оказываемых иностранными лицами;</w:t>
      </w:r>
    </w:p>
    <w:p>
      <w:pPr>
        <w:pStyle w:val="Style11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425" w:val="left"/>
        </w:tabs>
        <w:bidi w:val="0"/>
        <w:spacing w:before="0" w:after="0" w:line="252" w:lineRule="auto"/>
        <w:ind w:left="0" w:right="0" w:firstLine="700"/>
        <w:jc w:val="both"/>
      </w:pPr>
      <w:r>
        <w:rPr>
          <w:rStyle w:val="CharStyle12"/>
        </w:rPr>
        <w:t>преимущество в отношении товаров российского происхождения (в том числе поставляемых при выполнении закупаемых работ, оказании закупаемых услуг), работ, услуг, соответственно выполняемых, оказываемых российскими лицами.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52" w:lineRule="auto"/>
        <w:ind w:left="0" w:right="0" w:firstLine="700"/>
        <w:jc w:val="both"/>
      </w:pPr>
      <w:r>
        <w:rPr>
          <w:rStyle w:val="CharStyle12"/>
        </w:rPr>
        <w:t xml:space="preserve">П.1 Постановления Правительства РФ от </w:t>
      </w:r>
      <w:r>
        <w:rPr>
          <w:rStyle w:val="CharStyle12"/>
          <w:lang w:val="en-US" w:eastAsia="en-US"/>
        </w:rPr>
        <w:t xml:space="preserve">23.12.2024 №1875 </w:t>
      </w:r>
      <w:r>
        <w:rPr>
          <w:rStyle w:val="CharStyle12"/>
        </w:rPr>
        <w:t xml:space="preserve">«О мерах по предоставлению национального режима при осуществлении закупок товаров, работ, услуг для обеспечения государственных и муниципальных нужд, закупок товаров, работ, услуг отдельными видами юридических лиц» (далее </w:t>
      </w:r>
      <w:r>
        <w:rPr>
          <w:rStyle w:val="CharStyle12"/>
          <w:lang w:val="en-US" w:eastAsia="en-US"/>
        </w:rPr>
        <w:t xml:space="preserve">— </w:t>
      </w:r>
      <w:r>
        <w:rPr>
          <w:rStyle w:val="CharStyle12"/>
        </w:rPr>
        <w:t xml:space="preserve">Постановление </w:t>
      </w:r>
      <w:r>
        <w:rPr>
          <w:rStyle w:val="CharStyle12"/>
          <w:lang w:val="en-US" w:eastAsia="en-US"/>
        </w:rPr>
        <w:t xml:space="preserve">№ 1875) </w:t>
      </w:r>
      <w:r>
        <w:rPr>
          <w:rStyle w:val="CharStyle12"/>
        </w:rPr>
        <w:t>установлено, что при осуществлении закупок в соответствии с Законом о контрактной системе и закупок в соответствии с Федеральным законом «О закупках товаров, работ, услуг отдельными видами юридических лиц»:</w:t>
      </w:r>
    </w:p>
    <w:p>
      <w:pPr>
        <w:pStyle w:val="Style11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425" w:val="left"/>
        </w:tabs>
        <w:bidi w:val="0"/>
        <w:spacing w:before="0" w:after="0" w:line="252" w:lineRule="auto"/>
        <w:ind w:left="0" w:right="0" w:firstLine="700"/>
        <w:jc w:val="both"/>
      </w:pPr>
      <w:r>
        <w:rPr>
          <w:rStyle w:val="CharStyle12"/>
        </w:rPr>
        <w:t xml:space="preserve">запрет закупок товаров (в том числе поставляемых при выполнении закупаемых работ, оказании закупаемых услуг), происходящих из иностранных государств, работ, услуг, соответственно выполняемых, оказываемых иностранными гражданами, иностранными юридическими лицами (далее </w:t>
      </w:r>
      <w:r>
        <w:rPr>
          <w:rStyle w:val="CharStyle12"/>
          <w:lang w:val="en-US" w:eastAsia="en-US"/>
        </w:rPr>
        <w:t xml:space="preserve">- </w:t>
      </w:r>
      <w:r>
        <w:rPr>
          <w:rStyle w:val="CharStyle12"/>
        </w:rPr>
        <w:t xml:space="preserve">иностранные лица), по перечню согласно приложению </w:t>
      </w:r>
      <w:r>
        <w:rPr>
          <w:rStyle w:val="CharStyle12"/>
          <w:lang w:val="en-US" w:eastAsia="en-US"/>
        </w:rPr>
        <w:t xml:space="preserve">№1, </w:t>
      </w:r>
      <w:r>
        <w:rPr>
          <w:rStyle w:val="CharStyle12"/>
        </w:rPr>
        <w:t>а также закупок в рамках государственного оборонного заказа товаров (в том числе поставляемых при выполнении закупаемых работ, оказании закупаемых услуг), происходящих из иностранных государств, работ, услуг, соответственно выполняемых, оказываемых иностранными лицами;</w:t>
      </w:r>
    </w:p>
    <w:p>
      <w:pPr>
        <w:pStyle w:val="Style11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425" w:val="left"/>
        </w:tabs>
        <w:bidi w:val="0"/>
        <w:spacing w:before="0" w:after="0" w:line="252" w:lineRule="auto"/>
        <w:ind w:left="0" w:right="0" w:firstLine="700"/>
        <w:jc w:val="both"/>
      </w:pPr>
      <w:r>
        <w:rPr>
          <w:rStyle w:val="CharStyle12"/>
        </w:rPr>
        <w:t xml:space="preserve">ограничение закупок товаров (в том числе поставляемых при выполнении закупаемых работ, оказании закупаемых услуг), происходящих из иностранных государств, работ, услуг, соответственно выполняемых, оказываемых иностранными лицами, по перечню согласно приложению </w:t>
      </w:r>
      <w:r>
        <w:rPr>
          <w:rStyle w:val="CharStyle12"/>
          <w:lang w:val="en-US" w:eastAsia="en-US"/>
        </w:rPr>
        <w:t>№2;</w:t>
      </w:r>
    </w:p>
    <w:p>
      <w:pPr>
        <w:pStyle w:val="Style11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425" w:val="left"/>
        </w:tabs>
        <w:bidi w:val="0"/>
        <w:spacing w:before="0" w:after="0" w:line="252" w:lineRule="auto"/>
        <w:ind w:left="0" w:right="0" w:firstLine="700"/>
        <w:jc w:val="both"/>
      </w:pPr>
      <w:r>
        <w:rPr>
          <w:rStyle w:val="CharStyle12"/>
        </w:rPr>
        <w:t>преимущество в отношении товаров российского происхождения (в том числе поставляемых при выполнении закупаемых работ, оказании закупаемых услуг).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52" w:lineRule="auto"/>
        <w:ind w:left="0" w:right="0" w:firstLine="700"/>
        <w:jc w:val="both"/>
      </w:pPr>
      <w:r>
        <w:rPr>
          <w:rStyle w:val="CharStyle12"/>
        </w:rPr>
        <w:t>Согласно п.15 ч.1 ст.42 Закона о контрактной системе извещение об осуществлении закупки должно содержать информацию о запрете или об ограничении закупок товаров (в том числе поставляемых при выполнении закупаемых работ, оказании закупаемых услуг), происходящих из иностранных государств, работ, услуг, соответственно выполняемых, оказываемых иностранными лицами, о преимуществе в отношении товаров российского происхождения (в том числе поставляемых при выполнении закупаемых работ, оказании закупаемых услуг), работ, услуг, соответственно выполняемых,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12"/>
        </w:rPr>
        <w:t>оказываемых российскими лицами, в случае, если такие запрет, ограничение, преимущество установлены в соответствии с п.1 ч.2 ст.14 Закона о контрактной системе в отношении товара (в том числе поставляемого при выполнении закупаемой работы, оказании закупаемой услуги), работы, услуги, являющихся объектом закупки.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80"/>
        <w:jc w:val="both"/>
      </w:pPr>
      <w:r>
        <w:rPr>
          <w:rStyle w:val="CharStyle12"/>
        </w:rPr>
        <w:t xml:space="preserve">Комиссией Управления установлено, что соответствии с извещением Заказчиком установлено ограничение закупок товаров, происходящих из иностранных государств, выполняемых работ, оказываемых услуг иностранными лицами, предусмотренный Постановлением </w:t>
      </w:r>
      <w:r>
        <w:rPr>
          <w:rStyle w:val="CharStyle12"/>
          <w:lang w:val="en-US" w:eastAsia="en-US"/>
        </w:rPr>
        <w:t>№1875.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80"/>
        <w:jc w:val="both"/>
      </w:pPr>
      <w:r>
        <w:rPr>
          <w:rStyle w:val="CharStyle12"/>
        </w:rPr>
        <w:t>Согласно п.3 ч.2 ст.42 Закона о контрактной системе извещение об осуществлении закупки, если иное не предусмотрено Законом о контрактной системе, должно содержать требования к содержанию, составу заявки на участие в закупке в соответствии с Законом о контрактной системе и инструкция по ее заполнению. При этом не допускается установление требований, влекущих за собой ограничение количества участников закупки.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680"/>
        <w:jc w:val="both"/>
      </w:pPr>
      <w:r>
        <w:rPr>
          <w:rStyle w:val="CharStyle12"/>
        </w:rPr>
        <w:t xml:space="preserve">Согласно ч.1 ст.49 Закона о контрактной системе заявка на участие в закупке должна содержать информацию и документы, предусмотренные пп.«м» </w:t>
      </w:r>
      <w:r>
        <w:rPr>
          <w:rStyle w:val="CharStyle12"/>
          <w:lang w:val="en-US" w:eastAsia="en-US"/>
        </w:rPr>
        <w:t xml:space="preserve">- </w:t>
      </w:r>
      <w:r>
        <w:rPr>
          <w:rStyle w:val="CharStyle12"/>
        </w:rPr>
        <w:t xml:space="preserve">«п» п.1, пп.«а» </w:t>
      </w:r>
      <w:r>
        <w:rPr>
          <w:rStyle w:val="CharStyle12"/>
          <w:lang w:val="en-US" w:eastAsia="en-US"/>
        </w:rPr>
        <w:t xml:space="preserve">- </w:t>
      </w:r>
      <w:r>
        <w:rPr>
          <w:rStyle w:val="CharStyle12"/>
        </w:rPr>
        <w:t>«в» п.2, п.5 ч.1 ст.43 Закона о контрактной системе. Заявка также может содержать информацию и документы, предусмотренные пп.«д» п.2 ч.1 ст.43 Закона о контрактной системе.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23" w:lineRule="auto"/>
        <w:ind w:left="0" w:right="0" w:firstLine="680"/>
        <w:jc w:val="both"/>
      </w:pPr>
      <w:r>
        <w:rPr>
          <w:rStyle w:val="CharStyle12"/>
        </w:rPr>
        <w:t xml:space="preserve">В соответствии с п. </w:t>
      </w:r>
      <w:r>
        <w:rPr>
          <w:rStyle w:val="CharStyle12"/>
          <w:lang w:val="en-US" w:eastAsia="en-US"/>
        </w:rPr>
        <w:t xml:space="preserve">2 </w:t>
      </w:r>
      <w:r>
        <w:rPr>
          <w:rStyle w:val="CharStyle12"/>
        </w:rPr>
        <w:t xml:space="preserve">ч. </w:t>
      </w:r>
      <w:r>
        <w:rPr>
          <w:rStyle w:val="CharStyle12"/>
          <w:lang w:val="en-US" w:eastAsia="en-US"/>
        </w:rPr>
        <w:t xml:space="preserve">1 </w:t>
      </w:r>
      <w:r>
        <w:rPr>
          <w:rStyle w:val="CharStyle12"/>
        </w:rPr>
        <w:t xml:space="preserve">ст. </w:t>
      </w:r>
      <w:r>
        <w:rPr>
          <w:rStyle w:val="CharStyle12"/>
          <w:lang w:val="en-US" w:eastAsia="en-US"/>
        </w:rPr>
        <w:t xml:space="preserve">43 </w:t>
      </w:r>
      <w:r>
        <w:rPr>
          <w:rStyle w:val="CharStyle12"/>
        </w:rPr>
        <w:t>Закона о контрактной системе для участия в конкурентном способе заявка на участие в закупке должна содержать предложение участника закупки в отношении объекта закупки:</w:t>
      </w:r>
    </w:p>
    <w:p>
      <w:pPr>
        <w:pStyle w:val="Style11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166" w:val="left"/>
        </w:tabs>
        <w:bidi w:val="0"/>
        <w:spacing w:before="0" w:after="0" w:line="226" w:lineRule="auto"/>
        <w:ind w:left="0" w:right="0" w:firstLine="680"/>
        <w:jc w:val="both"/>
      </w:pPr>
      <w:r>
        <w:rPr>
          <w:rStyle w:val="CharStyle12"/>
        </w:rPr>
        <w:t xml:space="preserve">с учетом положений ч. </w:t>
      </w:r>
      <w:r>
        <w:rPr>
          <w:rStyle w:val="CharStyle12"/>
          <w:lang w:val="en-US" w:eastAsia="en-US"/>
        </w:rPr>
        <w:t xml:space="preserve">2 </w:t>
      </w:r>
      <w:r>
        <w:rPr>
          <w:rStyle w:val="CharStyle12"/>
        </w:rPr>
        <w:t xml:space="preserve">ст.43 Закона о контрактной системе характеристики предлагаемого участником закупки товара, соответствующие показателям, установленным в описании объекта закупки в соответствии с ч. </w:t>
      </w:r>
      <w:r>
        <w:rPr>
          <w:rStyle w:val="CharStyle12"/>
          <w:lang w:val="en-US" w:eastAsia="en-US"/>
        </w:rPr>
        <w:t xml:space="preserve">2 </w:t>
      </w:r>
      <w:r>
        <w:rPr>
          <w:rStyle w:val="CharStyle12"/>
        </w:rPr>
        <w:t xml:space="preserve">ст. </w:t>
      </w:r>
      <w:r>
        <w:rPr>
          <w:rStyle w:val="CharStyle12"/>
          <w:lang w:val="en-US" w:eastAsia="en-US"/>
        </w:rPr>
        <w:t xml:space="preserve">33 </w:t>
      </w:r>
      <w:r>
        <w:rPr>
          <w:rStyle w:val="CharStyle12"/>
        </w:rPr>
        <w:t>Закона о контрактной системе, товарный знак (при наличии у товара товарного знака).</w:t>
      </w:r>
    </w:p>
    <w:p>
      <w:pPr>
        <w:pStyle w:val="Style11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166" w:val="left"/>
        </w:tabs>
        <w:bidi w:val="0"/>
        <w:spacing w:before="0" w:after="0" w:line="226" w:lineRule="auto"/>
        <w:ind w:left="0" w:right="0" w:firstLine="680"/>
        <w:jc w:val="both"/>
      </w:pPr>
      <w:r>
        <w:rPr>
          <w:rStyle w:val="CharStyle12"/>
        </w:rPr>
        <w:t xml:space="preserve">наименование страны происхождения товара в соответствии с общероссийским классификатором, используемым для идентификации стран мира, с учетом положений ч. </w:t>
      </w:r>
      <w:r>
        <w:rPr>
          <w:rStyle w:val="CharStyle12"/>
          <w:lang w:val="en-US" w:eastAsia="en-US"/>
        </w:rPr>
        <w:t xml:space="preserve">2 </w:t>
      </w:r>
      <w:r>
        <w:rPr>
          <w:rStyle w:val="CharStyle12"/>
        </w:rPr>
        <w:t xml:space="preserve">ст. </w:t>
      </w:r>
      <w:r>
        <w:rPr>
          <w:rStyle w:val="CharStyle12"/>
          <w:lang w:val="en-US" w:eastAsia="en-US"/>
        </w:rPr>
        <w:t xml:space="preserve">43 </w:t>
      </w:r>
      <w:r>
        <w:rPr>
          <w:rStyle w:val="CharStyle12"/>
        </w:rPr>
        <w:t>Закона о контрактной системе;</w:t>
      </w:r>
    </w:p>
    <w:p>
      <w:pPr>
        <w:pStyle w:val="Style11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166" w:val="left"/>
        </w:tabs>
        <w:bidi w:val="0"/>
        <w:spacing w:before="0" w:after="0" w:line="226" w:lineRule="auto"/>
        <w:ind w:left="0" w:right="0" w:firstLine="680"/>
        <w:jc w:val="both"/>
      </w:pPr>
      <w:r>
        <w:rPr>
          <w:rStyle w:val="CharStyle12"/>
        </w:rPr>
        <w:t>документы, подтверждающие соответствие товара, работы или услуги требованиям, установленным в соответствии с законодательством Российской Федерации (в случае, если в соответствии с законодательством Российской Федерации установлены требования к товару, работе или услуге и представление указанных документов предусмотрено извещением об осуществлении закупки, документацией о закупке, если Законом о контрактной системе предусмотрена документация о закупке). Заказчик не вправе требовать представление указанных документов, если в соответствии с законодательством Российской Федерации они передаются вместе с товаром;</w:t>
      </w:r>
    </w:p>
    <w:p>
      <w:pPr>
        <w:pStyle w:val="Style11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166" w:val="left"/>
        </w:tabs>
        <w:bidi w:val="0"/>
        <w:spacing w:before="0" w:after="0" w:line="223" w:lineRule="auto"/>
        <w:ind w:left="0" w:right="0" w:firstLine="680"/>
        <w:jc w:val="both"/>
      </w:pPr>
      <w:r>
        <w:rPr>
          <w:rStyle w:val="CharStyle12"/>
        </w:rPr>
        <w:t xml:space="preserve">с учетом положений ч. </w:t>
      </w:r>
      <w:r>
        <w:rPr>
          <w:rStyle w:val="CharStyle12"/>
          <w:lang w:val="en-US" w:eastAsia="en-US"/>
        </w:rPr>
        <w:t xml:space="preserve">2 </w:t>
      </w:r>
      <w:r>
        <w:rPr>
          <w:rStyle w:val="CharStyle12"/>
        </w:rPr>
        <w:t xml:space="preserve">ст. </w:t>
      </w:r>
      <w:r>
        <w:rPr>
          <w:rStyle w:val="CharStyle12"/>
          <w:lang w:val="en-US" w:eastAsia="en-US"/>
        </w:rPr>
        <w:t xml:space="preserve">43 </w:t>
      </w:r>
      <w:r>
        <w:rPr>
          <w:rStyle w:val="CharStyle12"/>
        </w:rPr>
        <w:t xml:space="preserve">Закона о контрактной системе предложение по критериям, предусмотренным п. </w:t>
      </w:r>
      <w:r>
        <w:rPr>
          <w:rStyle w:val="CharStyle12"/>
          <w:lang w:val="en-US" w:eastAsia="en-US"/>
        </w:rPr>
        <w:t xml:space="preserve">2 </w:t>
      </w:r>
      <w:r>
        <w:rPr>
          <w:rStyle w:val="CharStyle12"/>
        </w:rPr>
        <w:t xml:space="preserve">и (или) </w:t>
      </w:r>
      <w:r>
        <w:rPr>
          <w:rStyle w:val="CharStyle12"/>
          <w:lang w:val="en-US" w:eastAsia="en-US"/>
        </w:rPr>
        <w:t xml:space="preserve">3 </w:t>
      </w:r>
      <w:r>
        <w:rPr>
          <w:rStyle w:val="CharStyle12"/>
        </w:rPr>
        <w:t xml:space="preserve">ч. </w:t>
      </w:r>
      <w:r>
        <w:rPr>
          <w:rStyle w:val="CharStyle12"/>
          <w:lang w:val="en-US" w:eastAsia="en-US"/>
        </w:rPr>
        <w:t xml:space="preserve">1 </w:t>
      </w:r>
      <w:r>
        <w:rPr>
          <w:rStyle w:val="CharStyle12"/>
        </w:rPr>
        <w:t xml:space="preserve">ст. </w:t>
      </w:r>
      <w:r>
        <w:rPr>
          <w:rStyle w:val="CharStyle12"/>
          <w:lang w:val="en-US" w:eastAsia="en-US"/>
        </w:rPr>
        <w:t xml:space="preserve">32 </w:t>
      </w:r>
      <w:r>
        <w:rPr>
          <w:rStyle w:val="CharStyle12"/>
        </w:rPr>
        <w:t>Закона о контрактной системе(в случае проведения конкурсов и установления таких критериев). При этом отсутствие такого предложения не является основанием для отклонения заявки на участие в закупке;</w:t>
      </w:r>
    </w:p>
    <w:p>
      <w:pPr>
        <w:pStyle w:val="Style11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1166" w:val="left"/>
        </w:tabs>
        <w:bidi w:val="0"/>
        <w:spacing w:before="0" w:after="0" w:line="223" w:lineRule="auto"/>
        <w:ind w:left="0" w:right="0" w:firstLine="700"/>
        <w:jc w:val="both"/>
      </w:pPr>
      <w:r>
        <w:rPr>
          <w:rStyle w:val="CharStyle12"/>
        </w:rPr>
        <w:t>иные информация и документы, в том числе эскиз, рисунок, чертеж, фотография, иное изображение предлагаемого участником закупки товара. При этом отсутствие таких информации и документов не является основанием для отклонения заявки на участие в закупке.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54" w:lineRule="auto"/>
        <w:ind w:left="0" w:right="0" w:firstLine="700"/>
        <w:jc w:val="both"/>
      </w:pPr>
      <w:r>
        <w:rPr>
          <w:rStyle w:val="CharStyle12"/>
        </w:rPr>
        <w:t>Согласно п.5 ч.1 ст.43 Закона о контрактной системе для участия в конкурентном способе заявка на участие в закупке, если иное не предусмотрено Законом о контрактной системе, должна содержать информацию и документы, предусмотренные нормативными правовыми актами, принятыми в соответствии с п.2 ч.2 ст.14 Закона о контрактной системе (в случае, если в извещении об осуществлении закупки, документации о закупке (если настоящим Федеральным законом предусмотрена документация о закупке) установлены предусмотренные указанной статьей запрет, ограничение, преимущество). В случае отсутствия таких информации и документов в заявке на участие в закупке такая заявка приравнивается к заявке, в которой содержится предложение о поставке товаров, происходящих из иностранного государства, работ, услуг, соответственно выполняемых, оказываемых иностранными лицами.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54" w:lineRule="auto"/>
        <w:ind w:left="0" w:right="0" w:firstLine="700"/>
        <w:jc w:val="both"/>
      </w:pPr>
      <w:r>
        <w:rPr>
          <w:rStyle w:val="CharStyle12"/>
        </w:rPr>
        <w:t>П.2 ч.2 ст.14 Закона о контрактной системе установлено, что Правительство Российской Федерации определяет информацию и перечень документов, которые подтверждают страну происхождения товара для целей Закона о контрактной системе, в случае принятия мер, предусмотренных п.1 ч.2 ст.14 Закона о контрактной системе.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54" w:lineRule="auto"/>
        <w:ind w:left="0" w:right="0" w:firstLine="700"/>
        <w:jc w:val="both"/>
      </w:pPr>
      <w:r>
        <w:rPr>
          <w:rStyle w:val="CharStyle12"/>
        </w:rPr>
        <w:t xml:space="preserve">Пп.«а», «б» п.3 Постановления </w:t>
      </w:r>
      <w:r>
        <w:rPr>
          <w:rStyle w:val="CharStyle12"/>
          <w:lang w:val="en-US" w:eastAsia="en-US"/>
        </w:rPr>
        <w:t xml:space="preserve">№1875 </w:t>
      </w:r>
      <w:r>
        <w:rPr>
          <w:rStyle w:val="CharStyle12"/>
        </w:rPr>
        <w:t xml:space="preserve">определено, что информацией и документами, подтверждающими страну происхождения товара для целей Постановления </w:t>
      </w:r>
      <w:r>
        <w:rPr>
          <w:rStyle w:val="CharStyle12"/>
          <w:lang w:val="en-US" w:eastAsia="en-US"/>
        </w:rPr>
        <w:t xml:space="preserve">№1875, </w:t>
      </w:r>
      <w:r>
        <w:rPr>
          <w:rStyle w:val="CharStyle12"/>
        </w:rPr>
        <w:t>являются:</w:t>
      </w:r>
    </w:p>
    <w:p>
      <w:pPr>
        <w:pStyle w:val="Style11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937" w:val="left"/>
        </w:tabs>
        <w:bidi w:val="0"/>
        <w:spacing w:before="0" w:after="0" w:line="254" w:lineRule="auto"/>
        <w:ind w:left="0" w:right="0" w:firstLine="700"/>
        <w:jc w:val="both"/>
      </w:pPr>
      <w:r>
        <w:rPr>
          <w:rStyle w:val="CharStyle12"/>
        </w:rPr>
        <w:t xml:space="preserve">) для подтверждения происхождения товаров, указанных в позициях </w:t>
      </w:r>
      <w:r>
        <w:rPr>
          <w:rStyle w:val="CharStyle12"/>
          <w:lang w:val="en-US" w:eastAsia="en-US"/>
        </w:rPr>
        <w:t xml:space="preserve">1 - 145 </w:t>
      </w:r>
      <w:r>
        <w:rPr>
          <w:rStyle w:val="CharStyle12"/>
        </w:rPr>
        <w:t xml:space="preserve">приложения </w:t>
      </w:r>
      <w:r>
        <w:rPr>
          <w:rStyle w:val="CharStyle12"/>
          <w:lang w:val="en-US" w:eastAsia="en-US"/>
        </w:rPr>
        <w:t xml:space="preserve">№1 </w:t>
      </w:r>
      <w:r>
        <w:rPr>
          <w:rStyle w:val="CharStyle12"/>
        </w:rPr>
        <w:t xml:space="preserve">к Постановлению </w:t>
      </w:r>
      <w:r>
        <w:rPr>
          <w:rStyle w:val="CharStyle12"/>
          <w:lang w:val="en-US" w:eastAsia="en-US"/>
        </w:rPr>
        <w:t xml:space="preserve">№1875, </w:t>
      </w:r>
      <w:r>
        <w:rPr>
          <w:rStyle w:val="CharStyle12"/>
        </w:rPr>
        <w:t xml:space="preserve">позициях </w:t>
      </w:r>
      <w:r>
        <w:rPr>
          <w:rStyle w:val="CharStyle12"/>
          <w:lang w:val="en-US" w:eastAsia="en-US"/>
        </w:rPr>
        <w:t xml:space="preserve">1 - 433 </w:t>
      </w:r>
      <w:r>
        <w:rPr>
          <w:rStyle w:val="CharStyle12"/>
        </w:rPr>
        <w:t xml:space="preserve">приложения </w:t>
      </w:r>
      <w:r>
        <w:rPr>
          <w:rStyle w:val="CharStyle12"/>
          <w:lang w:val="en-US" w:eastAsia="en-US"/>
        </w:rPr>
        <w:t xml:space="preserve">№2 </w:t>
      </w:r>
      <w:r>
        <w:rPr>
          <w:rStyle w:val="CharStyle12"/>
        </w:rPr>
        <w:t xml:space="preserve">к Постановлению </w:t>
      </w:r>
      <w:r>
        <w:rPr>
          <w:rStyle w:val="CharStyle12"/>
          <w:lang w:val="en-US" w:eastAsia="en-US"/>
        </w:rPr>
        <w:t xml:space="preserve">№1875, </w:t>
      </w:r>
      <w:r>
        <w:rPr>
          <w:rStyle w:val="CharStyle12"/>
        </w:rPr>
        <w:t xml:space="preserve">приложении </w:t>
      </w:r>
      <w:r>
        <w:rPr>
          <w:rStyle w:val="CharStyle12"/>
          <w:lang w:val="en-US" w:eastAsia="en-US"/>
        </w:rPr>
        <w:t xml:space="preserve">№3 </w:t>
      </w:r>
      <w:r>
        <w:rPr>
          <w:rStyle w:val="CharStyle12"/>
        </w:rPr>
        <w:t xml:space="preserve">к Постановлению </w:t>
      </w:r>
      <w:r>
        <w:rPr>
          <w:rStyle w:val="CharStyle12"/>
          <w:lang w:val="en-US" w:eastAsia="en-US"/>
        </w:rPr>
        <w:t xml:space="preserve">№1875, </w:t>
      </w:r>
      <w:r>
        <w:rPr>
          <w:rStyle w:val="CharStyle12"/>
        </w:rPr>
        <w:t xml:space="preserve">из Российской Федерации </w:t>
      </w:r>
      <w:r>
        <w:rPr>
          <w:rStyle w:val="CharStyle12"/>
          <w:lang w:val="en-US" w:eastAsia="en-US"/>
        </w:rPr>
        <w:t xml:space="preserve">- </w:t>
      </w:r>
      <w:r>
        <w:rPr>
          <w:rStyle w:val="CharStyle12"/>
        </w:rPr>
        <w:t xml:space="preserve">номер реестровой записи из реестра российской промышленной продукции, предусмотренного ст.17.1 Федерального закона «О промышленной политике в Российской Федерации», и справка, подтверждающая наличие специального инвестиционного контракта и предусмотренная пунктом </w:t>
      </w:r>
      <w:r>
        <w:rPr>
          <w:rStyle w:val="CharStyle12"/>
          <w:lang w:val="en-US" w:eastAsia="en-US"/>
        </w:rPr>
        <w:t xml:space="preserve">1(1) </w:t>
      </w:r>
      <w:r>
        <w:rPr>
          <w:rStyle w:val="CharStyle12"/>
        </w:rPr>
        <w:t xml:space="preserve">постановления Правительства Российской Федерации от </w:t>
      </w:r>
      <w:r>
        <w:rPr>
          <w:rStyle w:val="CharStyle12"/>
          <w:lang w:val="en-US" w:eastAsia="en-US"/>
        </w:rPr>
        <w:t xml:space="preserve">17 </w:t>
      </w:r>
      <w:r>
        <w:rPr>
          <w:rStyle w:val="CharStyle12"/>
        </w:rPr>
        <w:t xml:space="preserve">июля </w:t>
      </w:r>
      <w:r>
        <w:rPr>
          <w:rStyle w:val="CharStyle12"/>
          <w:lang w:val="en-US" w:eastAsia="en-US"/>
        </w:rPr>
        <w:t xml:space="preserve">2015 </w:t>
      </w:r>
      <w:r>
        <w:rPr>
          <w:rStyle w:val="CharStyle12"/>
        </w:rPr>
        <w:t xml:space="preserve">г. </w:t>
      </w:r>
      <w:r>
        <w:rPr>
          <w:rStyle w:val="CharStyle12"/>
          <w:lang w:val="en-US" w:eastAsia="en-US"/>
        </w:rPr>
        <w:t xml:space="preserve">№ 719 </w:t>
      </w:r>
      <w:r>
        <w:rPr>
          <w:rStyle w:val="CharStyle12"/>
        </w:rPr>
        <w:t>«О подтверждении производства российской промышленной продукции», или номер реестровой записи из реестра российской промышленной продукции, содержащей в том числе:</w:t>
      </w:r>
    </w:p>
    <w:p>
      <w:pPr>
        <w:pStyle w:val="Style11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922" w:val="left"/>
        </w:tabs>
        <w:bidi w:val="0"/>
        <w:spacing w:before="0" w:after="0" w:line="254" w:lineRule="auto"/>
        <w:ind w:left="0" w:right="0" w:firstLine="700"/>
        <w:jc w:val="both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610" w:right="533" w:bottom="770" w:left="1085" w:header="0" w:footer="3" w:gutter="0"/>
          <w:cols w:space="720"/>
          <w:noEndnote/>
          <w:rtlGutter w:val="0"/>
          <w:docGrid w:linePitch="360"/>
        </w:sectPr>
      </w:pPr>
      <w:r>
        <w:rPr>
          <w:rStyle w:val="CharStyle12"/>
        </w:rPr>
        <w:t xml:space="preserve">информацию о совокупном количестве баллов за выполнение (освоение) на территории Российской Федерации соответствующих операций (условий) (если в отношении такого товара постановлением Правительства Российской Федерации от </w:t>
      </w:r>
      <w:r>
        <w:rPr>
          <w:rStyle w:val="CharStyle12"/>
          <w:lang w:val="en-US" w:eastAsia="en-US"/>
        </w:rPr>
        <w:t xml:space="preserve">17 </w:t>
      </w:r>
      <w:r>
        <w:rPr>
          <w:rStyle w:val="CharStyle12"/>
        </w:rPr>
        <w:t xml:space="preserve">июля </w:t>
      </w:r>
      <w:r>
        <w:rPr>
          <w:rStyle w:val="CharStyle12"/>
          <w:lang w:val="en-US" w:eastAsia="en-US"/>
        </w:rPr>
        <w:t xml:space="preserve">2015 </w:t>
      </w:r>
      <w:r>
        <w:rPr>
          <w:rStyle w:val="CharStyle12"/>
        </w:rPr>
        <w:t xml:space="preserve">г. </w:t>
      </w:r>
      <w:r>
        <w:rPr>
          <w:rStyle w:val="CharStyle12"/>
          <w:lang w:val="en-US" w:eastAsia="en-US"/>
        </w:rPr>
        <w:t xml:space="preserve">№719 </w:t>
      </w:r>
      <w:r>
        <w:rPr>
          <w:rStyle w:val="CharStyle12"/>
        </w:rPr>
        <w:t>«О подтверждении производства российской промышленной продукции» за выполнение (освоение) на территории Российской Федерации соответствующих операций (условий) установлены требования о совокупном количестве баллов), которое составляет или превышает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54" w:lineRule="auto"/>
        <w:ind w:left="0" w:right="0" w:firstLine="0"/>
        <w:jc w:val="both"/>
      </w:pPr>
      <w:r>
        <w:rPr>
          <w:rStyle w:val="CharStyle12"/>
        </w:rPr>
        <w:t xml:space="preserve">значение, определенное постановлением Правительства Российской Федерации от </w:t>
      </w:r>
      <w:r>
        <w:rPr>
          <w:rStyle w:val="CharStyle12"/>
          <w:lang w:val="en-US" w:eastAsia="en-US"/>
        </w:rPr>
        <w:t xml:space="preserve">17 </w:t>
      </w:r>
      <w:r>
        <w:rPr>
          <w:rStyle w:val="CharStyle12"/>
        </w:rPr>
        <w:t xml:space="preserve">июля </w:t>
      </w:r>
      <w:r>
        <w:rPr>
          <w:rStyle w:val="CharStyle12"/>
          <w:lang w:val="en-US" w:eastAsia="en-US"/>
        </w:rPr>
        <w:t xml:space="preserve">2015 </w:t>
      </w:r>
      <w:r>
        <w:rPr>
          <w:rStyle w:val="CharStyle12"/>
        </w:rPr>
        <w:t xml:space="preserve">г. </w:t>
      </w:r>
      <w:r>
        <w:rPr>
          <w:rStyle w:val="CharStyle12"/>
          <w:lang w:val="en-US" w:eastAsia="en-US"/>
        </w:rPr>
        <w:t xml:space="preserve">№719 </w:t>
      </w:r>
      <w:r>
        <w:rPr>
          <w:rStyle w:val="CharStyle12"/>
        </w:rPr>
        <w:t xml:space="preserve">«О подтверждении производства российской промышленной продукции», включая значение, определенное для целей осуществления закупок (если постановлением Правительства Российской Федерации от </w:t>
      </w:r>
      <w:r>
        <w:rPr>
          <w:rStyle w:val="CharStyle12"/>
          <w:lang w:val="en-US" w:eastAsia="en-US"/>
        </w:rPr>
        <w:t xml:space="preserve">17 </w:t>
      </w:r>
      <w:r>
        <w:rPr>
          <w:rStyle w:val="CharStyle12"/>
        </w:rPr>
        <w:t xml:space="preserve">июля </w:t>
      </w:r>
      <w:r>
        <w:rPr>
          <w:rStyle w:val="CharStyle12"/>
          <w:lang w:val="en-US" w:eastAsia="en-US"/>
        </w:rPr>
        <w:t xml:space="preserve">2015 </w:t>
      </w:r>
      <w:r>
        <w:rPr>
          <w:rStyle w:val="CharStyle12"/>
        </w:rPr>
        <w:t xml:space="preserve">г. </w:t>
      </w:r>
      <w:r>
        <w:rPr>
          <w:rStyle w:val="CharStyle12"/>
          <w:lang w:val="en-US" w:eastAsia="en-US"/>
        </w:rPr>
        <w:t xml:space="preserve">№ 719 </w:t>
      </w:r>
      <w:r>
        <w:rPr>
          <w:rStyle w:val="CharStyle12"/>
        </w:rPr>
        <w:t>«О подтверждении производства российской промышленной продукции» в отношении такого товара определено значение для целей осуществления закупок);</w:t>
      </w:r>
    </w:p>
    <w:p>
      <w:pPr>
        <w:pStyle w:val="Style11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922" w:val="left"/>
        </w:tabs>
        <w:bidi w:val="0"/>
        <w:spacing w:before="0" w:after="0" w:line="254" w:lineRule="auto"/>
        <w:ind w:left="0" w:right="0" w:firstLine="720"/>
        <w:jc w:val="both"/>
      </w:pPr>
      <w:r>
        <w:rPr>
          <w:rStyle w:val="CharStyle12"/>
        </w:rPr>
        <w:t xml:space="preserve">информацию об уровне радиоэлектронной продукции (для товара, являющегося в соответствии с постановлением Правительства Российской Федерации от </w:t>
      </w:r>
      <w:r>
        <w:rPr>
          <w:rStyle w:val="CharStyle12"/>
          <w:lang w:val="en-US" w:eastAsia="en-US"/>
        </w:rPr>
        <w:t xml:space="preserve">17 </w:t>
      </w:r>
      <w:r>
        <w:rPr>
          <w:rStyle w:val="CharStyle12"/>
        </w:rPr>
        <w:t xml:space="preserve">июля </w:t>
      </w:r>
      <w:r>
        <w:rPr>
          <w:rStyle w:val="CharStyle12"/>
          <w:lang w:val="en-US" w:eastAsia="en-US"/>
        </w:rPr>
        <w:t xml:space="preserve">2015 </w:t>
      </w:r>
      <w:r>
        <w:rPr>
          <w:rStyle w:val="CharStyle12"/>
        </w:rPr>
        <w:t xml:space="preserve">г. </w:t>
      </w:r>
      <w:r>
        <w:rPr>
          <w:rStyle w:val="CharStyle12"/>
          <w:lang w:val="en-US" w:eastAsia="en-US"/>
        </w:rPr>
        <w:t xml:space="preserve">№719 </w:t>
      </w:r>
      <w:r>
        <w:rPr>
          <w:rStyle w:val="CharStyle12"/>
        </w:rPr>
        <w:t>«О подтверждении производства российской промышленной продукции» радиоэлектронной продукцией первого уровня или радиоэлектронной продукцией второго уровня);</w:t>
      </w:r>
    </w:p>
    <w:p>
      <w:pPr>
        <w:pStyle w:val="Style11"/>
        <w:keepNext w:val="0"/>
        <w:keepLines w:val="0"/>
        <w:widowControl w:val="0"/>
        <w:numPr>
          <w:ilvl w:val="0"/>
          <w:numId w:val="9"/>
        </w:numPr>
        <w:shd w:val="clear" w:color="auto" w:fill="auto"/>
        <w:tabs>
          <w:tab w:pos="951" w:val="left"/>
        </w:tabs>
        <w:bidi w:val="0"/>
        <w:spacing w:before="0" w:after="0" w:line="254" w:lineRule="auto"/>
        <w:ind w:left="0" w:right="0" w:firstLine="720"/>
        <w:jc w:val="both"/>
      </w:pPr>
      <w:r>
        <w:rPr>
          <w:rStyle w:val="CharStyle12"/>
        </w:rPr>
        <w:t xml:space="preserve">) для подтверждения происхождения товаров, указанных в позициях </w:t>
      </w:r>
      <w:r>
        <w:rPr>
          <w:rStyle w:val="CharStyle12"/>
          <w:lang w:val="en-US" w:eastAsia="en-US"/>
        </w:rPr>
        <w:t xml:space="preserve">1 - 145 </w:t>
      </w:r>
      <w:r>
        <w:rPr>
          <w:rStyle w:val="CharStyle12"/>
        </w:rPr>
        <w:t xml:space="preserve">приложения </w:t>
      </w:r>
      <w:r>
        <w:rPr>
          <w:rStyle w:val="CharStyle12"/>
          <w:lang w:val="en-US" w:eastAsia="en-US"/>
        </w:rPr>
        <w:t xml:space="preserve">№1 </w:t>
      </w:r>
      <w:r>
        <w:rPr>
          <w:rStyle w:val="CharStyle12"/>
        </w:rPr>
        <w:t xml:space="preserve">к Постановлению </w:t>
      </w:r>
      <w:r>
        <w:rPr>
          <w:rStyle w:val="CharStyle12"/>
          <w:lang w:val="en-US" w:eastAsia="en-US"/>
        </w:rPr>
        <w:t xml:space="preserve">№1875, </w:t>
      </w:r>
      <w:r>
        <w:rPr>
          <w:rStyle w:val="CharStyle12"/>
        </w:rPr>
        <w:t xml:space="preserve">позициях </w:t>
      </w:r>
      <w:r>
        <w:rPr>
          <w:rStyle w:val="CharStyle12"/>
          <w:lang w:val="en-US" w:eastAsia="en-US"/>
        </w:rPr>
        <w:t xml:space="preserve">1 - 433 </w:t>
      </w:r>
      <w:r>
        <w:rPr>
          <w:rStyle w:val="CharStyle12"/>
        </w:rPr>
        <w:t xml:space="preserve">приложения </w:t>
      </w:r>
      <w:r>
        <w:rPr>
          <w:rStyle w:val="CharStyle12"/>
          <w:lang w:val="en-US" w:eastAsia="en-US"/>
        </w:rPr>
        <w:t xml:space="preserve">№2 </w:t>
      </w:r>
      <w:r>
        <w:rPr>
          <w:rStyle w:val="CharStyle12"/>
        </w:rPr>
        <w:t xml:space="preserve">к Постановлению </w:t>
      </w:r>
      <w:r>
        <w:rPr>
          <w:rStyle w:val="CharStyle12"/>
          <w:lang w:val="en-US" w:eastAsia="en-US"/>
        </w:rPr>
        <w:t xml:space="preserve">№1875, </w:t>
      </w:r>
      <w:r>
        <w:rPr>
          <w:rStyle w:val="CharStyle12"/>
        </w:rPr>
        <w:t xml:space="preserve">приложении </w:t>
      </w:r>
      <w:r>
        <w:rPr>
          <w:rStyle w:val="CharStyle12"/>
          <w:lang w:val="en-US" w:eastAsia="en-US"/>
        </w:rPr>
        <w:t xml:space="preserve">№3 </w:t>
      </w:r>
      <w:r>
        <w:rPr>
          <w:rStyle w:val="CharStyle12"/>
        </w:rPr>
        <w:t xml:space="preserve">к к Постановлению </w:t>
      </w:r>
      <w:r>
        <w:rPr>
          <w:rStyle w:val="CharStyle12"/>
          <w:lang w:val="en-US" w:eastAsia="en-US"/>
        </w:rPr>
        <w:t xml:space="preserve">№1875, </w:t>
      </w:r>
      <w:r>
        <w:rPr>
          <w:rStyle w:val="CharStyle12"/>
        </w:rPr>
        <w:t xml:space="preserve">из государств </w:t>
      </w:r>
      <w:r>
        <w:rPr>
          <w:rStyle w:val="CharStyle12"/>
          <w:lang w:val="en-US" w:eastAsia="en-US"/>
        </w:rPr>
        <w:t xml:space="preserve">- </w:t>
      </w:r>
      <w:r>
        <w:rPr>
          <w:rStyle w:val="CharStyle12"/>
        </w:rPr>
        <w:t xml:space="preserve">членов Евразийского экономического союза, за исключением Российской Федерации, </w:t>
      </w:r>
      <w:r>
        <w:rPr>
          <w:rStyle w:val="CharStyle12"/>
          <w:lang w:val="en-US" w:eastAsia="en-US"/>
        </w:rPr>
        <w:t xml:space="preserve">- </w:t>
      </w:r>
      <w:r>
        <w:rPr>
          <w:rStyle w:val="CharStyle12"/>
        </w:rPr>
        <w:t xml:space="preserve">номер реестровой записи из евразийского реестра промышленных товаров государств </w:t>
      </w:r>
      <w:r>
        <w:rPr>
          <w:rStyle w:val="CharStyle12"/>
          <w:lang w:val="en-US" w:eastAsia="en-US"/>
        </w:rPr>
        <w:t xml:space="preserve">- </w:t>
      </w:r>
      <w:r>
        <w:rPr>
          <w:rStyle w:val="CharStyle12"/>
        </w:rPr>
        <w:t xml:space="preserve">членов Евразийского экономического союза, порядок формирования и ведения которого устанавливается правом Евразийского экономического союза (далее </w:t>
      </w:r>
      <w:r>
        <w:rPr>
          <w:rStyle w:val="CharStyle12"/>
          <w:lang w:val="en-US" w:eastAsia="en-US"/>
        </w:rPr>
        <w:t xml:space="preserve">- </w:t>
      </w:r>
      <w:r>
        <w:rPr>
          <w:rStyle w:val="CharStyle12"/>
        </w:rPr>
        <w:t>евразийский реестр промышленных товаров), содержащей в том числе:</w:t>
      </w:r>
    </w:p>
    <w:p>
      <w:pPr>
        <w:pStyle w:val="Style11"/>
        <w:keepNext w:val="0"/>
        <w:keepLines w:val="0"/>
        <w:widowControl w:val="0"/>
        <w:numPr>
          <w:ilvl w:val="0"/>
          <w:numId w:val="9"/>
        </w:numPr>
        <w:shd w:val="clear" w:color="auto" w:fill="auto"/>
        <w:tabs>
          <w:tab w:pos="918" w:val="left"/>
        </w:tabs>
        <w:bidi w:val="0"/>
        <w:spacing w:before="0" w:after="0" w:line="254" w:lineRule="auto"/>
        <w:ind w:left="0" w:right="0" w:firstLine="720"/>
        <w:jc w:val="both"/>
      </w:pPr>
      <w:r>
        <w:rPr>
          <w:rStyle w:val="CharStyle12"/>
        </w:rPr>
        <w:t>информацию о совокупном количестве баллов за выполнение (освоение) на территории Евразийского экономического союза соответствующих операций (условий) (если в отношении такого товара правом Евразийского экономического союза за выполнение (освоение) на территории Евразийского экономического союза соответствующих операций (условий) установлены требования о совокупном количестве баллов), которое составляет или превышает значение, определенное правом Евразийского экономического союза;</w:t>
      </w:r>
    </w:p>
    <w:p>
      <w:pPr>
        <w:pStyle w:val="Style11"/>
        <w:keepNext w:val="0"/>
        <w:keepLines w:val="0"/>
        <w:widowControl w:val="0"/>
        <w:numPr>
          <w:ilvl w:val="0"/>
          <w:numId w:val="9"/>
        </w:numPr>
        <w:shd w:val="clear" w:color="auto" w:fill="auto"/>
        <w:tabs>
          <w:tab w:pos="922" w:val="left"/>
        </w:tabs>
        <w:bidi w:val="0"/>
        <w:spacing w:before="0" w:after="0" w:line="254" w:lineRule="auto"/>
        <w:ind w:left="0" w:right="0" w:firstLine="720"/>
        <w:jc w:val="both"/>
      </w:pPr>
      <w:r>
        <w:rPr>
          <w:rStyle w:val="CharStyle12"/>
        </w:rPr>
        <w:t>информацию об уровне радиоэлектронной продукции (для товара, являющегося в соответствии с правом Евразийского экономического союза радиоэлектронной продукцией первого уровня или радиоэлектронной продукцией второго уровня).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54" w:lineRule="auto"/>
        <w:ind w:left="0" w:right="0" w:firstLine="720"/>
        <w:jc w:val="both"/>
      </w:pPr>
      <w:r>
        <w:rPr>
          <w:rStyle w:val="CharStyle12"/>
        </w:rPr>
        <w:t>Комиссией Управления установлено, что в пп.7 п.12 Информационной карты электронного аукциона предъявлены в том числе следующие требования к содержанию состава заявки на участие в аукционе: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57" w:lineRule="auto"/>
        <w:ind w:left="0" w:right="0" w:firstLine="720"/>
        <w:jc w:val="both"/>
        <w:rPr>
          <w:sz w:val="24"/>
          <w:szCs w:val="24"/>
        </w:rPr>
        <w:sectPr>
          <w:headerReference w:type="default" r:id="rId13"/>
          <w:footerReference w:type="default" r:id="rId14"/>
          <w:footnotePr>
            <w:pos w:val="pageBottom"/>
            <w:numFmt w:val="decimal"/>
            <w:numRestart w:val="continuous"/>
          </w:footnotePr>
          <w:pgSz w:w="11900" w:h="16840"/>
          <w:pgMar w:top="1162" w:right="550" w:bottom="696" w:left="1082" w:header="0" w:footer="268" w:gutter="0"/>
          <w:cols w:space="720"/>
          <w:noEndnote/>
          <w:rtlGutter w:val="0"/>
          <w:docGrid w:linePitch="360"/>
        </w:sectPr>
      </w:pPr>
      <w:r>
        <w:rPr>
          <w:rStyle w:val="CharStyle12"/>
          <w:i/>
          <w:iCs/>
        </w:rPr>
        <w:t xml:space="preserve">«Информация и документы, определенные в соответствии с пунктом </w:t>
      </w:r>
      <w:r>
        <w:rPr>
          <w:rStyle w:val="CharStyle12"/>
          <w:i/>
          <w:iCs/>
          <w:lang w:val="en-US" w:eastAsia="en-US"/>
        </w:rPr>
        <w:t xml:space="preserve">2 </w:t>
      </w:r>
      <w:r>
        <w:rPr>
          <w:rStyle w:val="CharStyle12"/>
          <w:i/>
          <w:iCs/>
        </w:rPr>
        <w:t xml:space="preserve">части </w:t>
      </w:r>
      <w:r>
        <w:rPr>
          <w:rStyle w:val="CharStyle12"/>
          <w:i/>
          <w:iCs/>
          <w:lang w:val="en-US" w:eastAsia="en-US"/>
        </w:rPr>
        <w:t xml:space="preserve">2 </w:t>
      </w:r>
      <w:r>
        <w:rPr>
          <w:rStyle w:val="CharStyle12"/>
          <w:i/>
          <w:iCs/>
        </w:rPr>
        <w:t xml:space="preserve">статьи </w:t>
      </w:r>
      <w:r>
        <w:rPr>
          <w:rStyle w:val="CharStyle12"/>
          <w:i/>
          <w:iCs/>
          <w:lang w:val="en-US" w:eastAsia="en-US"/>
        </w:rPr>
        <w:t xml:space="preserve">14 </w:t>
      </w:r>
      <w:r>
        <w:rPr>
          <w:rStyle w:val="CharStyle12"/>
          <w:i/>
          <w:iCs/>
        </w:rPr>
        <w:t xml:space="preserve">Закона о контрактной системе (в случае, если в извещении об осуществлении закупки, документации о закупке (если Законом о контрактной системе предусмотрена документация о закупке) установлены предусмотренные указанной статьей запрет, ограничение, преимущество). В случае отсутствия таких информации и документов в заявке на участие в закупке такая заявка приравнивается к заявке, в которой содержится предложение о поставке товаров, происходящих из иностранного государства, работ, услуг, соответственно </w:t>
      </w:r>
      <w:r>
        <w:rPr>
          <w:rStyle w:val="CharStyle12"/>
          <w:sz w:val="24"/>
          <w:szCs w:val="24"/>
          <w:lang w:val="en-US" w:eastAsia="en-US"/>
        </w:rPr>
        <w:t>2026-23796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12"/>
          <w:i/>
          <w:iCs/>
        </w:rPr>
        <w:t xml:space="preserve">выполняемых, оказываемых иностранными лицами Информацией и документами, подтверждающими страну происхождения товара для целей постановления Правительства Российской Федерации от </w:t>
      </w:r>
      <w:r>
        <w:rPr>
          <w:rStyle w:val="CharStyle12"/>
          <w:i/>
          <w:iCs/>
          <w:lang w:val="en-US" w:eastAsia="en-US"/>
        </w:rPr>
        <w:t xml:space="preserve">23 </w:t>
      </w:r>
      <w:r>
        <w:rPr>
          <w:rStyle w:val="CharStyle12"/>
          <w:i/>
          <w:iCs/>
        </w:rPr>
        <w:t xml:space="preserve">декабря </w:t>
      </w:r>
      <w:r>
        <w:rPr>
          <w:rStyle w:val="CharStyle12"/>
          <w:i/>
          <w:iCs/>
          <w:lang w:val="en-US" w:eastAsia="en-US"/>
        </w:rPr>
        <w:t xml:space="preserve">2024 </w:t>
      </w:r>
      <w:r>
        <w:rPr>
          <w:rStyle w:val="CharStyle12"/>
          <w:i/>
          <w:iCs/>
        </w:rPr>
        <w:t xml:space="preserve">г. </w:t>
      </w:r>
      <w:r>
        <w:rPr>
          <w:rStyle w:val="CharStyle12"/>
          <w:i/>
          <w:iCs/>
          <w:lang w:val="en-US" w:eastAsia="en-US"/>
        </w:rPr>
        <w:t xml:space="preserve">N 1875, </w:t>
      </w:r>
      <w:r>
        <w:rPr>
          <w:rStyle w:val="CharStyle12"/>
          <w:i/>
          <w:iCs/>
        </w:rPr>
        <w:t xml:space="preserve">являются: а) для подтверждения происхождения товаров из Российской Федерации </w:t>
      </w:r>
      <w:r>
        <w:rPr>
          <w:rStyle w:val="CharStyle12"/>
          <w:i/>
          <w:iCs/>
          <w:lang w:val="en-US" w:eastAsia="en-US"/>
        </w:rPr>
        <w:t xml:space="preserve">- </w:t>
      </w:r>
      <w:r>
        <w:rPr>
          <w:rStyle w:val="CharStyle12"/>
          <w:i/>
          <w:iCs/>
        </w:rPr>
        <w:t xml:space="preserve">номер реестровой записи из реестра российской промышленной продукции, предусмотренного статьей </w:t>
      </w:r>
      <w:r>
        <w:rPr>
          <w:rStyle w:val="CharStyle12"/>
          <w:i/>
          <w:iCs/>
          <w:lang w:val="en-US" w:eastAsia="en-US"/>
        </w:rPr>
        <w:t xml:space="preserve">17.1 </w:t>
      </w:r>
      <w:r>
        <w:rPr>
          <w:rStyle w:val="CharStyle12"/>
          <w:i/>
          <w:iCs/>
        </w:rPr>
        <w:t xml:space="preserve">Федерального закона "О промышленной политике в Российской Федерации" (далее </w:t>
      </w:r>
      <w:r>
        <w:rPr>
          <w:rStyle w:val="CharStyle12"/>
          <w:i/>
          <w:iCs/>
          <w:lang w:val="en-US" w:eastAsia="en-US"/>
        </w:rPr>
        <w:t xml:space="preserve">- </w:t>
      </w:r>
      <w:r>
        <w:rPr>
          <w:rStyle w:val="CharStyle12"/>
          <w:i/>
          <w:iCs/>
        </w:rPr>
        <w:t xml:space="preserve">реестр российской промышленной продукции), и справка, подтверждающая наличие специального инвестиционного контракта и предусмотренная пунктом </w:t>
      </w:r>
      <w:r>
        <w:rPr>
          <w:rStyle w:val="CharStyle12"/>
          <w:i/>
          <w:iCs/>
          <w:lang w:val="en-US" w:eastAsia="en-US"/>
        </w:rPr>
        <w:t xml:space="preserve">1(1) </w:t>
      </w:r>
      <w:r>
        <w:rPr>
          <w:rStyle w:val="CharStyle12"/>
          <w:i/>
          <w:iCs/>
        </w:rPr>
        <w:t xml:space="preserve">постановления Правительства Российской Федерации от </w:t>
      </w:r>
      <w:r>
        <w:rPr>
          <w:rStyle w:val="CharStyle12"/>
          <w:i/>
          <w:iCs/>
          <w:lang w:val="en-US" w:eastAsia="en-US"/>
        </w:rPr>
        <w:t xml:space="preserve">17 </w:t>
      </w:r>
      <w:r>
        <w:rPr>
          <w:rStyle w:val="CharStyle12"/>
          <w:i/>
          <w:iCs/>
        </w:rPr>
        <w:t xml:space="preserve">июля </w:t>
      </w:r>
      <w:r>
        <w:rPr>
          <w:rStyle w:val="CharStyle12"/>
          <w:i/>
          <w:iCs/>
          <w:lang w:val="en-US" w:eastAsia="en-US"/>
        </w:rPr>
        <w:t xml:space="preserve">2015 </w:t>
      </w:r>
      <w:r>
        <w:rPr>
          <w:rStyle w:val="CharStyle12"/>
          <w:i/>
          <w:iCs/>
        </w:rPr>
        <w:t xml:space="preserve">г. </w:t>
      </w:r>
      <w:r>
        <w:rPr>
          <w:rStyle w:val="CharStyle12"/>
          <w:i/>
          <w:iCs/>
          <w:lang w:val="en-US" w:eastAsia="en-US"/>
        </w:rPr>
        <w:t xml:space="preserve">N 719 </w:t>
      </w:r>
      <w:r>
        <w:rPr>
          <w:rStyle w:val="CharStyle12"/>
          <w:i/>
          <w:iCs/>
        </w:rPr>
        <w:t xml:space="preserve">"О подтверждении производства российской промышленной продукции", или номер реестровой записи из реестра российской промышленной продукции, содержащей в том числе: </w:t>
      </w:r>
      <w:r>
        <w:rPr>
          <w:rStyle w:val="CharStyle12"/>
          <w:i/>
          <w:iCs/>
          <w:lang w:val="en-US" w:eastAsia="en-US"/>
        </w:rPr>
        <w:t xml:space="preserve">- </w:t>
      </w:r>
      <w:r>
        <w:rPr>
          <w:rStyle w:val="CharStyle12"/>
          <w:i/>
          <w:iCs/>
        </w:rPr>
        <w:t xml:space="preserve">информацию о совокупном количестве баллов за выполнение (освоение) на территории Российской Федерации соответствующих операций (условий) (если в отношении такого товара постановлением Правительства Российской Федерации от </w:t>
      </w:r>
      <w:r>
        <w:rPr>
          <w:rStyle w:val="CharStyle12"/>
          <w:i/>
          <w:iCs/>
          <w:lang w:val="en-US" w:eastAsia="en-US"/>
        </w:rPr>
        <w:t xml:space="preserve">17 </w:t>
      </w:r>
      <w:r>
        <w:rPr>
          <w:rStyle w:val="CharStyle12"/>
          <w:i/>
          <w:iCs/>
        </w:rPr>
        <w:t xml:space="preserve">июля </w:t>
      </w:r>
      <w:r>
        <w:rPr>
          <w:rStyle w:val="CharStyle12"/>
          <w:i/>
          <w:iCs/>
          <w:lang w:val="en-US" w:eastAsia="en-US"/>
        </w:rPr>
        <w:t xml:space="preserve">2015 </w:t>
      </w:r>
      <w:r>
        <w:rPr>
          <w:rStyle w:val="CharStyle12"/>
          <w:i/>
          <w:iCs/>
        </w:rPr>
        <w:t xml:space="preserve">г. </w:t>
      </w:r>
      <w:r>
        <w:rPr>
          <w:rStyle w:val="CharStyle12"/>
          <w:i/>
          <w:iCs/>
          <w:lang w:val="en-US" w:eastAsia="en-US"/>
        </w:rPr>
        <w:t xml:space="preserve">N 719 </w:t>
      </w:r>
      <w:r>
        <w:rPr>
          <w:rStyle w:val="CharStyle12"/>
          <w:i/>
          <w:iCs/>
        </w:rPr>
        <w:t xml:space="preserve">"О подтверждении производства российской промышленной продукции" за выполнение (освоение) на территории Российской Федерации соответствующих операций (условий) установлены требования о совокупном количестве баллов), которое составляет или превышает значение, определенное постановлением Правительства Российской Федерации от </w:t>
      </w:r>
      <w:r>
        <w:rPr>
          <w:rStyle w:val="CharStyle12"/>
          <w:i/>
          <w:iCs/>
          <w:lang w:val="en-US" w:eastAsia="en-US"/>
        </w:rPr>
        <w:t xml:space="preserve">17 </w:t>
      </w:r>
      <w:r>
        <w:rPr>
          <w:rStyle w:val="CharStyle12"/>
          <w:i/>
          <w:iCs/>
        </w:rPr>
        <w:t xml:space="preserve">июля </w:t>
      </w:r>
      <w:r>
        <w:rPr>
          <w:rStyle w:val="CharStyle12"/>
          <w:i/>
          <w:iCs/>
          <w:lang w:val="en-US" w:eastAsia="en-US"/>
        </w:rPr>
        <w:t xml:space="preserve">2015 </w:t>
      </w:r>
      <w:r>
        <w:rPr>
          <w:rStyle w:val="CharStyle12"/>
          <w:i/>
          <w:iCs/>
        </w:rPr>
        <w:t xml:space="preserve">г. </w:t>
      </w:r>
      <w:r>
        <w:rPr>
          <w:rStyle w:val="CharStyle12"/>
          <w:i/>
          <w:iCs/>
          <w:lang w:val="en-US" w:eastAsia="en-US"/>
        </w:rPr>
        <w:t xml:space="preserve">N 719 </w:t>
      </w:r>
      <w:r>
        <w:rPr>
          <w:rStyle w:val="CharStyle12"/>
          <w:i/>
          <w:iCs/>
        </w:rPr>
        <w:t xml:space="preserve">"О подтверждении производства российской промышленной продукции", включая значение, определенное для целей осуществления закупок (если постановлением Правительства Российской Федерации от </w:t>
      </w:r>
      <w:r>
        <w:rPr>
          <w:rStyle w:val="CharStyle12"/>
          <w:i/>
          <w:iCs/>
          <w:lang w:val="en-US" w:eastAsia="en-US"/>
        </w:rPr>
        <w:t xml:space="preserve">17 </w:t>
      </w:r>
      <w:r>
        <w:rPr>
          <w:rStyle w:val="CharStyle12"/>
          <w:i/>
          <w:iCs/>
        </w:rPr>
        <w:t xml:space="preserve">июля </w:t>
      </w:r>
      <w:r>
        <w:rPr>
          <w:rStyle w:val="CharStyle12"/>
          <w:i/>
          <w:iCs/>
          <w:lang w:val="en-US" w:eastAsia="en-US"/>
        </w:rPr>
        <w:t xml:space="preserve">2015 </w:t>
      </w:r>
      <w:r>
        <w:rPr>
          <w:rStyle w:val="CharStyle12"/>
          <w:i/>
          <w:iCs/>
        </w:rPr>
        <w:t xml:space="preserve">г. </w:t>
      </w:r>
      <w:r>
        <w:rPr>
          <w:rStyle w:val="CharStyle12"/>
          <w:i/>
          <w:iCs/>
          <w:lang w:val="en-US" w:eastAsia="en-US"/>
        </w:rPr>
        <w:t xml:space="preserve">N 719 </w:t>
      </w:r>
      <w:r>
        <w:rPr>
          <w:rStyle w:val="CharStyle12"/>
          <w:i/>
          <w:iCs/>
        </w:rPr>
        <w:t xml:space="preserve">"О подтверждении производства российской промышленной продукции" в отношении такого товара определено значение для целей осуществления закупок); </w:t>
      </w:r>
      <w:r>
        <w:rPr>
          <w:rStyle w:val="CharStyle12"/>
          <w:i/>
          <w:iCs/>
          <w:lang w:val="en-US" w:eastAsia="en-US"/>
        </w:rPr>
        <w:t xml:space="preserve">- </w:t>
      </w:r>
      <w:r>
        <w:rPr>
          <w:rStyle w:val="CharStyle12"/>
          <w:i/>
          <w:iCs/>
        </w:rPr>
        <w:t xml:space="preserve">информацию об уровне радиоэлектронной продукции (для товара, являющегося в соответствии с постановлением Правительства Российской Федерации от </w:t>
      </w:r>
      <w:r>
        <w:rPr>
          <w:rStyle w:val="CharStyle12"/>
          <w:i/>
          <w:iCs/>
          <w:lang w:val="en-US" w:eastAsia="en-US"/>
        </w:rPr>
        <w:t xml:space="preserve">17 </w:t>
      </w:r>
      <w:r>
        <w:rPr>
          <w:rStyle w:val="CharStyle12"/>
          <w:i/>
          <w:iCs/>
        </w:rPr>
        <w:t xml:space="preserve">июля </w:t>
      </w:r>
      <w:r>
        <w:rPr>
          <w:rStyle w:val="CharStyle12"/>
          <w:i/>
          <w:iCs/>
          <w:lang w:val="en-US" w:eastAsia="en-US"/>
        </w:rPr>
        <w:t xml:space="preserve">2015 </w:t>
      </w:r>
      <w:r>
        <w:rPr>
          <w:rStyle w:val="CharStyle12"/>
          <w:i/>
          <w:iCs/>
        </w:rPr>
        <w:t xml:space="preserve">г. </w:t>
      </w:r>
      <w:r>
        <w:rPr>
          <w:rStyle w:val="CharStyle12"/>
          <w:i/>
          <w:iCs/>
          <w:lang w:val="en-US" w:eastAsia="en-US"/>
        </w:rPr>
        <w:t xml:space="preserve">N 719 </w:t>
      </w:r>
      <w:r>
        <w:rPr>
          <w:rStyle w:val="CharStyle12"/>
          <w:i/>
          <w:iCs/>
        </w:rPr>
        <w:t xml:space="preserve">"О подтверждении производства российской промышленной продукции" радиоэлектронной продукцией первого уровня или радиоэлектронной продукцией второго уровня); б) для подтверждения происхождения товаров из государств </w:t>
      </w:r>
      <w:r>
        <w:rPr>
          <w:rStyle w:val="CharStyle12"/>
          <w:i/>
          <w:iCs/>
          <w:lang w:val="en-US" w:eastAsia="en-US"/>
        </w:rPr>
        <w:t xml:space="preserve">- </w:t>
      </w:r>
      <w:r>
        <w:rPr>
          <w:rStyle w:val="CharStyle12"/>
          <w:i/>
          <w:iCs/>
        </w:rPr>
        <w:t xml:space="preserve">членов Евразийского экономического союза, за исключением Российской Федерации, </w:t>
      </w:r>
      <w:r>
        <w:rPr>
          <w:rStyle w:val="CharStyle12"/>
          <w:i/>
          <w:iCs/>
          <w:lang w:val="en-US" w:eastAsia="en-US"/>
        </w:rPr>
        <w:t xml:space="preserve">- </w:t>
      </w:r>
      <w:r>
        <w:rPr>
          <w:rStyle w:val="CharStyle12"/>
          <w:i/>
          <w:iCs/>
        </w:rPr>
        <w:t xml:space="preserve">номер реестровой записи из евразийского реестра промышленных товаров государств </w:t>
      </w:r>
      <w:r>
        <w:rPr>
          <w:rStyle w:val="CharStyle12"/>
          <w:i/>
          <w:iCs/>
          <w:lang w:val="en-US" w:eastAsia="en-US"/>
        </w:rPr>
        <w:t xml:space="preserve">- </w:t>
      </w:r>
      <w:r>
        <w:rPr>
          <w:rStyle w:val="CharStyle12"/>
          <w:i/>
          <w:iCs/>
        </w:rPr>
        <w:t xml:space="preserve">членов Евразийского экономического союза, порядок формирования и ведения которого устанавливается правом Евразийского экономического союза (далее </w:t>
      </w:r>
      <w:r>
        <w:rPr>
          <w:rStyle w:val="CharStyle12"/>
          <w:i/>
          <w:iCs/>
          <w:lang w:val="en-US" w:eastAsia="en-US"/>
        </w:rPr>
        <w:t xml:space="preserve">- </w:t>
      </w:r>
      <w:r>
        <w:rPr>
          <w:rStyle w:val="CharStyle12"/>
          <w:i/>
          <w:iCs/>
        </w:rPr>
        <w:t xml:space="preserve">евразийский реестр промышленных товаров), содержащей в том числе: </w:t>
      </w:r>
      <w:r>
        <w:rPr>
          <w:rStyle w:val="CharStyle12"/>
          <w:i/>
          <w:iCs/>
          <w:lang w:val="en-US" w:eastAsia="en-US"/>
        </w:rPr>
        <w:t xml:space="preserve">- </w:t>
      </w:r>
      <w:r>
        <w:rPr>
          <w:rStyle w:val="CharStyle12"/>
          <w:i/>
          <w:iCs/>
        </w:rPr>
        <w:t xml:space="preserve">информацию о совокупном количестве баллов за выполнение (освоение) на территории Евразийского экономического союза соответствующих операций (условий) (если в отношении такого товара правом Евразийского экономического союза за выполнение (освоение) на территории Евразийского экономического союза соответствующих операций (условий) установлены требования о совокупном количестве баллов), которое составляет или превышает значение, определенное правом Евразийского экономического союза; </w:t>
      </w:r>
      <w:r>
        <w:rPr>
          <w:rStyle w:val="CharStyle12"/>
          <w:i/>
          <w:iCs/>
          <w:lang w:val="en-US" w:eastAsia="en-US"/>
        </w:rPr>
        <w:t xml:space="preserve">- </w:t>
      </w:r>
      <w:r>
        <w:rPr>
          <w:rStyle w:val="CharStyle12"/>
          <w:i/>
          <w:iCs/>
        </w:rPr>
        <w:t>информацию об уровне радиоэлектронной продукции (для товара, являющегося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54" w:lineRule="auto"/>
        <w:ind w:left="0" w:right="0" w:firstLine="0"/>
        <w:jc w:val="both"/>
      </w:pPr>
      <w:r>
        <w:rPr>
          <w:rStyle w:val="CharStyle12"/>
          <w:i/>
          <w:iCs/>
        </w:rPr>
        <w:t xml:space="preserve">в соответствии с правом Евразийского экономического союза радиоэлектронной продукцией первого уровня или радиоэлектронной продукцией второго уровня). </w:t>
      </w:r>
      <w:r>
        <w:rPr>
          <w:rStyle w:val="CharStyle12"/>
          <w:i/>
          <w:iCs/>
          <w:lang w:val="en-US" w:eastAsia="en-US"/>
        </w:rPr>
        <w:t xml:space="preserve">- </w:t>
      </w:r>
      <w:r>
        <w:rPr>
          <w:rStyle w:val="CharStyle12"/>
          <w:i/>
          <w:iCs/>
        </w:rPr>
        <w:t xml:space="preserve">до внесения изменений в право Евразийского экономического союза, предусматривающих подтверждение страны происхождения товаров путем предоставления информации из евразийского реестра промышленных товаров, документом, подтверждающим происхождение таких товаров из государств </w:t>
      </w:r>
      <w:r>
        <w:rPr>
          <w:rStyle w:val="CharStyle12"/>
          <w:i/>
          <w:iCs/>
          <w:lang w:val="en-US" w:eastAsia="en-US"/>
        </w:rPr>
        <w:t xml:space="preserve">- </w:t>
      </w:r>
      <w:r>
        <w:rPr>
          <w:rStyle w:val="CharStyle12"/>
          <w:i/>
          <w:iCs/>
        </w:rPr>
        <w:t xml:space="preserve">членов Евразийского экономического союза, за исключением Российской Федерации, является сертификат о происхождении товара, выданный уполномоченным органом (организацией) государства </w:t>
      </w:r>
      <w:r>
        <w:rPr>
          <w:rStyle w:val="CharStyle12"/>
          <w:i/>
          <w:iCs/>
          <w:lang w:val="en-US" w:eastAsia="en-US"/>
        </w:rPr>
        <w:t xml:space="preserve">- </w:t>
      </w:r>
      <w:r>
        <w:rPr>
          <w:rStyle w:val="CharStyle12"/>
          <w:i/>
          <w:iCs/>
        </w:rPr>
        <w:t xml:space="preserve">члена Евразийского экономического союза по форме, установленной Правилами определения страны происхождения товаров, являющимися неотъемлемой частью Соглашения о Правилах определения страны происхождения товаров в Содружестве Независимых Государств от </w:t>
      </w:r>
      <w:r>
        <w:rPr>
          <w:rStyle w:val="CharStyle12"/>
          <w:i/>
          <w:iCs/>
          <w:lang w:val="en-US" w:eastAsia="en-US"/>
        </w:rPr>
        <w:t xml:space="preserve">20 </w:t>
      </w:r>
      <w:r>
        <w:rPr>
          <w:rStyle w:val="CharStyle12"/>
          <w:i/>
          <w:iCs/>
        </w:rPr>
        <w:t xml:space="preserve">ноября </w:t>
      </w:r>
      <w:r>
        <w:rPr>
          <w:rStyle w:val="CharStyle12"/>
          <w:i/>
          <w:iCs/>
          <w:lang w:val="en-US" w:eastAsia="en-US"/>
        </w:rPr>
        <w:t xml:space="preserve">2009 </w:t>
      </w:r>
      <w:r>
        <w:rPr>
          <w:rStyle w:val="CharStyle12"/>
          <w:i/>
          <w:iCs/>
        </w:rPr>
        <w:t xml:space="preserve">г. (далее </w:t>
      </w:r>
      <w:r>
        <w:rPr>
          <w:rStyle w:val="CharStyle12"/>
          <w:i/>
          <w:iCs/>
          <w:lang w:val="en-US" w:eastAsia="en-US"/>
        </w:rPr>
        <w:t xml:space="preserve">- </w:t>
      </w:r>
      <w:r>
        <w:rPr>
          <w:rStyle w:val="CharStyle12"/>
          <w:i/>
          <w:iCs/>
        </w:rPr>
        <w:t>Правила определения страны происхождения товаров), и в соответствии с критериями определения страны происхождения товаров, предусмотренными Правилами определения страны происхождения товаров».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54" w:lineRule="auto"/>
        <w:ind w:left="0" w:right="0" w:firstLine="720"/>
        <w:jc w:val="both"/>
      </w:pPr>
      <w:r>
        <w:rPr>
          <w:rStyle w:val="CharStyle12"/>
        </w:rPr>
        <w:t>Пп.«а» п.1 ч.4 ст.14 Закона о контрактной системе определено, что при осуществлении закупки товара, если Правительством Российской Федерации установлено предусмотренное пп.«а» п.1 ч.2 ст.14 Закона о контрактной системе запрет закупок товара, то все заявки на участие в закупке, содержащие предложение о поставке товара, происходящего из иностранного государства, подлежат отклонению в соответствии с Законом о контрактной системе.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54" w:lineRule="auto"/>
        <w:ind w:left="0" w:right="0" w:firstLine="720"/>
        <w:jc w:val="both"/>
      </w:pPr>
      <w:r>
        <w:rPr>
          <w:rStyle w:val="CharStyle12"/>
        </w:rPr>
        <w:t>Комиссией Управления установлено, что в составе заявок участников аукциона представлены в частности следующие сведения о предложенных к поставке товарах, а именно:</w:t>
      </w:r>
    </w:p>
    <w:p>
      <w:pPr>
        <w:pStyle w:val="Style11"/>
        <w:keepNext w:val="0"/>
        <w:keepLines w:val="0"/>
        <w:widowControl w:val="0"/>
        <w:numPr>
          <w:ilvl w:val="0"/>
          <w:numId w:val="11"/>
        </w:numPr>
        <w:shd w:val="clear" w:color="auto" w:fill="auto"/>
        <w:tabs>
          <w:tab w:pos="974" w:val="left"/>
        </w:tabs>
        <w:bidi w:val="0"/>
        <w:spacing w:before="0" w:after="0" w:line="254" w:lineRule="auto"/>
        <w:ind w:left="0" w:right="0" w:firstLine="720"/>
        <w:jc w:val="both"/>
      </w:pPr>
      <w:r>
        <w:rPr>
          <w:rStyle w:val="CharStyle12"/>
        </w:rPr>
        <w:t xml:space="preserve">в составе заявки Заявителя с идентификационным номером </w:t>
      </w:r>
      <w:r>
        <w:rPr>
          <w:rStyle w:val="CharStyle12"/>
          <w:lang w:val="en-US" w:eastAsia="en-US"/>
        </w:rPr>
        <w:t xml:space="preserve">3159307, </w:t>
      </w:r>
      <w:r>
        <w:rPr>
          <w:rStyle w:val="CharStyle12"/>
        </w:rPr>
        <w:t xml:space="preserve">в частности по позиции </w:t>
      </w:r>
      <w:r>
        <w:rPr>
          <w:rStyle w:val="CharStyle12"/>
          <w:lang w:val="en-US" w:eastAsia="en-US"/>
        </w:rPr>
        <w:t xml:space="preserve">3 </w:t>
      </w:r>
      <w:r>
        <w:rPr>
          <w:rStyle w:val="CharStyle12"/>
        </w:rPr>
        <w:t xml:space="preserve">«Колесо тележки» представлены сведения об объекте закупки, указана страна происхождения </w:t>
      </w:r>
      <w:r>
        <w:rPr>
          <w:rStyle w:val="CharStyle12"/>
          <w:lang w:val="en-US" w:eastAsia="en-US"/>
        </w:rPr>
        <w:t xml:space="preserve">- </w:t>
      </w:r>
      <w:r>
        <w:rPr>
          <w:rStyle w:val="CharStyle12"/>
        </w:rPr>
        <w:t xml:space="preserve">Российская Федерация, при этом не указан реестровый номер из реестра российской промышленной продукции, евразийского реестра промышленных товаров государств </w:t>
      </w:r>
      <w:r>
        <w:rPr>
          <w:rStyle w:val="CharStyle12"/>
          <w:lang w:val="en-US" w:eastAsia="en-US"/>
        </w:rPr>
        <w:t xml:space="preserve">- </w:t>
      </w:r>
      <w:r>
        <w:rPr>
          <w:rStyle w:val="CharStyle12"/>
        </w:rPr>
        <w:t>членов Евразийского экономического союза;</w:t>
      </w:r>
    </w:p>
    <w:p>
      <w:pPr>
        <w:pStyle w:val="Style11"/>
        <w:keepNext w:val="0"/>
        <w:keepLines w:val="0"/>
        <w:widowControl w:val="0"/>
        <w:numPr>
          <w:ilvl w:val="0"/>
          <w:numId w:val="11"/>
        </w:numPr>
        <w:shd w:val="clear" w:color="auto" w:fill="auto"/>
        <w:tabs>
          <w:tab w:pos="974" w:val="left"/>
        </w:tabs>
        <w:bidi w:val="0"/>
        <w:spacing w:before="0" w:after="0" w:line="254" w:lineRule="auto"/>
        <w:ind w:left="0" w:right="0" w:firstLine="720"/>
        <w:jc w:val="both"/>
      </w:pPr>
      <w:r>
        <w:rPr>
          <w:rStyle w:val="CharStyle12"/>
        </w:rPr>
        <w:t xml:space="preserve">в составе заявки Победителя с идентификационным номером </w:t>
      </w:r>
      <w:r>
        <w:rPr>
          <w:rStyle w:val="CharStyle12"/>
          <w:lang w:val="en-US" w:eastAsia="en-US"/>
        </w:rPr>
        <w:t xml:space="preserve">3153755 </w:t>
      </w:r>
      <w:r>
        <w:rPr>
          <w:rStyle w:val="CharStyle12"/>
        </w:rPr>
        <w:t xml:space="preserve">по всем закупаемым Заказчиком товарам представлены сведения об объекте закупки, указана страна происхождения </w:t>
      </w:r>
      <w:r>
        <w:rPr>
          <w:rStyle w:val="CharStyle12"/>
          <w:lang w:val="en-US" w:eastAsia="en-US"/>
        </w:rPr>
        <w:t xml:space="preserve">- </w:t>
      </w:r>
      <w:r>
        <w:rPr>
          <w:rStyle w:val="CharStyle12"/>
        </w:rPr>
        <w:t xml:space="preserve">Российская Федерация, указаны реестровые номера, в том числе по позиции </w:t>
      </w:r>
      <w:r>
        <w:rPr>
          <w:rStyle w:val="CharStyle12"/>
          <w:lang w:val="en-US" w:eastAsia="en-US"/>
        </w:rPr>
        <w:t xml:space="preserve">3 </w:t>
      </w:r>
      <w:r>
        <w:rPr>
          <w:rStyle w:val="CharStyle12"/>
        </w:rPr>
        <w:t xml:space="preserve">«Колесо тележки» указан следующий реестровый номер: </w:t>
      </w:r>
      <w:r>
        <w:rPr>
          <w:rStyle w:val="CharStyle12"/>
          <w:lang w:val="en-US" w:eastAsia="en-US"/>
        </w:rPr>
        <w:t>10260611.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12"/>
        </w:rPr>
        <w:t xml:space="preserve">Согласно пп. «а» п.1 ч.5 ст.49 Закона о контрактной системе не позднее двух рабочих дней со дня, следующего за датой окончания срока подачи заявок на участие в закупке, но не позднее даты подведения итогов определения поставщика (подрядчика, исполнителя), установленной в извещении об осуществлении закупки члены комиссии по осуществлению закупок рассматривают заявки на участие в закупке, информацию и документы, направленные оператором электронной площадки в соответствии с п. </w:t>
      </w:r>
      <w:r>
        <w:rPr>
          <w:rStyle w:val="CharStyle12"/>
          <w:lang w:val="en-US" w:eastAsia="en-US"/>
        </w:rPr>
        <w:t xml:space="preserve">4 </w:t>
      </w:r>
      <w:r>
        <w:rPr>
          <w:rStyle w:val="CharStyle12"/>
        </w:rPr>
        <w:t xml:space="preserve">ч. </w:t>
      </w:r>
      <w:r>
        <w:rPr>
          <w:rStyle w:val="CharStyle12"/>
          <w:lang w:val="en-US" w:eastAsia="en-US"/>
        </w:rPr>
        <w:t xml:space="preserve">4 </w:t>
      </w:r>
      <w:r>
        <w:rPr>
          <w:rStyle w:val="CharStyle12"/>
        </w:rPr>
        <w:t xml:space="preserve">ст. </w:t>
      </w:r>
      <w:r>
        <w:rPr>
          <w:rStyle w:val="CharStyle12"/>
          <w:lang w:val="en-US" w:eastAsia="en-US"/>
        </w:rPr>
        <w:t xml:space="preserve">49 </w:t>
      </w:r>
      <w:r>
        <w:rPr>
          <w:rStyle w:val="CharStyle12"/>
        </w:rPr>
        <w:t>Закона о контрактной системе, и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12"/>
        </w:rPr>
        <w:t xml:space="preserve">принимают решение о признании заявки на участие в закупке соответствующей извещению об осуществлении закупки или об отклонении заявки на участие в закупке по основаниям, предусмотренным пп. </w:t>
      </w:r>
      <w:r>
        <w:rPr>
          <w:rStyle w:val="CharStyle12"/>
          <w:lang w:val="en-US" w:eastAsia="en-US"/>
        </w:rPr>
        <w:t xml:space="preserve">1 - 8 </w:t>
      </w:r>
      <w:r>
        <w:rPr>
          <w:rStyle w:val="CharStyle12"/>
        </w:rPr>
        <w:t xml:space="preserve">ч. </w:t>
      </w:r>
      <w:r>
        <w:rPr>
          <w:rStyle w:val="CharStyle12"/>
          <w:lang w:val="en-US" w:eastAsia="en-US"/>
        </w:rPr>
        <w:t xml:space="preserve">12 </w:t>
      </w:r>
      <w:r>
        <w:rPr>
          <w:rStyle w:val="CharStyle12"/>
        </w:rPr>
        <w:t xml:space="preserve">ст. </w:t>
      </w:r>
      <w:r>
        <w:rPr>
          <w:rStyle w:val="CharStyle12"/>
          <w:lang w:val="en-US" w:eastAsia="en-US"/>
        </w:rPr>
        <w:t xml:space="preserve">48 </w:t>
      </w:r>
      <w:r>
        <w:rPr>
          <w:rStyle w:val="CharStyle12"/>
        </w:rPr>
        <w:t>Закона о контрактной системе.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rStyle w:val="CharStyle12"/>
        </w:rPr>
        <w:t>В силу ч.12 ст.48 Закона о контрактной системе при рассмотрении вторых частей заявок на участие в закупке соответствующая заявка подлежит отклонению в случаях:</w:t>
      </w:r>
    </w:p>
    <w:p>
      <w:pPr>
        <w:pStyle w:val="Style11"/>
        <w:keepNext w:val="0"/>
        <w:keepLines w:val="0"/>
        <w:widowControl w:val="0"/>
        <w:numPr>
          <w:ilvl w:val="0"/>
          <w:numId w:val="13"/>
        </w:numPr>
        <w:shd w:val="clear" w:color="auto" w:fill="auto"/>
        <w:tabs>
          <w:tab w:pos="1135" w:val="left"/>
        </w:tabs>
        <w:bidi w:val="0"/>
        <w:spacing w:before="0" w:after="0" w:line="240" w:lineRule="auto"/>
        <w:ind w:left="0" w:right="0" w:firstLine="740"/>
        <w:jc w:val="both"/>
      </w:pPr>
      <w:r>
        <w:rPr>
          <w:rStyle w:val="CharStyle12"/>
        </w:rPr>
        <w:t xml:space="preserve">непредставления (за исключением случаев, предусмотренных настоящим Федеральным законом) участником закупки оператору электронной площадки в заявке на участие в закупке информации и документов, предусмотренных извещением об осуществлении закупки в соответствии с настоящим Федеральным законом (за исключением информации и документов, предусмотренных п. </w:t>
      </w:r>
      <w:r>
        <w:rPr>
          <w:rStyle w:val="CharStyle12"/>
          <w:lang w:val="en-US" w:eastAsia="en-US"/>
        </w:rPr>
        <w:t xml:space="preserve">2 </w:t>
      </w:r>
      <w:r>
        <w:rPr>
          <w:rStyle w:val="CharStyle12"/>
        </w:rPr>
        <w:t xml:space="preserve">и </w:t>
      </w:r>
      <w:r>
        <w:rPr>
          <w:rStyle w:val="CharStyle12"/>
          <w:lang w:val="en-US" w:eastAsia="en-US"/>
        </w:rPr>
        <w:t xml:space="preserve">3 </w:t>
      </w:r>
      <w:r>
        <w:rPr>
          <w:rStyle w:val="CharStyle12"/>
        </w:rPr>
        <w:t xml:space="preserve">ч. </w:t>
      </w:r>
      <w:r>
        <w:rPr>
          <w:rStyle w:val="CharStyle12"/>
          <w:lang w:val="en-US" w:eastAsia="en-US"/>
        </w:rPr>
        <w:t xml:space="preserve">6 </w:t>
      </w:r>
      <w:r>
        <w:rPr>
          <w:rStyle w:val="CharStyle12"/>
        </w:rPr>
        <w:t>ст.43 Закона о контрактной системе), несоответствия таких информации и документов требованиям, установленным в извещении об осуществлении закупки;</w:t>
      </w:r>
    </w:p>
    <w:p>
      <w:pPr>
        <w:pStyle w:val="Style11"/>
        <w:keepNext w:val="0"/>
        <w:keepLines w:val="0"/>
        <w:widowControl w:val="0"/>
        <w:numPr>
          <w:ilvl w:val="0"/>
          <w:numId w:val="13"/>
        </w:numPr>
        <w:shd w:val="clear" w:color="auto" w:fill="auto"/>
        <w:tabs>
          <w:tab w:pos="1135" w:val="left"/>
        </w:tabs>
        <w:bidi w:val="0"/>
        <w:spacing w:before="0" w:after="0" w:line="240" w:lineRule="auto"/>
        <w:ind w:left="0" w:right="0" w:firstLine="740"/>
        <w:jc w:val="both"/>
      </w:pPr>
      <w:r>
        <w:rPr>
          <w:rStyle w:val="CharStyle12"/>
        </w:rPr>
        <w:t xml:space="preserve">непредставления информации и документов, предусмотренных п. </w:t>
      </w:r>
      <w:r>
        <w:rPr>
          <w:rStyle w:val="CharStyle12"/>
          <w:lang w:val="en-US" w:eastAsia="en-US"/>
        </w:rPr>
        <w:t xml:space="preserve">2 </w:t>
      </w:r>
      <w:r>
        <w:rPr>
          <w:rStyle w:val="CharStyle12"/>
        </w:rPr>
        <w:t xml:space="preserve">и </w:t>
      </w:r>
      <w:r>
        <w:rPr>
          <w:rStyle w:val="CharStyle12"/>
          <w:lang w:val="en-US" w:eastAsia="en-US"/>
        </w:rPr>
        <w:t xml:space="preserve">3 </w:t>
      </w:r>
      <w:r>
        <w:rPr>
          <w:rStyle w:val="CharStyle12"/>
        </w:rPr>
        <w:t xml:space="preserve">ч. </w:t>
      </w:r>
      <w:r>
        <w:rPr>
          <w:rStyle w:val="CharStyle12"/>
          <w:lang w:val="en-US" w:eastAsia="en-US"/>
        </w:rPr>
        <w:t xml:space="preserve">6 </w:t>
      </w:r>
      <w:r>
        <w:rPr>
          <w:rStyle w:val="CharStyle12"/>
        </w:rPr>
        <w:t>ст.43 Закона о контрактной системе, несоответствия таких информации и документов требованиям, установленным в извещении об осуществлении закупки;</w:t>
      </w:r>
    </w:p>
    <w:p>
      <w:pPr>
        <w:pStyle w:val="Style11"/>
        <w:keepNext w:val="0"/>
        <w:keepLines w:val="0"/>
        <w:widowControl w:val="0"/>
        <w:numPr>
          <w:ilvl w:val="0"/>
          <w:numId w:val="13"/>
        </w:numPr>
        <w:shd w:val="clear" w:color="auto" w:fill="auto"/>
        <w:tabs>
          <w:tab w:pos="1135" w:val="left"/>
        </w:tabs>
        <w:bidi w:val="0"/>
        <w:spacing w:before="0" w:after="0" w:line="240" w:lineRule="auto"/>
        <w:ind w:left="0" w:right="0" w:firstLine="740"/>
        <w:jc w:val="both"/>
      </w:pPr>
      <w:r>
        <w:rPr>
          <w:rStyle w:val="CharStyle12"/>
        </w:rPr>
        <w:t xml:space="preserve">несоответствия участника закупки требованиям, установленным в извещении об осуществлении закупки в соответствии с ч. </w:t>
      </w:r>
      <w:r>
        <w:rPr>
          <w:rStyle w:val="CharStyle12"/>
          <w:lang w:val="en-US" w:eastAsia="en-US"/>
        </w:rPr>
        <w:t xml:space="preserve">1 </w:t>
      </w:r>
      <w:r>
        <w:rPr>
          <w:rStyle w:val="CharStyle12"/>
        </w:rPr>
        <w:t xml:space="preserve">ст. </w:t>
      </w:r>
      <w:r>
        <w:rPr>
          <w:rStyle w:val="CharStyle12"/>
          <w:lang w:val="en-US" w:eastAsia="en-US"/>
        </w:rPr>
        <w:t xml:space="preserve">31 </w:t>
      </w:r>
      <w:r>
        <w:rPr>
          <w:rStyle w:val="CharStyle12"/>
        </w:rPr>
        <w:t xml:space="preserve">Закона о контрактной системе, требованиям, установленным в извещении об осуществлении закупки в соответствии с ч. </w:t>
      </w:r>
      <w:r>
        <w:rPr>
          <w:rStyle w:val="CharStyle12"/>
          <w:lang w:val="en-US" w:eastAsia="en-US"/>
        </w:rPr>
        <w:t xml:space="preserve">1.1, 2 </w:t>
      </w:r>
      <w:r>
        <w:rPr>
          <w:rStyle w:val="CharStyle12"/>
        </w:rPr>
        <w:t xml:space="preserve">и </w:t>
      </w:r>
      <w:r>
        <w:rPr>
          <w:rStyle w:val="CharStyle12"/>
          <w:lang w:val="en-US" w:eastAsia="en-US"/>
        </w:rPr>
        <w:t xml:space="preserve">2.1 </w:t>
      </w:r>
      <w:r>
        <w:rPr>
          <w:rStyle w:val="CharStyle12"/>
        </w:rPr>
        <w:t xml:space="preserve">(при наличии таких требований) ст. </w:t>
      </w:r>
      <w:r>
        <w:rPr>
          <w:rStyle w:val="CharStyle12"/>
          <w:lang w:val="en-US" w:eastAsia="en-US"/>
        </w:rPr>
        <w:t xml:space="preserve">31 </w:t>
      </w:r>
      <w:r>
        <w:rPr>
          <w:rStyle w:val="CharStyle12"/>
        </w:rPr>
        <w:t>Закона о контрактной ситсеме;</w:t>
      </w:r>
    </w:p>
    <w:p>
      <w:pPr>
        <w:pStyle w:val="Style11"/>
        <w:keepNext w:val="0"/>
        <w:keepLines w:val="0"/>
        <w:widowControl w:val="0"/>
        <w:numPr>
          <w:ilvl w:val="0"/>
          <w:numId w:val="13"/>
        </w:numPr>
        <w:shd w:val="clear" w:color="auto" w:fill="auto"/>
        <w:tabs>
          <w:tab w:pos="1130" w:val="left"/>
        </w:tabs>
        <w:bidi w:val="0"/>
        <w:spacing w:before="0" w:after="0" w:line="240" w:lineRule="auto"/>
        <w:ind w:left="0" w:right="0" w:firstLine="740"/>
        <w:jc w:val="both"/>
      </w:pPr>
      <w:r>
        <w:rPr>
          <w:rStyle w:val="CharStyle12"/>
        </w:rPr>
        <w:t xml:space="preserve">предусмотренных пп. «а» п.1 (за исключением случая, предусмотренного п.5 ч.12 ст.48 Закона о контрактной системе), пп. «а» п.2 ч.4, пп. «а» пункта </w:t>
      </w:r>
      <w:r>
        <w:rPr>
          <w:rStyle w:val="CharStyle12"/>
          <w:lang w:val="en-US" w:eastAsia="en-US"/>
        </w:rPr>
        <w:t xml:space="preserve">1 </w:t>
      </w:r>
      <w:r>
        <w:rPr>
          <w:rStyle w:val="CharStyle12"/>
        </w:rPr>
        <w:t>(за исключением случая, предусмотренного п.5 ч.12 ст.48 Закона о контрактной системе), п.2 ч.5 ст.14 Закона о контрактной системе);</w:t>
      </w:r>
    </w:p>
    <w:p>
      <w:pPr>
        <w:pStyle w:val="Style11"/>
        <w:keepNext w:val="0"/>
        <w:keepLines w:val="0"/>
        <w:widowControl w:val="0"/>
        <w:numPr>
          <w:ilvl w:val="0"/>
          <w:numId w:val="13"/>
        </w:numPr>
        <w:shd w:val="clear" w:color="auto" w:fill="auto"/>
        <w:tabs>
          <w:tab w:pos="1135" w:val="left"/>
        </w:tabs>
        <w:bidi w:val="0"/>
        <w:spacing w:before="0" w:after="0" w:line="240" w:lineRule="auto"/>
        <w:ind w:left="0" w:right="0" w:firstLine="740"/>
        <w:jc w:val="both"/>
      </w:pPr>
      <w:r>
        <w:rPr>
          <w:rStyle w:val="CharStyle12"/>
        </w:rPr>
        <w:t>непредставления информации и документов, предусмотренных п.5 ч.1 ст.43 Закона о контрактной системе, если такие информация и документы определены в соответствии с п.2 ч.2 ст.14 Закона о контрактной системе (в случае установления в соответствии с пп. «а» п.1 ч.2 ст.14 Закона о контрактной системе в извещении об осуществлении закупки запрета закупок товара, происходящего из иностранного государства);</w:t>
      </w:r>
    </w:p>
    <w:p>
      <w:pPr>
        <w:pStyle w:val="Style11"/>
        <w:keepNext w:val="0"/>
        <w:keepLines w:val="0"/>
        <w:widowControl w:val="0"/>
        <w:numPr>
          <w:ilvl w:val="0"/>
          <w:numId w:val="13"/>
        </w:numPr>
        <w:shd w:val="clear" w:color="auto" w:fill="auto"/>
        <w:tabs>
          <w:tab w:pos="1135" w:val="left"/>
        </w:tabs>
        <w:bidi w:val="0"/>
        <w:spacing w:before="0" w:after="0" w:line="240" w:lineRule="auto"/>
        <w:ind w:left="0" w:right="0" w:firstLine="740"/>
        <w:jc w:val="both"/>
      </w:pPr>
      <w:r>
        <w:rPr>
          <w:rStyle w:val="CharStyle12"/>
        </w:rPr>
        <w:t xml:space="preserve">выявления отнесения участника закупки к организациям, предусмотренным п. </w:t>
      </w:r>
      <w:r>
        <w:rPr>
          <w:rStyle w:val="CharStyle12"/>
          <w:lang w:val="en-US" w:eastAsia="en-US"/>
        </w:rPr>
        <w:t xml:space="preserve">4 </w:t>
      </w:r>
      <w:r>
        <w:rPr>
          <w:rStyle w:val="CharStyle12"/>
        </w:rPr>
        <w:t xml:space="preserve">ст. </w:t>
      </w:r>
      <w:r>
        <w:rPr>
          <w:rStyle w:val="CharStyle12"/>
          <w:lang w:val="en-US" w:eastAsia="en-US"/>
        </w:rPr>
        <w:t xml:space="preserve">2 </w:t>
      </w:r>
      <w:r>
        <w:rPr>
          <w:rStyle w:val="CharStyle12"/>
        </w:rPr>
        <w:t xml:space="preserve">Федерального закона от </w:t>
      </w:r>
      <w:r>
        <w:rPr>
          <w:rStyle w:val="CharStyle12"/>
          <w:lang w:val="en-US" w:eastAsia="en-US"/>
        </w:rPr>
        <w:t xml:space="preserve">4 </w:t>
      </w:r>
      <w:r>
        <w:rPr>
          <w:rStyle w:val="CharStyle12"/>
        </w:rPr>
        <w:t xml:space="preserve">июня </w:t>
      </w:r>
      <w:r>
        <w:rPr>
          <w:rStyle w:val="CharStyle12"/>
          <w:lang w:val="en-US" w:eastAsia="en-US"/>
        </w:rPr>
        <w:t xml:space="preserve">2018 </w:t>
      </w:r>
      <w:r>
        <w:rPr>
          <w:rStyle w:val="CharStyle12"/>
        </w:rPr>
        <w:t xml:space="preserve">года </w:t>
      </w:r>
      <w:r>
        <w:rPr>
          <w:rStyle w:val="CharStyle12"/>
          <w:lang w:val="en-US" w:eastAsia="en-US"/>
        </w:rPr>
        <w:t xml:space="preserve">№ </w:t>
      </w:r>
      <w:r>
        <w:rPr>
          <w:rStyle w:val="CharStyle12"/>
        </w:rPr>
        <w:t>127-ФЗ «О мерах воздействия (противодействия) на недружественные действия Соединенных Штатов Америки и иных иностранных государств», в случае осуществления закупки работ, услуг, включенных в перечень, определенный Правительством Российской Федерации в соответствии с указанным пунктом;</w:t>
      </w:r>
    </w:p>
    <w:p>
      <w:pPr>
        <w:pStyle w:val="Style11"/>
        <w:keepNext w:val="0"/>
        <w:keepLines w:val="0"/>
        <w:widowControl w:val="0"/>
        <w:numPr>
          <w:ilvl w:val="0"/>
          <w:numId w:val="13"/>
        </w:numPr>
        <w:shd w:val="clear" w:color="auto" w:fill="auto"/>
        <w:tabs>
          <w:tab w:pos="1834" w:val="left"/>
        </w:tabs>
        <w:bidi w:val="0"/>
        <w:spacing w:before="0" w:after="0" w:line="240" w:lineRule="auto"/>
        <w:ind w:left="0" w:right="0" w:firstLine="740"/>
        <w:jc w:val="both"/>
      </w:pPr>
      <w:r>
        <w:rPr>
          <w:rStyle w:val="CharStyle12"/>
        </w:rPr>
        <w:t xml:space="preserve">предусмотренных ч. </w:t>
      </w:r>
      <w:r>
        <w:rPr>
          <w:rStyle w:val="CharStyle12"/>
          <w:lang w:val="en-US" w:eastAsia="en-US"/>
        </w:rPr>
        <w:t xml:space="preserve">6 </w:t>
      </w:r>
      <w:r>
        <w:rPr>
          <w:rStyle w:val="CharStyle12"/>
        </w:rPr>
        <w:t xml:space="preserve">ст. </w:t>
      </w:r>
      <w:r>
        <w:rPr>
          <w:rStyle w:val="CharStyle12"/>
          <w:lang w:val="en-US" w:eastAsia="en-US"/>
        </w:rPr>
        <w:t xml:space="preserve">45 </w:t>
      </w:r>
      <w:r>
        <w:rPr>
          <w:rStyle w:val="CharStyle12"/>
        </w:rPr>
        <w:t>Закона о контрактной системе;</w:t>
      </w:r>
    </w:p>
    <w:p>
      <w:pPr>
        <w:pStyle w:val="Style11"/>
        <w:keepNext w:val="0"/>
        <w:keepLines w:val="0"/>
        <w:widowControl w:val="0"/>
        <w:numPr>
          <w:ilvl w:val="0"/>
          <w:numId w:val="13"/>
        </w:numPr>
        <w:shd w:val="clear" w:color="auto" w:fill="auto"/>
        <w:tabs>
          <w:tab w:pos="1130" w:val="left"/>
        </w:tabs>
        <w:bidi w:val="0"/>
        <w:spacing w:before="0" w:after="0" w:line="240" w:lineRule="auto"/>
        <w:ind w:left="0" w:right="0" w:firstLine="740"/>
        <w:jc w:val="both"/>
      </w:pPr>
      <w:r>
        <w:rPr>
          <w:rStyle w:val="CharStyle12"/>
        </w:rPr>
        <w:t>выявления недостоверной информации, содержащейся в заявке на участие в закупке;</w:t>
      </w:r>
    </w:p>
    <w:p>
      <w:pPr>
        <w:pStyle w:val="Style11"/>
        <w:keepNext w:val="0"/>
        <w:keepLines w:val="0"/>
        <w:widowControl w:val="0"/>
        <w:numPr>
          <w:ilvl w:val="0"/>
          <w:numId w:val="13"/>
        </w:numPr>
        <w:shd w:val="clear" w:color="auto" w:fill="auto"/>
        <w:tabs>
          <w:tab w:pos="1130" w:val="left"/>
        </w:tabs>
        <w:bidi w:val="0"/>
        <w:spacing w:before="0" w:after="0" w:line="240" w:lineRule="auto"/>
        <w:ind w:left="0" w:right="0" w:firstLine="740"/>
        <w:jc w:val="both"/>
      </w:pPr>
      <w:r>
        <w:rPr>
          <w:rStyle w:val="CharStyle12"/>
        </w:rPr>
        <w:t xml:space="preserve">указания информации о предложении участника закупки, предусмотренном п. </w:t>
      </w:r>
      <w:r>
        <w:rPr>
          <w:rStyle w:val="CharStyle12"/>
          <w:lang w:val="en-US" w:eastAsia="en-US"/>
        </w:rPr>
        <w:t xml:space="preserve">3 </w:t>
      </w:r>
      <w:r>
        <w:rPr>
          <w:rStyle w:val="CharStyle12"/>
        </w:rPr>
        <w:t xml:space="preserve">или п. </w:t>
      </w:r>
      <w:r>
        <w:rPr>
          <w:rStyle w:val="CharStyle12"/>
          <w:lang w:val="en-US" w:eastAsia="en-US"/>
        </w:rPr>
        <w:t xml:space="preserve">4 </w:t>
      </w:r>
      <w:r>
        <w:rPr>
          <w:rStyle w:val="CharStyle12"/>
        </w:rPr>
        <w:t xml:space="preserve">ч. </w:t>
      </w:r>
      <w:r>
        <w:rPr>
          <w:rStyle w:val="CharStyle12"/>
          <w:lang w:val="en-US" w:eastAsia="en-US"/>
        </w:rPr>
        <w:t xml:space="preserve">1 </w:t>
      </w:r>
      <w:r>
        <w:rPr>
          <w:rStyle w:val="CharStyle12"/>
        </w:rPr>
        <w:t xml:space="preserve">ст. </w:t>
      </w:r>
      <w:r>
        <w:rPr>
          <w:rStyle w:val="CharStyle12"/>
          <w:lang w:val="en-US" w:eastAsia="en-US"/>
        </w:rPr>
        <w:t xml:space="preserve">43 </w:t>
      </w:r>
      <w:r>
        <w:rPr>
          <w:rStyle w:val="CharStyle12"/>
        </w:rPr>
        <w:t>Закона о контрактной системе.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62" w:lineRule="auto"/>
        <w:ind w:left="0" w:right="0" w:firstLine="740"/>
        <w:jc w:val="both"/>
      </w:pPr>
      <w:r>
        <w:rPr>
          <w:rStyle w:val="CharStyle12"/>
        </w:rPr>
        <w:t>Согласно ч.1 ст.106 Закона о контрактной системе лица, права и законные интересы которых непосредственно затрагиваются в результате рассмотрения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62" w:lineRule="auto"/>
        <w:ind w:left="0" w:right="0" w:firstLine="0"/>
        <w:jc w:val="both"/>
      </w:pPr>
      <w:r>
        <w:rPr>
          <w:rStyle w:val="CharStyle12"/>
        </w:rPr>
        <w:t>жалобы, вправе направить в контрольный орган в сфере закупок возражения на жалобу, участвовать в ее рассмотрении лично или через своих представителей.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62" w:lineRule="auto"/>
        <w:ind w:left="0" w:right="0" w:firstLine="700"/>
        <w:jc w:val="both"/>
      </w:pPr>
      <w:r>
        <w:rPr>
          <w:rStyle w:val="CharStyle12"/>
        </w:rPr>
        <w:t xml:space="preserve">На заседании Комиссии Управления представитель Заказчика пояснил, что в соответствии с Постановлением </w:t>
      </w:r>
      <w:r>
        <w:rPr>
          <w:rStyle w:val="CharStyle12"/>
          <w:lang w:val="en-US" w:eastAsia="en-US"/>
        </w:rPr>
        <w:t xml:space="preserve">№ 1875 </w:t>
      </w:r>
      <w:r>
        <w:rPr>
          <w:rStyle w:val="CharStyle12"/>
        </w:rPr>
        <w:t xml:space="preserve">единственным надлежащим подтверждением российского происхождения товара является номер реестровой записи из Реестра российской промышленной продукции. Заявка победителя содержала реестровые номера из реестра российской промышленной продукции, при этом заявка Заявителя, а также заявка с идентификационным номером </w:t>
      </w:r>
      <w:r>
        <w:rPr>
          <w:rStyle w:val="CharStyle12"/>
          <w:lang w:val="en-US" w:eastAsia="en-US"/>
        </w:rPr>
        <w:t xml:space="preserve">3154234 </w:t>
      </w:r>
      <w:r>
        <w:rPr>
          <w:rStyle w:val="CharStyle12"/>
        </w:rPr>
        <w:t>не содержали реестровых номеров, ввиду чего такие заявки были приравнены к заявкам, содержащим товар иностранного происхождения, и подлежали отклонению.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62" w:lineRule="auto"/>
        <w:ind w:left="0" w:right="0" w:firstLine="700"/>
        <w:jc w:val="both"/>
      </w:pPr>
      <w:r>
        <w:rPr>
          <w:rStyle w:val="CharStyle12"/>
        </w:rPr>
        <w:t>Также представитель Заказчика добавил, что согласно письмам Минпромторга России и сложившейся административной практике, реестр подтверждает исключительно страну происхождения товара. Соответствие товара техническим характеристикам оценивается Заказчиком на основании сведений, представленных участником в заявке, а не путём сверки с реестром.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62" w:lineRule="auto"/>
        <w:ind w:left="0" w:right="0" w:firstLine="700"/>
        <w:jc w:val="both"/>
      </w:pPr>
      <w:r>
        <w:rPr>
          <w:rStyle w:val="CharStyle12"/>
        </w:rPr>
        <w:t xml:space="preserve">В свою очередь, Комиссией Управления установлено, что Победитель в составе своей заявки представил по п.3 «Колесо тележки» реестровый номер </w:t>
      </w:r>
      <w:r>
        <w:rPr>
          <w:rStyle w:val="CharStyle12"/>
          <w:lang w:val="en-US" w:eastAsia="en-US"/>
        </w:rPr>
        <w:t xml:space="preserve">10260611 </w:t>
      </w:r>
      <w:r>
        <w:rPr>
          <w:rStyle w:val="CharStyle12"/>
        </w:rPr>
        <w:t>на «Колесо дисковое».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62" w:lineRule="auto"/>
        <w:ind w:left="0" w:right="0" w:firstLine="700"/>
        <w:jc w:val="both"/>
      </w:pPr>
      <w:r>
        <w:rPr>
          <w:rStyle w:val="CharStyle12"/>
        </w:rPr>
        <w:t xml:space="preserve">Согласно полному описанию продукции (назначение, конструкторские особенности, преимущества), размещенному на сайте Минпромторга, данный товар является колесом стальным, дисковым со следующим назначением: «Назначение </w:t>
      </w:r>
      <w:r>
        <w:rPr>
          <w:rStyle w:val="CharStyle12"/>
          <w:lang w:val="en-US" w:eastAsia="en-US"/>
        </w:rPr>
        <w:t xml:space="preserve">- </w:t>
      </w:r>
      <w:r>
        <w:rPr>
          <w:rStyle w:val="CharStyle12"/>
        </w:rPr>
        <w:t xml:space="preserve">для установки на колесные транспортные средства (грузовые автомобили). Типоразмер обода колеса </w:t>
      </w:r>
      <w:r>
        <w:rPr>
          <w:rStyle w:val="CharStyle12"/>
          <w:lang w:val="en-US" w:eastAsia="en-US"/>
        </w:rPr>
        <w:t xml:space="preserve">15-7.0 </w:t>
      </w:r>
      <w:r>
        <w:rPr>
          <w:rStyle w:val="CharStyle12"/>
        </w:rPr>
        <w:t xml:space="preserve">Максимальная нагрузка </w:t>
      </w:r>
      <w:r>
        <w:rPr>
          <w:rStyle w:val="CharStyle12"/>
          <w:lang w:val="en-US" w:eastAsia="en-US"/>
        </w:rPr>
        <w:t xml:space="preserve">3000 </w:t>
      </w:r>
      <w:r>
        <w:rPr>
          <w:rStyle w:val="CharStyle12"/>
        </w:rPr>
        <w:t xml:space="preserve">кгс Максимальная скорость </w:t>
      </w:r>
      <w:r>
        <w:rPr>
          <w:rStyle w:val="CharStyle12"/>
          <w:lang w:val="en-US" w:eastAsia="en-US"/>
        </w:rPr>
        <w:t xml:space="preserve">100 </w:t>
      </w:r>
      <w:r>
        <w:rPr>
          <w:rStyle w:val="CharStyle12"/>
        </w:rPr>
        <w:t xml:space="preserve">км/ч </w:t>
      </w:r>
      <w:r>
        <w:rPr>
          <w:rStyle w:val="CharStyle12"/>
          <w:lang w:val="en-US" w:eastAsia="en-US"/>
        </w:rPr>
        <w:t xml:space="preserve">. </w:t>
      </w:r>
      <w:r>
        <w:rPr>
          <w:rStyle w:val="CharStyle12"/>
        </w:rPr>
        <w:t xml:space="preserve">Тип используемой шины- камерная. Колесо имеет маркировку </w:t>
      </w:r>
      <w:r>
        <w:rPr>
          <w:rStyle w:val="CharStyle12"/>
          <w:lang w:val="en-US" w:eastAsia="en-US"/>
        </w:rPr>
        <w:t xml:space="preserve">, </w:t>
      </w:r>
      <w:r>
        <w:rPr>
          <w:rStyle w:val="CharStyle12"/>
        </w:rPr>
        <w:t xml:space="preserve">выполняемую методом </w:t>
      </w:r>
      <w:r>
        <w:rPr>
          <w:rStyle w:val="CharStyle12"/>
          <w:lang w:val="en-US" w:eastAsia="en-US"/>
        </w:rPr>
        <w:t xml:space="preserve">, </w:t>
      </w:r>
      <w:r>
        <w:rPr>
          <w:rStyle w:val="CharStyle12"/>
        </w:rPr>
        <w:t xml:space="preserve">обеспечивающим сохранность маркировки в течении всего срока эксплуатации и содержит данные о товарном знаке завода-изготовителя; о типоразмере обода; указывает год и месяц выпуска; знак обращения продукции на рынке. Колесо имеет покрытие, обеспечивающее защиту от атмосферного воздействия. Гарантийный срок эксплуатации не менее </w:t>
      </w:r>
      <w:r>
        <w:rPr>
          <w:rStyle w:val="CharStyle12"/>
          <w:lang w:val="en-US" w:eastAsia="en-US"/>
        </w:rPr>
        <w:t xml:space="preserve">36 </w:t>
      </w:r>
      <w:r>
        <w:rPr>
          <w:rStyle w:val="CharStyle12"/>
        </w:rPr>
        <w:t xml:space="preserve">мес. при пробеге не более </w:t>
      </w:r>
      <w:r>
        <w:rPr>
          <w:rStyle w:val="CharStyle12"/>
          <w:lang w:val="en-US" w:eastAsia="en-US"/>
        </w:rPr>
        <w:t xml:space="preserve">80000 </w:t>
      </w:r>
      <w:r>
        <w:rPr>
          <w:rStyle w:val="CharStyle12"/>
        </w:rPr>
        <w:t>км со дня ввода в эксплуатацию».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62" w:lineRule="auto"/>
        <w:ind w:left="0" w:right="0" w:firstLine="700"/>
        <w:jc w:val="both"/>
      </w:pPr>
      <w:r>
        <w:rPr>
          <w:rStyle w:val="CharStyle12"/>
        </w:rPr>
        <w:t xml:space="preserve">Также данная продукция согласно сведениям с сайта Минпромторга произведена в соответствии со следующим государственным стандартом: «ГОСТ </w:t>
      </w:r>
      <w:r>
        <w:rPr>
          <w:rStyle w:val="CharStyle12"/>
          <w:lang w:val="en-US" w:eastAsia="en-US"/>
        </w:rPr>
        <w:t xml:space="preserve">10409-74. </w:t>
      </w:r>
      <w:r>
        <w:rPr>
          <w:rStyle w:val="CharStyle12"/>
        </w:rPr>
        <w:t>Колеса автомобильные с разборным ободом. Основные размеры. Общие технические требования».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62" w:lineRule="auto"/>
        <w:ind w:left="0" w:right="0" w:firstLine="700"/>
        <w:jc w:val="both"/>
      </w:pPr>
      <w:r>
        <w:rPr>
          <w:rStyle w:val="CharStyle12"/>
        </w:rPr>
        <w:t>Комиссия Управления отмечает, что по п.3 «Колесо тележки» победителем представлен реестровый номер на колесо дисковое, предназначенное для транспортных средств, в то время как объектом закупки является колесо, предназначенное для тележки.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62" w:lineRule="auto"/>
        <w:ind w:left="0" w:right="0" w:firstLine="700"/>
        <w:jc w:val="both"/>
      </w:pPr>
      <w:r>
        <w:rPr>
          <w:rStyle w:val="CharStyle12"/>
        </w:rPr>
        <w:t>Таким образом, Комиссия Управления приходит к выводу, что реестровая запись из реестра промышленной продукции, сведения о которой представлены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59" w:lineRule="auto"/>
        <w:ind w:left="0" w:right="0" w:firstLine="0"/>
        <w:jc w:val="both"/>
      </w:pPr>
      <w:r>
        <w:rPr>
          <w:rStyle w:val="CharStyle12"/>
        </w:rPr>
        <w:t>Победителем в составе заявки на участие в закупке, не соотносится с закупаемым Заказчиком товаром, в связи с чем такая реестровая запись не может являться подтверждением страны происхождения товаров, представленных к поставке в составе заявки участника закупки.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59" w:lineRule="auto"/>
        <w:ind w:left="0" w:right="0" w:firstLine="700"/>
        <w:jc w:val="both"/>
      </w:pPr>
      <w:r>
        <w:rPr>
          <w:rStyle w:val="CharStyle12"/>
        </w:rPr>
        <w:t xml:space="preserve">Таким образом, Комиссия Управления приходит к выводу о том, что решение комиссии по осуществлению закупок Заказчика в части отклонения заявки ИП Бакурова Е.В. по основанию указанному в протоколе подведения итогов принято в нарушение пп.«а» п.1 ч.5 ст.49 Закона о контрактной системе, поскольку комиссией Заказчика неправомерно применены ограничения, предусмотренные п.1 Постановления </w:t>
      </w:r>
      <w:r>
        <w:rPr>
          <w:rStyle w:val="CharStyle12"/>
          <w:lang w:val="en-US" w:eastAsia="en-US"/>
        </w:rPr>
        <w:t xml:space="preserve">№1875, </w:t>
      </w:r>
      <w:r>
        <w:rPr>
          <w:rStyle w:val="CharStyle12"/>
        </w:rPr>
        <w:t>что также свидетельствует о наличии в действиях комиссии по осуществлению закупок Заказчика признаков состава административного правонарушения, ответственность за которое предусмотрена ч.7 ст.7.30.1 Кодекса Российской Федерации об административных правонарушениях.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59" w:lineRule="auto"/>
        <w:ind w:left="0" w:right="0" w:firstLine="700"/>
        <w:jc w:val="both"/>
        <w:sectPr>
          <w:headerReference w:type="default" r:id="rId15"/>
          <w:footerReference w:type="default" r:id="rId16"/>
          <w:footnotePr>
            <w:pos w:val="pageBottom"/>
            <w:numFmt w:val="decimal"/>
            <w:numRestart w:val="continuous"/>
          </w:footnotePr>
          <w:pgSz w:w="11900" w:h="16840"/>
          <w:pgMar w:top="1143" w:right="533" w:bottom="1253" w:left="1085" w:header="0" w:footer="3" w:gutter="0"/>
          <w:cols w:space="720"/>
          <w:noEndnote/>
          <w:rtlGutter w:val="0"/>
          <w:docGrid w:linePitch="360"/>
        </w:sectPr>
      </w:pPr>
      <w:r>
        <w:rPr>
          <w:rStyle w:val="CharStyle12"/>
        </w:rPr>
        <w:t>Исследовав представленные материалы, руководствуясь Законом о контрактной системе, Комиссия Управления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340" w:line="240" w:lineRule="auto"/>
        <w:ind w:left="0" w:right="0" w:firstLine="0"/>
        <w:jc w:val="center"/>
      </w:pPr>
      <w:r>
        <w:rPr>
          <w:rStyle w:val="CharStyle12"/>
          <w:b/>
          <w:bCs/>
        </w:rPr>
        <w:t>РЕШИЛА:</w:t>
      </w:r>
    </w:p>
    <w:p>
      <w:pPr>
        <w:pStyle w:val="Style11"/>
        <w:keepNext w:val="0"/>
        <w:keepLines w:val="0"/>
        <w:widowControl w:val="0"/>
        <w:numPr>
          <w:ilvl w:val="0"/>
          <w:numId w:val="15"/>
        </w:numPr>
        <w:shd w:val="clear" w:color="auto" w:fill="auto"/>
        <w:tabs>
          <w:tab w:pos="1411" w:val="left"/>
        </w:tabs>
        <w:bidi w:val="0"/>
        <w:spacing w:before="0" w:after="0" w:line="266" w:lineRule="auto"/>
        <w:ind w:left="0" w:right="0" w:firstLine="700"/>
        <w:jc w:val="both"/>
      </w:pPr>
      <w:r>
        <w:rPr>
          <w:rStyle w:val="CharStyle12"/>
        </w:rPr>
        <w:t xml:space="preserve">Признать жалобу ИП Бакурова Е.В. на действия комиссии по осуществлению закупок ГБУЗ «ПКБ </w:t>
      </w:r>
      <w:r>
        <w:rPr>
          <w:rStyle w:val="CharStyle12"/>
          <w:lang w:val="en-US" w:eastAsia="en-US"/>
        </w:rPr>
        <w:t xml:space="preserve">№ 5 </w:t>
      </w:r>
      <w:r>
        <w:rPr>
          <w:rStyle w:val="CharStyle12"/>
        </w:rPr>
        <w:t>ДЗМ» обоснованной.</w:t>
      </w:r>
    </w:p>
    <w:p>
      <w:pPr>
        <w:pStyle w:val="Style11"/>
        <w:keepNext w:val="0"/>
        <w:keepLines w:val="0"/>
        <w:widowControl w:val="0"/>
        <w:numPr>
          <w:ilvl w:val="0"/>
          <w:numId w:val="15"/>
        </w:numPr>
        <w:shd w:val="clear" w:color="auto" w:fill="auto"/>
        <w:tabs>
          <w:tab w:pos="1411" w:val="left"/>
        </w:tabs>
        <w:bidi w:val="0"/>
        <w:spacing w:before="0" w:after="0" w:line="266" w:lineRule="auto"/>
        <w:ind w:left="0" w:right="0" w:firstLine="700"/>
        <w:jc w:val="both"/>
      </w:pPr>
      <w:r>
        <w:rPr>
          <w:rStyle w:val="CharStyle12"/>
        </w:rPr>
        <w:t>Признать в действиях комиссии по осуществлению закупок Заказчика нарушениепп.«а» п.1 ч.5 ст.49 Закона о контрактной системе</w:t>
      </w:r>
    </w:p>
    <w:p>
      <w:pPr>
        <w:pStyle w:val="Style11"/>
        <w:keepNext w:val="0"/>
        <w:keepLines w:val="0"/>
        <w:widowControl w:val="0"/>
        <w:numPr>
          <w:ilvl w:val="0"/>
          <w:numId w:val="15"/>
        </w:numPr>
        <w:shd w:val="clear" w:color="auto" w:fill="auto"/>
        <w:tabs>
          <w:tab w:pos="1411" w:val="left"/>
        </w:tabs>
        <w:bidi w:val="0"/>
        <w:spacing w:before="0" w:after="0" w:line="266" w:lineRule="auto"/>
        <w:ind w:left="0" w:right="0" w:firstLine="700"/>
        <w:jc w:val="both"/>
      </w:pPr>
      <w:r>
        <w:rPr>
          <w:rStyle w:val="CharStyle12"/>
        </w:rPr>
        <w:t>Выдать Заказчику, оператору электронной площадки обязательное для исполнения предписание об устранении нарушений Закона о контрактной системе.</w:t>
      </w:r>
    </w:p>
    <w:p>
      <w:pPr>
        <w:pStyle w:val="Style11"/>
        <w:keepNext w:val="0"/>
        <w:keepLines w:val="0"/>
        <w:widowControl w:val="0"/>
        <w:numPr>
          <w:ilvl w:val="0"/>
          <w:numId w:val="15"/>
        </w:numPr>
        <w:shd w:val="clear" w:color="auto" w:fill="auto"/>
        <w:tabs>
          <w:tab w:pos="1411" w:val="left"/>
        </w:tabs>
        <w:bidi w:val="0"/>
        <w:spacing w:before="0" w:after="220" w:line="266" w:lineRule="auto"/>
        <w:ind w:left="0" w:right="0" w:firstLine="700"/>
        <w:jc w:val="both"/>
      </w:pPr>
      <w:r>
        <w:rPr>
          <w:rStyle w:val="CharStyle12"/>
        </w:rPr>
        <w:t>Передать материалы дела соответствующему должностному лицу Московского УФАС России для рассмотрения вопроса о возбуждении дела об административном правонарушении.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59" w:lineRule="auto"/>
        <w:ind w:left="0" w:right="0" w:firstLine="700"/>
        <w:jc w:val="both"/>
      </w:pPr>
      <w:r>
        <w:rPr>
          <w:rStyle w:val="CharStyle12"/>
        </w:rPr>
        <w:t xml:space="preserve">Решение может быть обжаловано в судебном порядке в Арбитражном суде г. Москвы в течение </w:t>
      </w:r>
      <w:r>
        <w:rPr>
          <w:rStyle w:val="CharStyle12"/>
          <w:lang w:val="en-US" w:eastAsia="en-US"/>
        </w:rPr>
        <w:t xml:space="preserve">3 </w:t>
      </w:r>
      <w:r>
        <w:rPr>
          <w:rStyle w:val="CharStyle12"/>
        </w:rPr>
        <w:t xml:space="preserve">(трех) месяцев с даты его принятия в порядке, установленном гл. </w:t>
      </w:r>
      <w:r>
        <w:rPr>
          <w:rStyle w:val="CharStyle12"/>
          <w:lang w:val="en-US" w:eastAsia="en-US"/>
        </w:rPr>
        <w:t xml:space="preserve">24 </w:t>
      </w:r>
      <w:r>
        <w:rPr>
          <w:rStyle w:val="CharStyle12"/>
        </w:rPr>
        <w:t>АПК РФ.</w:t>
      </w: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pgSz w:w="11900" w:h="16840"/>
          <w:pgMar w:top="1158" w:right="532" w:bottom="1192" w:left="1106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139700" distB="167640" distL="0" distR="0" simplePos="0" relativeHeight="125829379" behindDoc="0" locked="0" layoutInCell="1" allowOverlap="1">
                <wp:simplePos x="0" y="0"/>
                <wp:positionH relativeFrom="page">
                  <wp:posOffset>739140</wp:posOffset>
                </wp:positionH>
                <wp:positionV relativeFrom="paragraph">
                  <wp:posOffset>139700</wp:posOffset>
                </wp:positionV>
                <wp:extent cx="1844040" cy="252730"/>
                <wp:wrapTopAndBottom/>
                <wp:docPr id="16" name="Shape 1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844040" cy="2527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2"/>
                              </w:rPr>
                              <w:t>Председательствующий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2" type="#_x0000_t202" style="position:absolute;margin-left:58.200000000000003pt;margin-top:11.pt;width:145.20000000000002pt;height:19.900000000000002pt;z-index:-125829374;mso-wrap-distance-left:0;mso-wrap-distance-top:11.pt;mso-wrap-distance-right:0;mso-wrap-distance-bottom:13.200000000000001pt;mso-position-horizontal-relative:page" filled="f" stroked="f">
                <v:textbox inset="0,0,0,0">
                  <w:txbxContent>
                    <w:p>
                      <w:pPr>
                        <w:pStyle w:val="Style11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2"/>
                        </w:rPr>
                        <w:t>Председательствующий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300990" distB="0" distL="0" distR="0" simplePos="0" relativeHeight="125829381" behindDoc="0" locked="0" layoutInCell="1" allowOverlap="1">
                <wp:simplePos x="0" y="0"/>
                <wp:positionH relativeFrom="page">
                  <wp:posOffset>3524885</wp:posOffset>
                </wp:positionH>
                <wp:positionV relativeFrom="paragraph">
                  <wp:posOffset>300990</wp:posOffset>
                </wp:positionV>
                <wp:extent cx="1725295" cy="259080"/>
                <wp:wrapTopAndBottom/>
                <wp:docPr id="18" name="Shape 1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5295" cy="2590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7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4" type="#_x0000_t202" style="position:absolute;margin-left:277.55000000000001pt;margin-top:23.699999999999999pt;width:135.84999999999999pt;height:20.400000000000002pt;z-index:-125829372;mso-wrap-distance-left:0;mso-wrap-distance-top:23.699999999999999pt;mso-wrap-distance-right:0;mso-position-horizontal-relative:page" filled="f" stroked="f">
                <v:textbox inset="0,0,0,0">
                  <w:txbxContent>
                    <w:p>
                      <w:pPr>
                        <w:pStyle w:val="Style1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7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39700" distB="167640" distL="0" distR="0" simplePos="0" relativeHeight="125829383" behindDoc="0" locked="0" layoutInCell="1" allowOverlap="1">
                <wp:simplePos x="0" y="0"/>
                <wp:positionH relativeFrom="page">
                  <wp:posOffset>5914390</wp:posOffset>
                </wp:positionH>
                <wp:positionV relativeFrom="paragraph">
                  <wp:posOffset>139700</wp:posOffset>
                </wp:positionV>
                <wp:extent cx="1304290" cy="252730"/>
                <wp:wrapTopAndBottom/>
                <wp:docPr id="20" name="Shape 2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304290" cy="2527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2"/>
                              </w:rPr>
                              <w:t>Е.Д. Мартьянова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6" type="#_x0000_t202" style="position:absolute;margin-left:465.69999999999999pt;margin-top:11.pt;width:102.7pt;height:19.900000000000002pt;z-index:-125829370;mso-wrap-distance-left:0;mso-wrap-distance-top:11.pt;mso-wrap-distance-right:0;mso-wrap-distance-bottom:13.200000000000001pt;mso-position-horizontal-relative:page" filled="f" stroked="f">
                <v:textbox inset="0,0,0,0">
                  <w:txbxContent>
                    <w:p>
                      <w:pPr>
                        <w:pStyle w:val="Style11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2"/>
                        </w:rPr>
                        <w:t>Е.Д. Мартьянова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16"/>
        <w:keepNext w:val="0"/>
        <w:keepLines w:val="0"/>
        <w:widowControl w:val="0"/>
        <w:pBdr>
          <w:top w:val="single" w:sz="0" w:space="1" w:color="000000"/>
          <w:left w:val="single" w:sz="0" w:space="0" w:color="000000"/>
          <w:bottom w:val="single" w:sz="0" w:space="2" w:color="000000"/>
          <w:right w:val="single" w:sz="0" w:space="0" w:color="000000"/>
        </w:pBdr>
        <w:shd w:val="clear" w:color="auto" w:fill="000000"/>
        <w:bidi w:val="0"/>
        <w:spacing w:before="0" w:after="46" w:line="240" w:lineRule="auto"/>
        <w:ind w:left="4520" w:right="0" w:firstLine="0"/>
        <w:jc w:val="left"/>
        <w:rPr>
          <w:sz w:val="12"/>
          <w:szCs w:val="12"/>
        </w:rPr>
      </w:pPr>
      <w:r>
        <w:rPr>
          <w:rStyle w:val="CharStyle17"/>
          <w:color w:val="FFFFFF"/>
          <w:sz w:val="12"/>
          <w:szCs w:val="12"/>
        </w:rPr>
        <w:t>СВЕДЕНИЯ О СЕРТИФИКАТЕ ЭП</w:t>
      </w:r>
    </w:p>
    <w:p>
      <w:pPr>
        <w:pStyle w:val="Style2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23"/>
        </w:rPr>
        <w:t xml:space="preserve">Кому </w:t>
      </w:r>
      <w:r>
        <w:rPr>
          <w:rStyle w:val="CharStyle23"/>
          <w:color w:val="565656"/>
        </w:rPr>
        <w:t xml:space="preserve">выдан: </w:t>
      </w:r>
      <w:r>
        <w:rPr>
          <w:rStyle w:val="CharStyle23"/>
          <w:color w:val="000000"/>
        </w:rPr>
        <w:t>МАРТЬЯНОВА ЕЛЕНА ДМИТРИЕВНА</w:t>
      </w:r>
    </w:p>
    <w:p>
      <w:pPr>
        <w:pStyle w:val="Style2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23"/>
        </w:rPr>
        <w:t xml:space="preserve">Сертификат </w:t>
      </w:r>
      <w:r>
        <w:rPr>
          <w:rStyle w:val="CharStyle23"/>
          <w:color w:val="292929"/>
        </w:rPr>
        <w:t xml:space="preserve">№ </w:t>
      </w:r>
      <w:r>
        <w:rPr>
          <w:rStyle w:val="CharStyle23"/>
          <w:lang w:val="en-US" w:eastAsia="en-US"/>
        </w:rPr>
        <w:t>00EA3D636CED58A70F15417FA130B2F6C</w:t>
      </w:r>
      <w:r>
        <w:rPr>
          <w:rStyle w:val="CharStyle23"/>
          <w:lang w:val="en-US" w:eastAsia="en-US"/>
        </w:rPr>
        <w:t>B</w:t>
      </w:r>
    </w:p>
    <w:p>
      <w:pPr>
        <w:pStyle w:val="Style22"/>
        <w:keepNext w:val="0"/>
        <w:keepLines w:val="0"/>
        <w:widowControl w:val="0"/>
        <w:shd w:val="clear" w:color="auto" w:fill="auto"/>
        <w:bidi w:val="0"/>
        <w:spacing w:before="0" w:after="300" w:line="240" w:lineRule="auto"/>
        <w:ind w:right="0" w:firstLine="0"/>
        <w:jc w:val="left"/>
      </w:pPr>
      <w:r>
        <w:rPr>
          <w:rStyle w:val="CharStyle23"/>
        </w:rPr>
        <w:t xml:space="preserve">Действителен с </w:t>
      </w:r>
      <w:r>
        <w:rPr>
          <w:rStyle w:val="CharStyle23"/>
          <w:color w:val="565656"/>
        </w:rPr>
        <w:t>20.04.2026 по 14.07.2027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left"/>
      </w:pPr>
      <w:r>
        <w:rPr>
          <w:rStyle w:val="CharStyle12"/>
        </w:rPr>
        <w:t>Члены Комиссии: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640" w:line="240" w:lineRule="auto"/>
        <w:ind w:left="1280" w:right="0" w:firstLine="0"/>
        <w:jc w:val="left"/>
      </w:pPr>
      <w:r>
        <w:drawing>
          <wp:anchor distT="0" distB="0" distL="114300" distR="1900555" simplePos="0" relativeHeight="125829385" behindDoc="0" locked="0" layoutInCell="1" allowOverlap="1">
            <wp:simplePos x="0" y="0"/>
            <wp:positionH relativeFrom="page">
              <wp:posOffset>3107055</wp:posOffset>
            </wp:positionH>
            <wp:positionV relativeFrom="paragraph">
              <wp:posOffset>63500</wp:posOffset>
            </wp:positionV>
            <wp:extent cx="359410" cy="524510"/>
            <wp:wrapSquare wrapText="right"/>
            <wp:docPr id="22" name="Shape 2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Picture box 23"/>
                    <pic:cNvPicPr/>
                  </pic:nvPicPr>
                  <pic:blipFill>
                    <a:blip r:embed="rId17"/>
                    <a:stretch/>
                  </pic:blipFill>
                  <pic:spPr>
                    <a:xfrm>
                      <a:ext cx="359410" cy="52451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2" behindDoc="0" locked="0" layoutInCell="1" allowOverlap="1">
                <wp:simplePos x="0" y="0"/>
                <wp:positionH relativeFrom="page">
                  <wp:posOffset>3567430</wp:posOffset>
                </wp:positionH>
                <wp:positionV relativeFrom="paragraph">
                  <wp:posOffset>468630</wp:posOffset>
                </wp:positionV>
                <wp:extent cx="1283335" cy="100330"/>
                <wp:wrapNone/>
                <wp:docPr id="24" name="Shape 2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3335" cy="1003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8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rStyle w:val="CharStyle19"/>
                                <w:color w:val="FFFFFF"/>
                                <w:sz w:val="12"/>
                                <w:szCs w:val="12"/>
                              </w:rPr>
                              <w:t>СВЕДЕНИЯ О СЕРТИФИКАТЕ 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0" type="#_x0000_t202" style="position:absolute;margin-left:280.90000000000003pt;margin-top:36.899999999999999pt;width:101.05pt;height:7.9000000000000004pt;z-index:25165772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8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2"/>
                          <w:szCs w:val="12"/>
                        </w:rPr>
                      </w:pPr>
                      <w:r>
                        <w:rPr>
                          <w:rStyle w:val="CharStyle19"/>
                          <w:color w:val="FFFFFF"/>
                          <w:sz w:val="12"/>
                          <w:szCs w:val="12"/>
                        </w:rPr>
                        <w:t>СВЕДЕНИЯ О СЕРТИФИКАТЕ 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84" behindDoc="0" locked="0" layoutInCell="1" allowOverlap="1">
                <wp:simplePos x="0" y="0"/>
                <wp:positionH relativeFrom="page">
                  <wp:posOffset>3527425</wp:posOffset>
                </wp:positionH>
                <wp:positionV relativeFrom="paragraph">
                  <wp:posOffset>151765</wp:posOffset>
                </wp:positionV>
                <wp:extent cx="1722120" cy="259080"/>
                <wp:wrapNone/>
                <wp:docPr id="26" name="Shape 2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90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8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9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2" type="#_x0000_t202" style="position:absolute;margin-left:277.75pt;margin-top:11.950000000000001pt;width:135.59999999999999pt;height:20.400000000000002pt;z-index:251657731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8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9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rStyle w:val="CharStyle12"/>
        </w:rPr>
        <w:t>А.А. Леонова</w:t>
      </w:r>
    </w:p>
    <w:p>
      <w:pPr>
        <w:pStyle w:val="Style2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23"/>
        </w:rPr>
        <w:t xml:space="preserve">Кому выдан: </w:t>
      </w:r>
      <w:r>
        <w:rPr>
          <w:rStyle w:val="CharStyle23"/>
          <w:color w:val="000000"/>
        </w:rPr>
        <w:t>Леонова Алена Альбертовна</w:t>
      </w:r>
    </w:p>
    <w:p>
      <w:pPr>
        <w:pStyle w:val="Style2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23"/>
        </w:rPr>
        <w:t xml:space="preserve">Сертификат </w:t>
      </w:r>
      <w:r>
        <w:rPr>
          <w:rStyle w:val="CharStyle23"/>
          <w:color w:val="292929"/>
        </w:rPr>
        <w:t xml:space="preserve">№ </w:t>
      </w:r>
      <w:r>
        <w:rPr>
          <w:rStyle w:val="CharStyle23"/>
          <w:lang w:val="en-US" w:eastAsia="en-US"/>
        </w:rPr>
        <w:t>276EF4D805B62E966E204BCBEB72461C</w:t>
      </w:r>
    </w:p>
    <w:p>
      <w:pPr>
        <w:pStyle w:val="Style22"/>
        <w:keepNext w:val="0"/>
        <w:keepLines w:val="0"/>
        <w:widowControl w:val="0"/>
        <w:shd w:val="clear" w:color="auto" w:fill="auto"/>
        <w:bidi w:val="0"/>
        <w:spacing w:before="0" w:after="300" w:line="240" w:lineRule="auto"/>
        <w:ind w:right="0" w:firstLine="0"/>
        <w:jc w:val="left"/>
      </w:pPr>
      <w:r>
        <w:rPr>
          <w:rStyle w:val="CharStyle23"/>
        </w:rPr>
        <w:t xml:space="preserve">Действителен с 05.12.2025 </w:t>
      </w:r>
      <w:r>
        <w:rPr>
          <w:rStyle w:val="CharStyle23"/>
          <w:color w:val="565656"/>
        </w:rPr>
        <w:t xml:space="preserve">по </w:t>
      </w:r>
      <w:r>
        <w:rPr>
          <w:rStyle w:val="CharStyle23"/>
        </w:rPr>
        <w:t>28.02.2027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370" w:line="240" w:lineRule="auto"/>
        <w:ind w:left="0" w:right="0" w:firstLine="840"/>
        <w:jc w:val="left"/>
      </w:pPr>
      <w:r>
        <w:drawing>
          <wp:anchor distT="0" distB="0" distL="114300" distR="1918970" simplePos="0" relativeHeight="125829386" behindDoc="0" locked="0" layoutInCell="1" allowOverlap="1">
            <wp:simplePos x="0" y="0"/>
            <wp:positionH relativeFrom="page">
              <wp:posOffset>3131820</wp:posOffset>
            </wp:positionH>
            <wp:positionV relativeFrom="paragraph">
              <wp:posOffset>76200</wp:posOffset>
            </wp:positionV>
            <wp:extent cx="316865" cy="365760"/>
            <wp:wrapSquare wrapText="right"/>
            <wp:docPr id="28" name="Shape 28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" name="Picture box 29"/>
                    <pic:cNvPicPr/>
                  </pic:nvPicPr>
                  <pic:blipFill>
                    <a:blip r:embed="rId19"/>
                    <a:stretch/>
                  </pic:blipFill>
                  <pic:spPr>
                    <a:xfrm>
                      <a:ext cx="316865" cy="36576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6" behindDoc="0" locked="0" layoutInCell="1" allowOverlap="1">
                <wp:simplePos x="0" y="0"/>
                <wp:positionH relativeFrom="page">
                  <wp:posOffset>3528060</wp:posOffset>
                </wp:positionH>
                <wp:positionV relativeFrom="paragraph">
                  <wp:posOffset>146050</wp:posOffset>
                </wp:positionV>
                <wp:extent cx="1722120" cy="259080"/>
                <wp:wrapNone/>
                <wp:docPr id="30" name="Shape 3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90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8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9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6" type="#_x0000_t202" style="position:absolute;margin-left:277.80000000000001pt;margin-top:11.5pt;width:135.59999999999999pt;height:20.400000000000002pt;z-index:251657733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8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9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rStyle w:val="CharStyle12"/>
        </w:rPr>
        <w:t>Е.С. Переверзева</w:t>
      </w:r>
    </w:p>
    <w:p>
      <w:pPr>
        <w:pStyle w:val="Style16"/>
        <w:keepNext w:val="0"/>
        <w:keepLines w:val="0"/>
        <w:widowControl w:val="0"/>
        <w:pBdr>
          <w:top w:val="single" w:sz="0" w:space="1" w:color="000000"/>
          <w:left w:val="single" w:sz="0" w:space="0" w:color="000000"/>
          <w:bottom w:val="single" w:sz="0" w:space="2" w:color="000000"/>
          <w:right w:val="single" w:sz="0" w:space="0" w:color="000000"/>
        </w:pBdr>
        <w:shd w:val="clear" w:color="auto" w:fill="000000"/>
        <w:bidi w:val="0"/>
        <w:spacing w:before="0" w:after="46" w:line="240" w:lineRule="auto"/>
        <w:ind w:left="4520" w:right="0" w:firstLine="0"/>
        <w:jc w:val="left"/>
        <w:rPr>
          <w:sz w:val="12"/>
          <w:szCs w:val="12"/>
        </w:rPr>
      </w:pPr>
      <w:r>
        <w:rPr>
          <w:rStyle w:val="CharStyle17"/>
          <w:color w:val="FFFFFF"/>
          <w:sz w:val="12"/>
          <w:szCs w:val="12"/>
        </w:rPr>
        <w:t>СВЕДЕНИЯ О СЕРТИФИКАТЕ ЭП</w:t>
      </w:r>
    </w:p>
    <w:p>
      <w:pPr>
        <w:pStyle w:val="Style22"/>
        <w:keepNext w:val="0"/>
        <w:keepLines w:val="0"/>
        <w:widowControl w:val="0"/>
        <w:shd w:val="clear" w:color="auto" w:fill="auto"/>
        <w:bidi w:val="0"/>
        <w:spacing w:before="0" w:after="0" w:line="266" w:lineRule="auto"/>
        <w:ind w:right="0" w:firstLine="0"/>
        <w:jc w:val="left"/>
      </w:pPr>
      <w:r>
        <w:rPr>
          <w:rStyle w:val="CharStyle23"/>
        </w:rPr>
        <w:t xml:space="preserve">Кому выдан: </w:t>
      </w:r>
      <w:r>
        <w:rPr>
          <w:rStyle w:val="CharStyle23"/>
          <w:color w:val="000000"/>
        </w:rPr>
        <w:t>ПЕРЕВЕРЗЕВА ЕЛИЗАВЕТА СЕРГЕЕВНА</w:t>
      </w:r>
      <w:r>
        <w:rPr>
          <w:rStyle w:val="CharStyle23"/>
          <w:color w:val="000000"/>
        </w:rPr>
        <w:t xml:space="preserve"> </w:t>
      </w:r>
      <w:r>
        <w:rPr>
          <w:rStyle w:val="CharStyle23"/>
        </w:rPr>
        <w:t xml:space="preserve">Сертификат </w:t>
      </w:r>
      <w:r>
        <w:rPr>
          <w:rStyle w:val="CharStyle23"/>
          <w:color w:val="292929"/>
        </w:rPr>
        <w:t xml:space="preserve">№ </w:t>
      </w:r>
      <w:r>
        <w:rPr>
          <w:rStyle w:val="CharStyle23"/>
          <w:lang w:val="en-US" w:eastAsia="en-US"/>
        </w:rPr>
        <w:t>00FFF3ACD3A01A73F4C680C3941</w:t>
      </w:r>
      <w:r>
        <w:rPr>
          <w:rStyle w:val="CharStyle23"/>
        </w:rPr>
        <w:t>ЕЗСА026</w:t>
      </w:r>
    </w:p>
    <w:p>
      <w:pPr>
        <w:pStyle w:val="Style22"/>
        <w:keepNext w:val="0"/>
        <w:keepLines w:val="0"/>
        <w:widowControl w:val="0"/>
        <w:shd w:val="clear" w:color="auto" w:fill="auto"/>
        <w:bidi w:val="0"/>
        <w:spacing w:before="0" w:after="2960" w:line="266" w:lineRule="auto"/>
        <w:ind w:right="0" w:firstLine="0"/>
        <w:jc w:val="left"/>
      </w:pPr>
      <w:r>
        <w:rPr>
          <w:rStyle w:val="CharStyle23"/>
        </w:rPr>
        <w:t xml:space="preserve">Действителен с 11.12.2025 </w:t>
      </w:r>
      <w:r>
        <w:rPr>
          <w:rStyle w:val="CharStyle23"/>
          <w:color w:val="565656"/>
        </w:rPr>
        <w:t xml:space="preserve">по </w:t>
      </w:r>
      <w:r>
        <w:rPr>
          <w:rStyle w:val="CharStyle23"/>
        </w:rPr>
        <w:t>06.03.2027</w:t>
      </w:r>
    </w:p>
    <w:p>
      <w:pPr>
        <w:pStyle w:val="Style27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left"/>
      </w:pPr>
      <w:r>
        <w:rPr>
          <w:rStyle w:val="CharStyle28"/>
        </w:rPr>
        <w:t>Исп.Переверзева Е.С. тел.(495)784-75-05</w:t>
      </w: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1158" w:right="532" w:bottom="1158" w:left="1106" w:header="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726440</wp:posOffset>
              </wp:positionH>
              <wp:positionV relativeFrom="page">
                <wp:posOffset>10092690</wp:posOffset>
              </wp:positionV>
              <wp:extent cx="725170" cy="103505"/>
              <wp:wrapNone/>
              <wp:docPr id="4" name="Shape 4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25170" cy="10350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3"/>
                              <w:sz w:val="24"/>
                              <w:szCs w:val="24"/>
                              <w:lang w:val="ru-RU" w:eastAsia="ru-RU"/>
                            </w:rPr>
                            <w:t>2026-23796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0" type="#_x0000_t202" style="position:absolute;margin-left:57.200000000000003pt;margin-top:794.70000000000005pt;width:57.100000000000001pt;height:8.1500000000000004pt;z-index:-18874406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3"/>
                        <w:sz w:val="24"/>
                        <w:szCs w:val="24"/>
                        <w:lang w:val="ru-RU" w:eastAsia="ru-RU"/>
                      </w:rPr>
                      <w:t>2026-23796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4" behindDoc="1" locked="0" layoutInCell="1" allowOverlap="1">
              <wp:simplePos x="0" y="0"/>
              <wp:positionH relativeFrom="page">
                <wp:posOffset>723900</wp:posOffset>
              </wp:positionH>
              <wp:positionV relativeFrom="page">
                <wp:posOffset>10214610</wp:posOffset>
              </wp:positionV>
              <wp:extent cx="722630" cy="128270"/>
              <wp:wrapNone/>
              <wp:docPr id="6" name="Shape 6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22630" cy="12827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3"/>
                              <w:sz w:val="24"/>
                              <w:szCs w:val="24"/>
                            </w:rPr>
                            <w:t>2026-23796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2" type="#_x0000_t202" style="position:absolute;margin-left:57.pt;margin-top:804.30000000000007pt;width:56.899999999999999pt;height:10.1pt;z-index:-188744059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3"/>
                        <w:sz w:val="24"/>
                        <w:szCs w:val="24"/>
                      </w:rPr>
                      <w:t>2026-23796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</w:pPr>
  </w:p>
</w:ftr>
</file>

<file path=word/footer4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00" behindDoc="1" locked="0" layoutInCell="1" allowOverlap="1">
              <wp:simplePos x="0" y="0"/>
              <wp:positionH relativeFrom="page">
                <wp:posOffset>726440</wp:posOffset>
              </wp:positionH>
              <wp:positionV relativeFrom="page">
                <wp:posOffset>10092690</wp:posOffset>
              </wp:positionV>
              <wp:extent cx="725170" cy="103505"/>
              <wp:wrapNone/>
              <wp:docPr id="14" name="Shape 14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25170" cy="10350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3"/>
                              <w:sz w:val="24"/>
                              <w:szCs w:val="24"/>
                              <w:lang w:val="ru-RU" w:eastAsia="ru-RU"/>
                            </w:rPr>
                            <w:t>2026-23796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40" type="#_x0000_t202" style="position:absolute;margin-left:57.200000000000003pt;margin-top:794.70000000000005pt;width:57.100000000000001pt;height:8.1500000000000004pt;z-index:-18874405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3"/>
                        <w:sz w:val="24"/>
                        <w:szCs w:val="24"/>
                        <w:lang w:val="ru-RU" w:eastAsia="ru-RU"/>
                      </w:rPr>
                      <w:t>2026-23796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3887470</wp:posOffset>
              </wp:positionH>
              <wp:positionV relativeFrom="page">
                <wp:posOffset>469265</wp:posOffset>
              </wp:positionV>
              <wp:extent cx="140335" cy="69850"/>
              <wp:wrapNone/>
              <wp:docPr id="2" name="Shape 2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140335" cy="6985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rStyle w:val="CharStyle3"/>
                                <w:sz w:val="24"/>
                                <w:szCs w:val="24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8" type="#_x0000_t202" style="position:absolute;margin-left:306.10000000000002pt;margin-top:36.950000000000003pt;width:11.050000000000001pt;height:5.5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rStyle w:val="CharStyle3"/>
                          <w:sz w:val="24"/>
                          <w:szCs w:val="24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</w:p>
</w:hdr>
</file>

<file path=word/header3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6" behindDoc="1" locked="0" layoutInCell="1" allowOverlap="1">
              <wp:simplePos x="0" y="0"/>
              <wp:positionH relativeFrom="page">
                <wp:posOffset>3924300</wp:posOffset>
              </wp:positionH>
              <wp:positionV relativeFrom="page">
                <wp:posOffset>509270</wp:posOffset>
              </wp:positionV>
              <wp:extent cx="69850" cy="69850"/>
              <wp:wrapNone/>
              <wp:docPr id="10" name="Shape 10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9850" cy="6985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rStyle w:val="CharStyle3"/>
                                <w:sz w:val="24"/>
                                <w:szCs w:val="24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6" type="#_x0000_t202" style="position:absolute;margin-left:309.pt;margin-top:40.100000000000001pt;width:5.5pt;height:5.5pt;z-index:-188744057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rStyle w:val="CharStyle3"/>
                          <w:sz w:val="24"/>
                          <w:szCs w:val="24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4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8" behindDoc="1" locked="0" layoutInCell="1" allowOverlap="1">
              <wp:simplePos x="0" y="0"/>
              <wp:positionH relativeFrom="page">
                <wp:posOffset>3887470</wp:posOffset>
              </wp:positionH>
              <wp:positionV relativeFrom="page">
                <wp:posOffset>469265</wp:posOffset>
              </wp:positionV>
              <wp:extent cx="140335" cy="69850"/>
              <wp:wrapNone/>
              <wp:docPr id="12" name="Shape 12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140335" cy="6985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rStyle w:val="CharStyle3"/>
                                <w:sz w:val="24"/>
                                <w:szCs w:val="24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8" type="#_x0000_t202" style="position:absolute;margin-left:306.10000000000002pt;margin-top:36.950000000000003pt;width:11.050000000000001pt;height:5.5pt;z-index:-188744055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rStyle w:val="CharStyle3"/>
                          <w:sz w:val="24"/>
                          <w:szCs w:val="24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russianLower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/>
      </w:rPr>
    </w:lvl>
  </w:abstractNum>
  <w:abstractNum w:abstractNumId="2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en-US" w:eastAsia="en-US"/>
      </w:rPr>
    </w:lvl>
  </w:abstractNum>
  <w:abstractNum w:abstractNumId="4">
    <w:multiLevelType w:val="multilevel"/>
    <w:lvl w:ilvl="0">
      <w:start w:val="1"/>
      <w:numFmt w:val="russianLower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/>
      </w:rPr>
    </w:lvl>
  </w:abstractNum>
  <w:abstractNum w:abstractNumId="6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en-US" w:eastAsia="en-US"/>
      </w:rPr>
    </w:lvl>
  </w:abstractNum>
  <w:abstractNum w:abstractNumId="8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en-US" w:eastAsia="en-US"/>
      </w:rPr>
    </w:lvl>
  </w:abstractNum>
  <w:abstractNum w:abstractNumId="10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en-US" w:eastAsia="en-US"/>
      </w:rPr>
    </w:lvl>
  </w:abstractNum>
  <w:abstractNum w:abstractNumId="12">
    <w:multiLevelType w:val="multilevel"/>
    <w:lvl w:ilvl="0">
      <w:start w:val="1"/>
      <w:numFmt w:val="decimal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en-US" w:eastAsia="en-US"/>
      </w:rPr>
    </w:lvl>
  </w:abstractNum>
  <w:abstractNum w:abstractNumId="14">
    <w:multiLevelType w:val="multilevel"/>
    <w:lvl w:ilvl="0">
      <w:start w:val="1"/>
      <w:numFmt w:val="decimal"/>
      <w:lvlText w:val="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en-US" w:eastAsia="en-US"/>
      </w:rPr>
    </w:lvl>
  </w:abstractNum>
  <w:num w:numId="1">
    <w:abstractNumId w:val="0"/>
  </w:num>
  <w:num w:numId="3">
    <w:abstractNumId w:val="2"/>
  </w:num>
  <w:num w:numId="5">
    <w:abstractNumId w:val="4"/>
  </w:num>
  <w:num w:numId="7">
    <w:abstractNumId w:val="6"/>
  </w:num>
  <w:num w:numId="9">
    <w:abstractNumId w:val="8"/>
  </w:num>
  <w:num w:numId="11">
    <w:abstractNumId w:val="10"/>
  </w:num>
  <w:num w:numId="13">
    <w:abstractNumId w:val="12"/>
  </w:num>
  <w:num w:numId="15">
    <w:abstractNumId w:val="14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/>
    </w:rPr>
  </w:style>
  <w:style w:type="character" w:customStyle="1" w:styleId="CharStyle3">
    <w:name w:val="Header or footer (2)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  <w:lang w:val="en-US" w:eastAsia="en-US"/>
    </w:rPr>
  </w:style>
  <w:style w:type="character" w:customStyle="1" w:styleId="CharStyle6">
    <w:name w:val="Body text (3)_"/>
    <w:basedOn w:val="DefaultParagraphFont"/>
    <w:link w:val="Style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6609A"/>
      <w:sz w:val="19"/>
      <w:szCs w:val="19"/>
      <w:u w:val="none"/>
    </w:rPr>
  </w:style>
  <w:style w:type="character" w:customStyle="1" w:styleId="CharStyle10">
    <w:name w:val="Heading #1_"/>
    <w:basedOn w:val="DefaultParagraphFont"/>
    <w:link w:val="Style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0"/>
      <w:szCs w:val="30"/>
      <w:u w:val="none"/>
    </w:rPr>
  </w:style>
  <w:style w:type="character" w:customStyle="1" w:styleId="CharStyle12">
    <w:name w:val="Body text_"/>
    <w:basedOn w:val="DefaultParagraphFont"/>
    <w:link w:val="Style1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17">
    <w:name w:val="Body text (4)_"/>
    <w:basedOn w:val="DefaultParagraphFont"/>
    <w:link w:val="Style16"/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292929"/>
      <w:sz w:val="11"/>
      <w:szCs w:val="11"/>
      <w:u w:val="none"/>
    </w:rPr>
  </w:style>
  <w:style w:type="character" w:customStyle="1" w:styleId="CharStyle19">
    <w:name w:val="Picture caption_"/>
    <w:basedOn w:val="DefaultParagraphFont"/>
    <w:link w:val="Style18"/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292929"/>
      <w:sz w:val="11"/>
      <w:szCs w:val="11"/>
      <w:u w:val="none"/>
    </w:rPr>
  </w:style>
  <w:style w:type="character" w:customStyle="1" w:styleId="CharStyle23">
    <w:name w:val="Body text (2)_"/>
    <w:basedOn w:val="DefaultParagraphFont"/>
    <w:link w:val="Style22"/>
    <w:rPr>
      <w:rFonts w:ascii="Arial" w:eastAsia="Arial" w:hAnsi="Arial" w:cs="Arial"/>
      <w:b w:val="0"/>
      <w:bCs w:val="0"/>
      <w:i w:val="0"/>
      <w:iCs w:val="0"/>
      <w:smallCaps w:val="0"/>
      <w:strike w:val="0"/>
      <w:color w:val="414141"/>
      <w:sz w:val="12"/>
      <w:szCs w:val="12"/>
      <w:u w:val="none"/>
    </w:rPr>
  </w:style>
  <w:style w:type="character" w:customStyle="1" w:styleId="CharStyle28">
    <w:name w:val="Body text (5)_"/>
    <w:basedOn w:val="DefaultParagraphFont"/>
    <w:link w:val="Style2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paragraph" w:customStyle="1" w:styleId="Style2">
    <w:name w:val="Header or footer (2)"/>
    <w:basedOn w:val="Normal"/>
    <w:link w:val="CharStyle3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  <w:lang w:val="en-US" w:eastAsia="en-US"/>
    </w:rPr>
  </w:style>
  <w:style w:type="paragraph" w:customStyle="1" w:styleId="Style5">
    <w:name w:val="Body text (3)"/>
    <w:basedOn w:val="Normal"/>
    <w:link w:val="CharStyle6"/>
    <w:pPr>
      <w:widowControl w:val="0"/>
      <w:shd w:val="clear" w:color="auto" w:fill="auto"/>
      <w:spacing w:after="150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6609A"/>
      <w:sz w:val="19"/>
      <w:szCs w:val="19"/>
      <w:u w:val="none"/>
    </w:rPr>
  </w:style>
  <w:style w:type="paragraph" w:customStyle="1" w:styleId="Style9">
    <w:name w:val="Heading #1"/>
    <w:basedOn w:val="Normal"/>
    <w:link w:val="CharStyle10"/>
    <w:pPr>
      <w:widowControl w:val="0"/>
      <w:shd w:val="clear" w:color="auto" w:fill="auto"/>
      <w:jc w:val="center"/>
      <w:outlineLvl w:val="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0"/>
      <w:szCs w:val="30"/>
      <w:u w:val="none"/>
    </w:rPr>
  </w:style>
  <w:style w:type="paragraph" w:styleId="Style11">
    <w:name w:val="Body text"/>
    <w:basedOn w:val="Normal"/>
    <w:link w:val="CharStyle12"/>
    <w:qFormat/>
    <w:pPr>
      <w:widowControl w:val="0"/>
      <w:shd w:val="clear" w:color="auto" w:fill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customStyle="1" w:styleId="Style16">
    <w:name w:val="Body text (4)"/>
    <w:basedOn w:val="Normal"/>
    <w:link w:val="CharStyle17"/>
    <w:pPr>
      <w:widowControl w:val="0"/>
      <w:shd w:val="clear" w:color="auto" w:fill="auto"/>
      <w:spacing w:after="40"/>
      <w:ind w:left="2260"/>
    </w:pPr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292929"/>
      <w:sz w:val="11"/>
      <w:szCs w:val="11"/>
      <w:u w:val="none"/>
    </w:rPr>
  </w:style>
  <w:style w:type="paragraph" w:customStyle="1" w:styleId="Style18">
    <w:name w:val="Picture caption"/>
    <w:basedOn w:val="Normal"/>
    <w:link w:val="CharStyle19"/>
    <w:pPr>
      <w:widowControl w:val="0"/>
      <w:shd w:val="clear" w:color="auto" w:fill="auto"/>
    </w:pPr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292929"/>
      <w:sz w:val="11"/>
      <w:szCs w:val="11"/>
      <w:u w:val="none"/>
    </w:rPr>
  </w:style>
  <w:style w:type="paragraph" w:customStyle="1" w:styleId="Style22">
    <w:name w:val="Body text (2)"/>
    <w:basedOn w:val="Normal"/>
    <w:link w:val="CharStyle23"/>
    <w:pPr>
      <w:widowControl w:val="0"/>
      <w:shd w:val="clear" w:color="auto" w:fill="auto"/>
      <w:ind w:left="3820"/>
    </w:pPr>
    <w:rPr>
      <w:rFonts w:ascii="Arial" w:eastAsia="Arial" w:hAnsi="Arial" w:cs="Arial"/>
      <w:b w:val="0"/>
      <w:bCs w:val="0"/>
      <w:i w:val="0"/>
      <w:iCs w:val="0"/>
      <w:smallCaps w:val="0"/>
      <w:strike w:val="0"/>
      <w:color w:val="414141"/>
      <w:sz w:val="12"/>
      <w:szCs w:val="12"/>
      <w:u w:val="none"/>
    </w:rPr>
  </w:style>
  <w:style w:type="paragraph" w:customStyle="1" w:styleId="Style27">
    <w:name w:val="Body text (5)"/>
    <w:basedOn w:val="Normal"/>
    <w:link w:val="CharStyle28"/>
    <w:pPr>
      <w:widowControl w:val="0"/>
      <w:shd w:val="clear" w:color="auto" w:fill="auto"/>
      <w:spacing w:after="8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header" Target="header1.xml"/><Relationship Id="rId8" Type="http://schemas.openxmlformats.org/officeDocument/2006/relationships/footer" Target="footer1.xml"/><Relationship Id="rId9" Type="http://schemas.openxmlformats.org/officeDocument/2006/relationships/header" Target="header2.xml"/><Relationship Id="rId10" Type="http://schemas.openxmlformats.org/officeDocument/2006/relationships/footer" Target="footer2.xml"/><Relationship Id="rId11" Type="http://schemas.openxmlformats.org/officeDocument/2006/relationships/image" Target="media/image2.png"/><Relationship Id="rId12" Type="http://schemas.openxmlformats.org/officeDocument/2006/relationships/image" Target="media/image2.png" TargetMode="External"/><Relationship Id="rId13" Type="http://schemas.openxmlformats.org/officeDocument/2006/relationships/header" Target="header3.xml"/><Relationship Id="rId14" Type="http://schemas.openxmlformats.org/officeDocument/2006/relationships/footer" Target="footer3.xml"/><Relationship Id="rId15" Type="http://schemas.openxmlformats.org/officeDocument/2006/relationships/header" Target="header4.xml"/><Relationship Id="rId16" Type="http://schemas.openxmlformats.org/officeDocument/2006/relationships/footer" Target="footer4.xml"/><Relationship Id="rId17" Type="http://schemas.openxmlformats.org/officeDocument/2006/relationships/image" Target="media/image3.jpeg"/><Relationship Id="rId18" Type="http://schemas.openxmlformats.org/officeDocument/2006/relationships/image" Target="media/image3.jpeg" TargetMode="External"/><Relationship Id="rId19" Type="http://schemas.openxmlformats.org/officeDocument/2006/relationships/image" Target="media/image4.jpeg"/><Relationship Id="rId20" Type="http://schemas.openxmlformats.org/officeDocument/2006/relationships/image" Target="media/image4.jpeg" TargetMode="External"/></Relationships>
</file>