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"mailto:to37@fas.gov.ru" </w:instrText>
      </w:r>
      <w:r>
        <w:fldChar w:fldCharType="separate"/>
      </w:r>
      <w:r>
        <w:rPr>
          <w:rStyle w:val="CharStyle6"/>
          <w:lang w:val="en-US" w:eastAsia="en-US"/>
        </w:rPr>
        <w:t>to37@fas.gov.ru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1"/>
        </w:rPr>
        <w:t>2</w:t>
      </w:r>
      <w:r>
        <w:fldChar w:fldCharType="begin"/>
      </w:r>
      <w:r>
        <w:rPr/>
        <w:instrText> HYPERLINK "file://f207ca94-a13c-4ba0-b72d-f018c9eed8f1/" </w:instrText>
      </w:r>
      <w:r>
        <w:fldChar w:fldCharType="separate"/>
      </w:r>
      <w:r>
        <w:rPr>
          <w:rStyle w:val="CharStyle11"/>
        </w:rPr>
        <w:t>0.05.2026</w:t>
        <w:tab/>
      </w:r>
      <w:r>
        <w:fldChar w:fldCharType="end"/>
      </w:r>
      <w:r>
        <w:rPr>
          <w:rStyle w:val="CharStyle11"/>
        </w:rPr>
        <w:t>№ ЕЧ/1757/26</w:t>
      </w:r>
      <w:bookmarkEnd w:id="0"/>
    </w:p>
    <w:p>
      <w:pPr>
        <w:pStyle w:val="Style12"/>
        <w:keepNext w:val="0"/>
        <w:keepLines w:val="0"/>
        <w:widowControl w:val="0"/>
        <w:shd w:val="clear" w:color="auto" w:fill="auto"/>
        <w:bidi w:val="0"/>
        <w:spacing w:before="0" w:after="0" w:line="264" w:lineRule="auto"/>
        <w:ind w:left="0" w:right="0" w:firstLine="0"/>
        <w:jc w:val="left"/>
        <w:rPr>
          <w:sz w:val="18"/>
          <w:szCs w:val="18"/>
        </w:rPr>
      </w:pPr>
      <w:r>
        <w:rPr>
          <w:rStyle w:val="CharStyle13"/>
          <w:rFonts w:ascii="Times New Roman" w:eastAsia="Times New Roman" w:hAnsi="Times New Roman" w:cs="Times New Roman"/>
          <w:color w:val="476198"/>
          <w:sz w:val="18"/>
          <w:szCs w:val="18"/>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rStyle w:val="CharStyle16"/>
          <w:b/>
          <w:bCs/>
          <w:sz w:val="28"/>
          <w:szCs w:val="28"/>
        </w:rPr>
        <w:t>Департамент конкурсов и аукционов Ивановской области</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"mailto:dka@ivreg.ru" </w:instrText>
      </w:r>
      <w:r>
        <w:fldChar w:fldCharType="separate"/>
      </w:r>
      <w:r>
        <w:rPr>
          <w:rStyle w:val="CharStyle16"/>
          <w:b/>
          <w:bCs/>
          <w:color w:val="000080"/>
          <w:sz w:val="28"/>
          <w:szCs w:val="28"/>
          <w:u w:val="single"/>
          <w:lang w:val="en-US" w:eastAsia="en-US"/>
        </w:rPr>
        <w:t>dka@ivreg.ru</w:t>
      </w:r>
      <w:r>
        <w:fldChar w:fldCharType="end"/>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rStyle w:val="CharStyle16"/>
          <w:b/>
          <w:bCs/>
          <w:sz w:val="28"/>
          <w:szCs w:val="28"/>
        </w:rPr>
        <w:t>ООО «РТС-тендер»</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"mailto:info@rts-tender.ru" </w:instrText>
      </w:r>
      <w:r>
        <w:fldChar w:fldCharType="separate"/>
      </w:r>
      <w:r>
        <w:rPr>
          <w:rStyle w:val="CharStyle16"/>
          <w:b/>
          <w:bCs/>
          <w:color w:val="000080"/>
          <w:sz w:val="28"/>
          <w:szCs w:val="28"/>
          <w:u w:val="single"/>
          <w:lang w:val="en-US" w:eastAsia="en-US"/>
        </w:rPr>
        <w:t>info@rts-tender.ru</w:t>
      </w:r>
      <w:r>
        <w:fldChar w:fldCharType="end"/>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rStyle w:val="CharStyle16"/>
          <w:b/>
          <w:bCs/>
          <w:sz w:val="28"/>
          <w:szCs w:val="28"/>
        </w:rPr>
        <w:t>ИП Вахрушевой Н.В.</w:t>
      </w:r>
    </w:p>
    <w:p>
      <w:pPr>
        <w:pStyle w:val="Style15"/>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"mailto:info@ipvah.ru" </w:instrText>
      </w:r>
      <w:r>
        <w:fldChar w:fldCharType="separate"/>
      </w:r>
      <w:r>
        <w:rPr>
          <w:rStyle w:val="CharStyle16"/>
          <w:b/>
          <w:bCs/>
          <w:color w:val="000080"/>
          <w:sz w:val="28"/>
          <w:szCs w:val="28"/>
          <w:u w:val="single"/>
          <w:lang w:val="en-US" w:eastAsia="en-US"/>
        </w:rPr>
        <w:t>info@ipvah.ru</w:t>
      </w:r>
      <w:r>
        <w:fldChar w:fldCharType="end"/>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rStyle w:val="CharStyle16"/>
          <w:b/>
          <w:bCs/>
          <w:sz w:val="28"/>
          <w:szCs w:val="28"/>
        </w:rPr>
        <w:t>ОБУЗ «Ивановская клиническая больница имени Куваевых»</w:t>
      </w:r>
    </w:p>
    <w:p>
      <w:pPr>
        <w:pStyle w:val="Style15"/>
        <w:keepNext w:val="0"/>
        <w:keepLines w:val="0"/>
        <w:widowControl w:val="0"/>
        <w:shd w:val="clear" w:color="auto" w:fill="auto"/>
        <w:bidi w:val="0"/>
        <w:spacing w:before="0" w:after="0" w:line="240" w:lineRule="auto"/>
        <w:ind w:left="0" w:right="0" w:firstLine="0"/>
        <w:jc w:val="left"/>
        <w:rPr>
          <w:sz w:val="28"/>
          <w:szCs w:val="28"/>
        </w:rPr>
        <w:sectPr>
          <w:footerReference w:type="default" r:id="rId9"/>
          <w:footerReference w:type="first" r:id="rId10"/>
          <w:footnotePr>
            <w:pos w:val="pageBottom"/>
            <w:numFmt w:val="decimal"/>
            <w:numRestart w:val="continuous"/>
          </w:footnotePr>
          <w:pgSz w:w="11900" w:h="16840"/>
          <w:pgMar w:top="279" w:right="752" w:bottom="1217" w:left="1135" w:header="0" w:footer="3" w:gutter="0"/>
          <w:pgNumType w:start="1"/>
          <w:cols w:num="2" w:space="720" w:equalWidth="0">
            <w:col w:w="4181" w:space="1085"/>
            <w:col w:w="4747"/>
          </w:cols>
          <w:noEndnote/>
          <w:titlePg/>
          <w:rtlGutter w:val="0"/>
          <w:docGrid w:linePitch="360"/>
        </w:sectPr>
      </w:pPr>
      <w:r>
        <w:fldChar w:fldCharType="begin"/>
      </w:r>
      <w:r>
        <w:rPr/>
        <w:instrText> HYPERLINK "mailto:igb2@ivreg.ru" </w:instrText>
      </w:r>
      <w:r>
        <w:fldChar w:fldCharType="separate"/>
      </w:r>
      <w:r>
        <w:rPr>
          <w:rStyle w:val="CharStyle16"/>
          <w:b/>
          <w:bCs/>
          <w:color w:val="000080"/>
          <w:sz w:val="28"/>
          <w:szCs w:val="28"/>
          <w:u w:val="single"/>
          <w:lang w:val="en-US" w:eastAsia="en-US"/>
        </w:rPr>
        <w:t>igb2@ivreg.ru</w:t>
      </w:r>
      <w:r>
        <w:fldChar w:fldCharType="end"/>
      </w:r>
    </w:p>
    <w:p>
      <w:pPr>
        <w:widowControl w:val="0"/>
        <w:spacing w:line="240" w:lineRule="exact"/>
        <w:rPr>
          <w:sz w:val="19"/>
          <w:szCs w:val="19"/>
        </w:rPr>
      </w:pPr>
    </w:p>
    <w:p>
      <w:pPr>
        <w:widowControl w:val="0"/>
        <w:spacing w:before="98" w:after="9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67" w:right="0" w:bottom="1129" w:left="0" w:header="0" w:footer="3" w:gutter="0"/>
          <w:cols w:space="720"/>
          <w:noEndnote/>
          <w:rtlGutter w:val="0"/>
          <w:docGrid w:linePitch="360"/>
        </w:sectPr>
      </w:pPr>
    </w:p>
    <w:p>
      <w:pPr>
        <w:pStyle w:val="Style15"/>
        <w:keepNext w:val="0"/>
        <w:keepLines w:val="0"/>
        <w:widowControl w:val="0"/>
        <w:shd w:val="clear" w:color="auto" w:fill="auto"/>
        <w:bidi w:val="0"/>
        <w:spacing w:before="0" w:after="240" w:line="257" w:lineRule="auto"/>
        <w:ind w:left="0" w:right="0" w:firstLine="0"/>
        <w:jc w:val="center"/>
      </w:pPr>
      <w:r>
        <w:rPr>
          <w:rStyle w:val="CharStyle16"/>
          <w:b/>
          <w:bCs/>
        </w:rPr>
        <w:t>РЕШЕНИЕ №037/06/105-274/2026 (07-15/2025-077)</w:t>
      </w:r>
    </w:p>
    <w:p>
      <w:pPr>
        <w:pStyle w:val="Style15"/>
        <w:keepNext w:val="0"/>
        <w:keepLines w:val="0"/>
        <w:widowControl w:val="0"/>
        <w:shd w:val="clear" w:color="auto" w:fill="auto"/>
        <w:tabs>
          <w:tab w:pos="8534" w:val="left"/>
        </w:tabs>
        <w:bidi w:val="0"/>
        <w:spacing w:before="0" w:after="0" w:line="257" w:lineRule="auto"/>
        <w:ind w:left="0" w:right="0" w:firstLine="0"/>
        <w:jc w:val="both"/>
      </w:pPr>
      <w:r>
        <w:rPr>
          <w:rStyle w:val="CharStyle16"/>
        </w:rPr>
        <w:t>Дата оглашения решения: 15 мая 2026 года</w:t>
        <w:tab/>
        <w:t>город Иваново</w:t>
      </w:r>
    </w:p>
    <w:p>
      <w:pPr>
        <w:pStyle w:val="Style15"/>
        <w:keepNext w:val="0"/>
        <w:keepLines w:val="0"/>
        <w:widowControl w:val="0"/>
        <w:shd w:val="clear" w:color="auto" w:fill="auto"/>
        <w:bidi w:val="0"/>
        <w:spacing w:before="0" w:after="240" w:line="257" w:lineRule="auto"/>
        <w:ind w:left="0" w:right="0" w:firstLine="0"/>
        <w:jc w:val="both"/>
      </w:pPr>
      <w:r>
        <w:rPr>
          <w:rStyle w:val="CharStyle16"/>
        </w:rPr>
        <w:t>Дата изготовления решения: 20 мая 2026 года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председателя Комиссии: Чугуновой Е.Е. – ВрИО руководителя управления;</w:t>
      </w:r>
    </w:p>
    <w:p>
      <w:pPr>
        <w:pStyle w:val="Style15"/>
        <w:keepNext w:val="0"/>
        <w:keepLines w:val="0"/>
        <w:widowControl w:val="0"/>
        <w:shd w:val="clear" w:color="auto" w:fill="auto"/>
        <w:bidi w:val="0"/>
        <w:spacing w:before="0" w:after="0" w:line="240" w:lineRule="auto"/>
        <w:ind w:left="0" w:right="0" w:firstLine="740"/>
        <w:jc w:val="both"/>
      </w:pPr>
      <w:r>
        <w:rPr>
          <w:rStyle w:val="CharStyle16"/>
        </w:rPr>
        <w:t>членов Комиссии: Крутовой М.В. – начальника отдела контроля в сфере закупок, Жданкиной Ю.К. - главного специалиста - эксперта отдела контроля в сфере закупок,</w:t>
      </w:r>
    </w:p>
    <w:p>
      <w:pPr>
        <w:pStyle w:val="Style15"/>
        <w:keepNext w:val="0"/>
        <w:keepLines w:val="0"/>
        <w:widowControl w:val="0"/>
        <w:shd w:val="clear" w:color="auto" w:fill="auto"/>
        <w:bidi w:val="0"/>
        <w:spacing w:before="0" w:after="0" w:line="257" w:lineRule="auto"/>
        <w:ind w:left="0" w:right="0" w:firstLine="740"/>
        <w:jc w:val="both"/>
      </w:pPr>
      <w:r>
        <w:rPr>
          <w:rStyle w:val="CharStyle16"/>
        </w:rPr>
        <w:t>заседание проведено в режиме видеоконференцсвязи при участии представителей:</w:t>
      </w:r>
    </w:p>
    <w:p>
      <w:pPr>
        <w:pStyle w:val="Style15"/>
        <w:keepNext w:val="0"/>
        <w:keepLines w:val="0"/>
        <w:widowControl w:val="0"/>
        <w:numPr>
          <w:ilvl w:val="0"/>
          <w:numId w:val="1"/>
        </w:numPr>
        <w:shd w:val="clear" w:color="auto" w:fill="auto"/>
        <w:tabs>
          <w:tab w:pos="1099" w:val="left"/>
        </w:tabs>
        <w:bidi w:val="0"/>
        <w:spacing w:before="0" w:after="0" w:line="257" w:lineRule="auto"/>
        <w:ind w:left="0" w:right="0" w:firstLine="740"/>
        <w:jc w:val="both"/>
      </w:pPr>
      <w:r>
        <w:rPr>
          <w:rStyle w:val="CharStyle16"/>
        </w:rPr>
        <w:t>Департамента конкурсов и аукционов Ивановской области (далее – Уполномоченный орган) – Сиушковой Людмилы Александровны (доверенность от 05.03.2026), Сергеевой Ларисы Александровны (доверенность от 06.03.2026), Новожиловой Натальи Викторовны (доверенность от 10.06.2025),</w:t>
      </w:r>
    </w:p>
    <w:p>
      <w:pPr>
        <w:pStyle w:val="Style15"/>
        <w:keepNext w:val="0"/>
        <w:keepLines w:val="0"/>
        <w:widowControl w:val="0"/>
        <w:numPr>
          <w:ilvl w:val="0"/>
          <w:numId w:val="1"/>
        </w:numPr>
        <w:shd w:val="clear" w:color="auto" w:fill="auto"/>
        <w:tabs>
          <w:tab w:pos="1099" w:val="left"/>
        </w:tabs>
        <w:bidi w:val="0"/>
        <w:spacing w:before="0" w:after="0" w:line="257" w:lineRule="auto"/>
        <w:ind w:left="0" w:right="0" w:firstLine="740"/>
        <w:jc w:val="both"/>
      </w:pPr>
      <w:r>
        <w:rPr>
          <w:rStyle w:val="CharStyle16"/>
        </w:rPr>
        <w:t>Индивидуального предпринимателя Вахрушевой Натальи Владимировны (далее – ИП Вахрушева Н.В., Заявитель): Гапонова Олега Владимировича (доверенность от 13.05.2026),</w:t>
      </w:r>
    </w:p>
    <w:p>
      <w:pPr>
        <w:pStyle w:val="Style15"/>
        <w:keepNext w:val="0"/>
        <w:keepLines w:val="0"/>
        <w:widowControl w:val="0"/>
        <w:shd w:val="clear" w:color="auto" w:fill="auto"/>
        <w:bidi w:val="0"/>
        <w:spacing w:before="0" w:after="580" w:line="257" w:lineRule="auto"/>
        <w:ind w:left="0" w:right="0" w:firstLine="740"/>
        <w:jc w:val="both"/>
      </w:pPr>
      <w:r>
        <w:rPr>
          <w:rStyle w:val="CharStyle16"/>
        </w:rPr>
        <w:t>в отсутствие представителей ОБУЗ «Ивановская клиническая больница имени Куваевых» (далее – Заказчик, ОБУЗ ИКБ им. Куваевых) (указанное лицо уведомлено о содержании, дате, времени и месте рассмотрения жалобы по существу),</w:t>
      </w:r>
    </w:p>
    <w:p>
      <w:pPr>
        <w:pStyle w:val="Style21"/>
        <w:keepNext/>
        <w:keepLines/>
        <w:widowControl w:val="0"/>
        <w:shd w:val="clear" w:color="auto" w:fill="auto"/>
        <w:bidi w:val="0"/>
        <w:spacing w:before="0" w:line="240" w:lineRule="auto"/>
        <w:ind w:left="0" w:right="0" w:firstLine="0"/>
        <w:jc w:val="both"/>
      </w:pPr>
      <w:bookmarkStart w:id="2" w:name="bookmark2"/>
      <w:r>
        <w:rPr>
          <w:rStyle w:val="CharStyle22"/>
        </w:rPr>
        <w:t>1IIIIIIIIIIIIIIIIIIIIIII</w:t>
      </w:r>
      <w:bookmarkEnd w:id="2"/>
    </w:p>
    <w:p>
      <w:pPr>
        <w:pStyle w:val="Style15"/>
        <w:keepNext w:val="0"/>
        <w:keepLines w:val="0"/>
        <w:widowControl w:val="0"/>
        <w:shd w:val="clear" w:color="auto" w:fill="auto"/>
        <w:bidi w:val="0"/>
        <w:spacing w:before="0" w:after="260" w:line="240" w:lineRule="auto"/>
        <w:ind w:left="0" w:right="0" w:firstLine="720"/>
        <w:jc w:val="both"/>
      </w:pPr>
      <w:r>
        <w:rPr>
          <w:rStyle w:val="CharStyle16"/>
        </w:rPr>
        <w:t xml:space="preserve">рассмотрев жалобу ИП Вахрушевой Н.В. на действия Департамента конкурсов и аукционов Ивановской области при проведении электронного аукциона на поставку расходных материалов и изделий медицинских (перчатки) для нужд ОБУЗ ИКБ им. Куваевых (извещение </w:t>
      </w:r>
      <w:r>
        <w:rPr>
          <w:rStyle w:val="CharStyle16"/>
          <w:lang w:val="en-US" w:eastAsia="en-US"/>
        </w:rPr>
        <w:t xml:space="preserve">№0133200001726001117), </w:t>
      </w:r>
      <w:r>
        <w:rPr>
          <w:rStyle w:val="CharStyle16"/>
        </w:rPr>
        <w:t xml:space="preserve">и в результате осуществления внеплановой проверки в соответствии с п. </w:t>
      </w:r>
      <w:r>
        <w:rPr>
          <w:rStyle w:val="CharStyle16"/>
          <w:lang w:val="en-US" w:eastAsia="en-US"/>
        </w:rPr>
        <w:t xml:space="preserve">1 </w:t>
      </w:r>
      <w:r>
        <w:rPr>
          <w:rStyle w:val="CharStyle16"/>
        </w:rPr>
        <w:t xml:space="preserve">ч. </w:t>
      </w:r>
      <w:r>
        <w:rPr>
          <w:rStyle w:val="CharStyle16"/>
          <w:lang w:val="en-US" w:eastAsia="en-US"/>
        </w:rPr>
        <w:t xml:space="preserve">15 </w:t>
      </w:r>
      <w:r>
        <w:rPr>
          <w:rStyle w:val="CharStyle16"/>
        </w:rPr>
        <w:t xml:space="preserve">ст. </w:t>
      </w:r>
      <w:r>
        <w:rPr>
          <w:rStyle w:val="CharStyle16"/>
          <w:lang w:val="en-US" w:eastAsia="en-US"/>
        </w:rPr>
        <w:t xml:space="preserve">99 </w:t>
      </w:r>
      <w:r>
        <w:rPr>
          <w:rStyle w:val="CharStyle16"/>
        </w:rPr>
        <w:t xml:space="preserve">Федерального закона от </w:t>
      </w:r>
      <w:r>
        <w:rPr>
          <w:rStyle w:val="CharStyle16"/>
          <w:lang w:val="en-US" w:eastAsia="en-US"/>
        </w:rPr>
        <w:t xml:space="preserve">05.04.2013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 о контрактной системе, Федеральный закон от </w:t>
      </w:r>
      <w:r>
        <w:rPr>
          <w:rStyle w:val="CharStyle16"/>
          <w:lang w:val="en-US" w:eastAsia="en-US"/>
        </w:rPr>
        <w:t xml:space="preserve">05.04.2013 № </w:t>
      </w:r>
      <w:r>
        <w:rPr>
          <w:rStyle w:val="CharStyle16"/>
        </w:rPr>
        <w:t>44-ФЗ),</w:t>
      </w:r>
    </w:p>
    <w:p>
      <w:pPr>
        <w:pStyle w:val="Style15"/>
        <w:keepNext w:val="0"/>
        <w:keepLines w:val="0"/>
        <w:widowControl w:val="0"/>
        <w:shd w:val="clear" w:color="auto" w:fill="auto"/>
        <w:bidi w:val="0"/>
        <w:spacing w:before="0" w:after="260" w:line="240" w:lineRule="auto"/>
        <w:ind w:left="0" w:right="0" w:firstLine="0"/>
        <w:jc w:val="center"/>
      </w:pPr>
      <w:r>
        <w:rPr>
          <w:rStyle w:val="CharStyle16"/>
        </w:rPr>
        <w:t>УСТАНОВИЛА:</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07.05.2026 </w:t>
      </w:r>
      <w:r>
        <w:rPr>
          <w:rStyle w:val="CharStyle16"/>
        </w:rPr>
        <w:t xml:space="preserve">в Управление Федеральной антимонопольной службы по Ивановской области поступила жалоба ИП Вахрушевой Натальи Владимировны на действия Департамента конкурсов и аукционов Ивановской области при проведении электронного аукциона на поставку расходных материалов и изделий медицинских (перчатки) для нужд ОБУЗ ИКБ им. Куваевых (извещение </w:t>
      </w:r>
      <w:r>
        <w:rPr>
          <w:rStyle w:val="CharStyle16"/>
          <w:lang w:val="en-US" w:eastAsia="en-US"/>
        </w:rPr>
        <w:t>№0133200001726001117).</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Согласно жалобе Заявителя, Уполномоченный орган неправомерно отклонил заявку ИП Вахрушевой Н.В., так как товар, предложенный к поставке в составе заявки, полностью соответствует требованием извещения о проведении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Согласно письменным возражениям Департамента конкурсов и аукционов Ивановской области, Уполномоченный орган не согласен с доводом жалобы.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Рассмотрев представленные Заявителем, Уполномоченным органом, ООО «РТС- тендер» документы, заслушав лиц, участвующих при рассмотрении жалобы, проведя внеплановую проверку в соответствии с ч. </w:t>
      </w:r>
      <w:r>
        <w:rPr>
          <w:rStyle w:val="CharStyle16"/>
          <w:lang w:val="en-US" w:eastAsia="en-US"/>
        </w:rPr>
        <w:t xml:space="preserve">15 </w:t>
      </w:r>
      <w:r>
        <w:rPr>
          <w:rStyle w:val="CharStyle16"/>
        </w:rPr>
        <w:t xml:space="preserve">ст. </w:t>
      </w:r>
      <w:r>
        <w:rPr>
          <w:rStyle w:val="CharStyle16"/>
          <w:lang w:val="en-US" w:eastAsia="en-US"/>
        </w:rPr>
        <w:t xml:space="preserve">99 </w:t>
      </w:r>
      <w:r>
        <w:rPr>
          <w:rStyle w:val="CharStyle16"/>
        </w:rPr>
        <w:t>Закона о контрактной системе, Комиссия Ивановского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16.04.2026 </w:t>
      </w:r>
      <w:r>
        <w:rPr>
          <w:rStyle w:val="CharStyle16"/>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6"/>
          <w:lang w:val="en-US" w:eastAsia="en-US"/>
        </w:rPr>
        <w:t>(</w:t>
      </w:r>
      <w:r>
        <w:fldChar w:fldCharType="begin"/>
      </w:r>
      <w:r>
        <w:rPr/>
        <w:instrText> HYPERLINK "http://www.zakupki.gov.ru/" </w:instrText>
      </w:r>
      <w:r>
        <w:fldChar w:fldCharType="separate"/>
      </w:r>
      <w:r>
        <w:rPr>
          <w:rStyle w:val="CharStyle16"/>
          <w:color w:val="000080"/>
          <w:u w:val="single"/>
          <w:lang w:val="en-US" w:eastAsia="en-US"/>
        </w:rPr>
        <w:t>www.zakupki.gov.ru</w:t>
      </w:r>
      <w:r>
        <w:fldChar w:fldCharType="end"/>
      </w:r>
      <w:r>
        <w:rPr>
          <w:rStyle w:val="CharStyle16"/>
          <w:lang w:val="en-US" w:eastAsia="en-US"/>
        </w:rPr>
        <w:t xml:space="preserve">) </w:t>
      </w:r>
      <w:r>
        <w:rPr>
          <w:rStyle w:val="CharStyle16"/>
        </w:rPr>
        <w:t xml:space="preserve">(далее </w:t>
      </w:r>
      <w:r>
        <w:rPr>
          <w:rStyle w:val="CharStyle16"/>
          <w:lang w:val="en-US" w:eastAsia="en-US"/>
        </w:rPr>
        <w:t xml:space="preserve">– </w:t>
      </w:r>
      <w:r>
        <w:rPr>
          <w:rStyle w:val="CharStyle16"/>
        </w:rPr>
        <w:t xml:space="preserve">официальный сайт, ЕИС) было размещено извещение </w:t>
      </w:r>
      <w:r>
        <w:rPr>
          <w:rStyle w:val="CharStyle16"/>
          <w:lang w:val="en-US" w:eastAsia="en-US"/>
        </w:rPr>
        <w:t xml:space="preserve">№0133200001726001117 </w:t>
      </w:r>
      <w:r>
        <w:rPr>
          <w:rStyle w:val="CharStyle16"/>
        </w:rPr>
        <w:t>о проведении электронного аукциона на поставку расходных материалов и изделий медицинских (перчатки) для нужд ОБУЗ ИКБ им. Куваевых.</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5"/>
        <w:keepNext w:val="0"/>
        <w:keepLines w:val="0"/>
        <w:widowControl w:val="0"/>
        <w:numPr>
          <w:ilvl w:val="0"/>
          <w:numId w:val="1"/>
        </w:numPr>
        <w:shd w:val="clear" w:color="auto" w:fill="auto"/>
        <w:tabs>
          <w:tab w:pos="1819" w:val="left"/>
        </w:tabs>
        <w:bidi w:val="0"/>
        <w:spacing w:before="0" w:after="0" w:line="240" w:lineRule="auto"/>
        <w:ind w:left="0" w:right="0" w:firstLine="720"/>
        <w:jc w:val="both"/>
      </w:pPr>
      <w:r>
        <w:rPr>
          <w:rStyle w:val="CharStyle16"/>
        </w:rPr>
        <w:t xml:space="preserve">начальная (максимальная) цена контракта (далее </w:t>
      </w:r>
      <w:r>
        <w:rPr>
          <w:rStyle w:val="CharStyle16"/>
          <w:lang w:val="en-US" w:eastAsia="en-US"/>
        </w:rPr>
        <w:t xml:space="preserve">– </w:t>
      </w:r>
      <w:r>
        <w:rPr>
          <w:rStyle w:val="CharStyle16"/>
        </w:rPr>
        <w:t xml:space="preserve">НМЦК) </w:t>
      </w:r>
      <w:r>
        <w:rPr>
          <w:rStyle w:val="CharStyle16"/>
          <w:lang w:val="en-US" w:eastAsia="en-US"/>
        </w:rPr>
        <w:t xml:space="preserve">– 651 360,00 </w:t>
      </w:r>
      <w:r>
        <w:rPr>
          <w:rStyle w:val="CharStyle16"/>
        </w:rPr>
        <w:t>руб.;</w:t>
      </w:r>
    </w:p>
    <w:p>
      <w:pPr>
        <w:pStyle w:val="Style15"/>
        <w:keepNext w:val="0"/>
        <w:keepLines w:val="0"/>
        <w:widowControl w:val="0"/>
        <w:numPr>
          <w:ilvl w:val="0"/>
          <w:numId w:val="1"/>
        </w:numPr>
        <w:shd w:val="clear" w:color="auto" w:fill="auto"/>
        <w:tabs>
          <w:tab w:pos="1819" w:val="left"/>
        </w:tabs>
        <w:bidi w:val="0"/>
        <w:spacing w:before="0" w:after="0" w:line="240" w:lineRule="auto"/>
        <w:ind w:left="0" w:right="0" w:firstLine="720"/>
        <w:jc w:val="both"/>
      </w:pPr>
      <w:r>
        <w:rPr>
          <w:rStyle w:val="CharStyle16"/>
        </w:rPr>
        <w:t xml:space="preserve">дата и время окончания срока подачи заявок </w:t>
      </w:r>
      <w:r>
        <w:rPr>
          <w:rStyle w:val="CharStyle16"/>
          <w:lang w:val="en-US" w:eastAsia="en-US"/>
        </w:rPr>
        <w:t>– 29.04.2026 07:00;</w:t>
      </w:r>
    </w:p>
    <w:p>
      <w:pPr>
        <w:pStyle w:val="Style15"/>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rStyle w:val="CharStyle16"/>
        </w:rPr>
        <w:t xml:space="preserve">дата подведения итогов определения поставщика (подрядчика, исполнителя) </w:t>
      </w:r>
      <w:r>
        <w:rPr>
          <w:rStyle w:val="CharStyle16"/>
          <w:lang w:val="en-US" w:eastAsia="en-US"/>
        </w:rPr>
        <w:t>– 04.05.2026;</w:t>
      </w:r>
    </w:p>
    <w:p>
      <w:pPr>
        <w:pStyle w:val="Style15"/>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rStyle w:val="CharStyle16"/>
        </w:rPr>
        <w:t xml:space="preserve">в соответствии с протоколом подведения итогов определения поставщика (подрядчика, исполнителя) от </w:t>
      </w:r>
      <w:r>
        <w:rPr>
          <w:rStyle w:val="CharStyle16"/>
          <w:lang w:val="en-US" w:eastAsia="en-US"/>
        </w:rPr>
        <w:t xml:space="preserve">04.05.2026 </w:t>
      </w:r>
      <w:r>
        <w:rPr>
          <w:rStyle w:val="CharStyle16"/>
        </w:rPr>
        <w:t xml:space="preserve">№ИЭА1 на участие в закупке было подано </w:t>
      </w:r>
      <w:r>
        <w:rPr>
          <w:rStyle w:val="CharStyle16"/>
          <w:lang w:val="en-US" w:eastAsia="en-US"/>
        </w:rPr>
        <w:t xml:space="preserve">4 </w:t>
      </w:r>
      <w:r>
        <w:rPr>
          <w:rStyle w:val="CharStyle16"/>
        </w:rPr>
        <w:t xml:space="preserve">заявки, </w:t>
      </w:r>
      <w:r>
        <w:rPr>
          <w:rStyle w:val="CharStyle16"/>
          <w:lang w:val="en-US" w:eastAsia="en-US"/>
        </w:rPr>
        <w:t xml:space="preserve">3 </w:t>
      </w:r>
      <w:r>
        <w:rPr>
          <w:rStyle w:val="CharStyle16"/>
        </w:rPr>
        <w:t>заявки были отклонены и признаны несоответствующими извещению и Закону о контрактной системе.</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04.05.2026 </w:t>
      </w:r>
      <w:r>
        <w:rPr>
          <w:rStyle w:val="CharStyle16"/>
        </w:rPr>
        <w:t xml:space="preserve">№ИЭА1 Заявка ИП Вахрушевой Н.В. (идентификационный номер </w:t>
      </w:r>
      <w:r>
        <w:rPr>
          <w:rStyle w:val="CharStyle16"/>
          <w:lang w:val="en-US" w:eastAsia="en-US"/>
        </w:rPr>
        <w:t xml:space="preserve">121126445) </w:t>
      </w:r>
      <w:r>
        <w:rPr>
          <w:rStyle w:val="CharStyle16"/>
        </w:rPr>
        <w:t xml:space="preserve">отклонена основании п. </w:t>
      </w:r>
      <w:r>
        <w:rPr>
          <w:rStyle w:val="CharStyle16"/>
          <w:lang w:val="en-US" w:eastAsia="en-US"/>
        </w:rPr>
        <w:t xml:space="preserve">1 </w:t>
      </w:r>
      <w:r>
        <w:rPr>
          <w:rStyle w:val="CharStyle16"/>
        </w:rPr>
        <w:t xml:space="preserve">ч. </w:t>
      </w:r>
      <w:r>
        <w:rPr>
          <w:rStyle w:val="CharStyle16"/>
          <w:lang w:val="en-US" w:eastAsia="en-US"/>
        </w:rPr>
        <w:t xml:space="preserve">12 </w:t>
      </w:r>
      <w:r>
        <w:rPr>
          <w:rStyle w:val="CharStyle16"/>
        </w:rPr>
        <w:t xml:space="preserve">ст. </w:t>
      </w:r>
      <w:r>
        <w:rPr>
          <w:rStyle w:val="CharStyle16"/>
          <w:lang w:val="en-US" w:eastAsia="en-US"/>
        </w:rPr>
        <w:t xml:space="preserve">48 </w:t>
      </w:r>
      <w:r>
        <w:rPr>
          <w:rStyle w:val="CharStyle16"/>
        </w:rPr>
        <w:t xml:space="preserve">Федерального закона от 05.04.2013г. </w:t>
      </w:r>
      <w:r>
        <w:rPr>
          <w:rStyle w:val="CharStyle16"/>
          <w:lang w:val="en-US" w:eastAsia="en-US"/>
        </w:rPr>
        <w:t xml:space="preserve">№ </w:t>
      </w:r>
      <w:r>
        <w:rPr>
          <w:rStyle w:val="CharStyle16"/>
        </w:rPr>
        <w:t xml:space="preserve">44-ФЗ (далее </w:t>
      </w:r>
      <w:r>
        <w:rPr>
          <w:rStyle w:val="CharStyle16"/>
          <w:lang w:val="en-US" w:eastAsia="en-US"/>
        </w:rPr>
        <w:t xml:space="preserve">– № </w:t>
      </w:r>
      <w:r>
        <w:rPr>
          <w:rStyle w:val="CharStyle16"/>
        </w:rPr>
        <w:t xml:space="preserve">44-ФЗ) в связи с непредставлением информации и документов, предусмотренных извещением об осуществлении закупки в соответствии с настоящим Федеральным законом, несоответствия таких информации и документов требованиям, установленным в извещении об осуществлении закупки (пп. «в» п. </w:t>
      </w:r>
      <w:r>
        <w:rPr>
          <w:rStyle w:val="CharStyle16"/>
          <w:lang w:val="en-US" w:eastAsia="en-US"/>
        </w:rPr>
        <w:t xml:space="preserve">2 </w:t>
      </w:r>
      <w:r>
        <w:rPr>
          <w:rStyle w:val="CharStyle16"/>
        </w:rPr>
        <w:t xml:space="preserve">ч.1 ст. </w:t>
      </w:r>
      <w:r>
        <w:rPr>
          <w:rStyle w:val="CharStyle16"/>
          <w:lang w:val="en-US" w:eastAsia="en-US"/>
        </w:rPr>
        <w:t xml:space="preserve">43 № </w:t>
      </w:r>
      <w:r>
        <w:rPr>
          <w:rStyle w:val="CharStyle16"/>
        </w:rPr>
        <w:t xml:space="preserve">44-ФЗ): </w:t>
      </w:r>
      <w:r>
        <w:rPr>
          <w:rStyle w:val="CharStyle16"/>
          <w:lang w:val="en-US" w:eastAsia="en-US"/>
        </w:rPr>
        <w:t xml:space="preserve">- </w:t>
      </w:r>
      <w:r>
        <w:rPr>
          <w:rStyle w:val="CharStyle16"/>
        </w:rPr>
        <w:t xml:space="preserve">в заявке по позициям </w:t>
      </w:r>
      <w:r>
        <w:rPr>
          <w:rStyle w:val="CharStyle16"/>
          <w:lang w:val="en-US" w:eastAsia="en-US"/>
        </w:rPr>
        <w:t xml:space="preserve">1-3 </w:t>
      </w:r>
      <w:r>
        <w:rPr>
          <w:rStyle w:val="CharStyle16"/>
        </w:rPr>
        <w:t>«Перчатки смотровые/процедурные из латекса</w:t>
      </w:r>
    </w:p>
    <w:p>
      <w:pPr>
        <w:pStyle w:val="Style15"/>
        <w:keepNext w:val="0"/>
        <w:keepLines w:val="0"/>
        <w:widowControl w:val="0"/>
        <w:shd w:val="clear" w:color="auto" w:fill="auto"/>
        <w:bidi w:val="0"/>
        <w:spacing w:before="0" w:after="0" w:line="240" w:lineRule="auto"/>
        <w:ind w:left="0" w:right="0" w:firstLine="0"/>
        <w:jc w:val="both"/>
      </w:pPr>
      <w:r>
        <w:rPr>
          <w:rStyle w:val="CharStyle16"/>
        </w:rPr>
        <w:t>гевеи, неопудренные, нестерильные» не представлены документы, подтверждающие соответствие товара требованиям, установленным в соответствии с законодательством Российской Федерации на предлагаемый товар (медицинское изделие) со значением характеристики «</w:t>
      </w:r>
      <w:r>
        <w:rPr>
          <w:rStyle w:val="CharStyle16"/>
          <w:b/>
          <w:bCs/>
        </w:rPr>
        <w:t>Неопудренные</w:t>
      </w:r>
      <w:r>
        <w:rPr>
          <w:rStyle w:val="CharStyle16"/>
        </w:rPr>
        <w:t>».</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Частью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140" w:right="0" w:firstLine="700"/>
        <w:jc w:val="both"/>
      </w:pPr>
      <w:r>
        <w:rPr>
          <w:rStyle w:val="CharStyle16"/>
        </w:rPr>
        <w:t xml:space="preserve">Согласно подпункту "а" пункта </w:t>
      </w:r>
      <w:r>
        <w:rPr>
          <w:rStyle w:val="CharStyle16"/>
          <w:lang w:val="en-US" w:eastAsia="en-US"/>
        </w:rPr>
        <w:t xml:space="preserve">1 </w:t>
      </w:r>
      <w:r>
        <w:rPr>
          <w:rStyle w:val="CharStyle16"/>
        </w:rPr>
        <w:t xml:space="preserve">части </w:t>
      </w:r>
      <w:r>
        <w:rPr>
          <w:rStyle w:val="CharStyle16"/>
          <w:lang w:val="en-US" w:eastAsia="en-US"/>
        </w:rPr>
        <w:t xml:space="preserve">5 </w:t>
      </w:r>
      <w:r>
        <w:rPr>
          <w:rStyle w:val="CharStyle16"/>
        </w:rPr>
        <w:t xml:space="preserve">статьи </w:t>
      </w:r>
      <w:r>
        <w:rPr>
          <w:rStyle w:val="CharStyle16"/>
          <w:lang w:val="en-US" w:eastAsia="en-US"/>
        </w:rPr>
        <w:t xml:space="preserve">49 </w:t>
      </w:r>
      <w:r>
        <w:rPr>
          <w:rStyle w:val="CharStyle16"/>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6"/>
          <w:lang w:val="en-US" w:eastAsia="en-US"/>
        </w:rPr>
        <w:t xml:space="preserve">4 </w:t>
      </w:r>
      <w:r>
        <w:rPr>
          <w:rStyle w:val="CharStyle16"/>
        </w:rPr>
        <w:t xml:space="preserve">части </w:t>
      </w:r>
      <w:r>
        <w:rPr>
          <w:rStyle w:val="CharStyle16"/>
          <w:lang w:val="en-US" w:eastAsia="en-US"/>
        </w:rPr>
        <w:t xml:space="preserve">4 </w:t>
      </w:r>
      <w:r>
        <w:rPr>
          <w:rStyle w:val="CharStyle16"/>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6"/>
          <w:lang w:val="en-US" w:eastAsia="en-US"/>
        </w:rPr>
        <w:t xml:space="preserve">1 - 8 </w:t>
      </w:r>
      <w:r>
        <w:rPr>
          <w:rStyle w:val="CharStyle16"/>
        </w:rPr>
        <w:t xml:space="preserve">части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38 </w:t>
      </w:r>
      <w:r>
        <w:rPr>
          <w:rStyle w:val="CharStyle16"/>
        </w:rPr>
        <w:t xml:space="preserve">Федерального закона от </w:t>
      </w:r>
      <w:r>
        <w:rPr>
          <w:rStyle w:val="CharStyle16"/>
          <w:lang w:val="en-US" w:eastAsia="en-US"/>
        </w:rPr>
        <w:t xml:space="preserve">21.11.2011 № </w:t>
      </w:r>
      <w:r>
        <w:rPr>
          <w:rStyle w:val="CharStyle16"/>
        </w:rPr>
        <w:t xml:space="preserve">323-ФЗ «Об основах охраны здоровья граждан в Российской Федерации» (далее </w:t>
      </w:r>
      <w:r>
        <w:rPr>
          <w:rStyle w:val="CharStyle16"/>
          <w:lang w:val="en-US" w:eastAsia="en-US"/>
        </w:rPr>
        <w:t xml:space="preserve">– </w:t>
      </w:r>
      <w:r>
        <w:rPr>
          <w:rStyle w:val="CharStyle16"/>
        </w:rPr>
        <w:t xml:space="preserve">Федеральный закон </w:t>
      </w:r>
      <w:r>
        <w:rPr>
          <w:rStyle w:val="CharStyle16"/>
          <w:lang w:val="en-US" w:eastAsia="en-US"/>
        </w:rPr>
        <w:t xml:space="preserve">№ </w:t>
      </w:r>
      <w:r>
        <w:rPr>
          <w:rStyle w:val="CharStyle16"/>
        </w:rPr>
        <w:t>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4 </w:t>
      </w:r>
      <w:r>
        <w:rPr>
          <w:rStyle w:val="CharStyle16"/>
        </w:rPr>
        <w:t xml:space="preserve">статьи </w:t>
      </w:r>
      <w:r>
        <w:rPr>
          <w:rStyle w:val="CharStyle16"/>
          <w:lang w:val="en-US" w:eastAsia="en-US"/>
        </w:rPr>
        <w:t xml:space="preserve">38 </w:t>
      </w:r>
      <w:r>
        <w:rPr>
          <w:rStyle w:val="CharStyle16"/>
        </w:rPr>
        <w:t xml:space="preserve">Федерального закона </w:t>
      </w:r>
      <w:r>
        <w:rPr>
          <w:rStyle w:val="CharStyle16"/>
          <w:lang w:val="en-US" w:eastAsia="en-US"/>
        </w:rPr>
        <w:t xml:space="preserve">№ </w:t>
      </w:r>
      <w:r>
        <w:rPr>
          <w:rStyle w:val="CharStyle16"/>
        </w:rPr>
        <w:t>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Частью </w:t>
      </w:r>
      <w:r>
        <w:rPr>
          <w:rStyle w:val="CharStyle16"/>
          <w:lang w:val="en-US" w:eastAsia="en-US"/>
        </w:rPr>
        <w:t xml:space="preserve">10 </w:t>
      </w:r>
      <w:r>
        <w:rPr>
          <w:rStyle w:val="CharStyle16"/>
        </w:rPr>
        <w:t xml:space="preserve">статьи </w:t>
      </w:r>
      <w:r>
        <w:rPr>
          <w:rStyle w:val="CharStyle16"/>
          <w:lang w:val="en-US" w:eastAsia="en-US"/>
        </w:rPr>
        <w:t xml:space="preserve">38 </w:t>
      </w:r>
      <w:r>
        <w:rPr>
          <w:rStyle w:val="CharStyle16"/>
        </w:rPr>
        <w:t>Федерального закона №323-ФЗ установлено, что уполномоченным федеральным органом исполнительной власти осуществляется ведение государственного реестра медицинских изделий в порядке, установленном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пунктами </w:t>
      </w:r>
      <w:r>
        <w:rPr>
          <w:rStyle w:val="CharStyle16"/>
          <w:lang w:val="en-US" w:eastAsia="en-US"/>
        </w:rPr>
        <w:t xml:space="preserve">2 </w:t>
      </w:r>
      <w:r>
        <w:rPr>
          <w:rStyle w:val="CharStyle16"/>
        </w:rPr>
        <w:t xml:space="preserve">и </w:t>
      </w:r>
      <w:r>
        <w:rPr>
          <w:rStyle w:val="CharStyle16"/>
          <w:lang w:val="en-US" w:eastAsia="en-US"/>
        </w:rPr>
        <w:t xml:space="preserve">25 </w:t>
      </w:r>
      <w:r>
        <w:rPr>
          <w:rStyle w:val="CharStyle16"/>
        </w:rPr>
        <w:t xml:space="preserve">Правил государственной регистрации медицинских изделий, утвержденных Постановлением Правительства Российской Федерации от </w:t>
      </w:r>
      <w:r>
        <w:rPr>
          <w:rStyle w:val="CharStyle16"/>
          <w:lang w:val="en-US" w:eastAsia="en-US"/>
        </w:rPr>
        <w:t xml:space="preserve">30 </w:t>
      </w:r>
      <w:r>
        <w:rPr>
          <w:rStyle w:val="CharStyle16"/>
        </w:rPr>
        <w:t xml:space="preserve">ноября </w:t>
      </w:r>
      <w:r>
        <w:rPr>
          <w:rStyle w:val="CharStyle16"/>
          <w:lang w:val="en-US" w:eastAsia="en-US"/>
        </w:rPr>
        <w:t xml:space="preserve">2024 </w:t>
      </w:r>
      <w:r>
        <w:rPr>
          <w:rStyle w:val="CharStyle16"/>
        </w:rPr>
        <w:t xml:space="preserve">г. </w:t>
      </w:r>
      <w:r>
        <w:rPr>
          <w:rStyle w:val="CharStyle16"/>
          <w:lang w:val="en-US" w:eastAsia="en-US"/>
        </w:rPr>
        <w:t xml:space="preserve">№ 1684 </w:t>
      </w:r>
      <w:r>
        <w:rPr>
          <w:rStyle w:val="CharStyle16"/>
        </w:rPr>
        <w:t xml:space="preserve">(далее </w:t>
      </w:r>
      <w:r>
        <w:rPr>
          <w:rStyle w:val="CharStyle16"/>
          <w:lang w:val="en-US" w:eastAsia="en-US"/>
        </w:rPr>
        <w:t xml:space="preserve">– </w:t>
      </w:r>
      <w:r>
        <w:rPr>
          <w:rStyle w:val="CharStyle16"/>
        </w:rPr>
        <w:t xml:space="preserve">Правила </w:t>
      </w:r>
      <w:r>
        <w:rPr>
          <w:rStyle w:val="CharStyle16"/>
          <w:lang w:val="en-US" w:eastAsia="en-US"/>
        </w:rPr>
        <w:t xml:space="preserve">№ 1684), </w:t>
      </w:r>
      <w:r>
        <w:rPr>
          <w:rStyle w:val="CharStyle16"/>
        </w:rPr>
        <w:t>факт государственной регистрации медицинского изделия подтверждается реестровой записью, вносимой регистрирующим органом в государственный реестр, и регистрационным удостоверением</w:t>
      </w:r>
    </w:p>
    <w:p>
      <w:pPr>
        <w:pStyle w:val="Style15"/>
        <w:keepNext w:val="0"/>
        <w:keepLines w:val="0"/>
        <w:widowControl w:val="0"/>
        <w:shd w:val="clear" w:color="auto" w:fill="auto"/>
        <w:bidi w:val="0"/>
        <w:spacing w:before="0" w:after="0" w:line="240" w:lineRule="auto"/>
        <w:ind w:left="0" w:right="0" w:firstLine="0"/>
        <w:jc w:val="both"/>
      </w:pPr>
      <w:r>
        <w:rPr>
          <w:rStyle w:val="CharStyle16"/>
        </w:rPr>
        <w:t>на медицинское изделие.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Подпунктом «а» пункта </w:t>
      </w:r>
      <w:r>
        <w:rPr>
          <w:rStyle w:val="CharStyle16"/>
          <w:lang w:val="en-US" w:eastAsia="en-US"/>
        </w:rPr>
        <w:t xml:space="preserve">64 </w:t>
      </w:r>
      <w:r>
        <w:rPr>
          <w:rStyle w:val="CharStyle16"/>
        </w:rPr>
        <w:t xml:space="preserve">Правил </w:t>
      </w:r>
      <w:r>
        <w:rPr>
          <w:rStyle w:val="CharStyle16"/>
          <w:lang w:val="en-US" w:eastAsia="en-US"/>
        </w:rPr>
        <w:t xml:space="preserve">№ 1684 </w:t>
      </w:r>
      <w:r>
        <w:rPr>
          <w:rStyle w:val="CharStyle16"/>
        </w:rPr>
        <w:t>предусмотрено, что в регистрационном удостоверении указываются, в том числе, наименование медицинского изделия (с указанием принадлежностей, необходимых для применения медицинского изделия по назначению).</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52 </w:t>
      </w:r>
      <w:r>
        <w:rPr>
          <w:rStyle w:val="CharStyle16"/>
        </w:rPr>
        <w:t xml:space="preserve">Правил </w:t>
      </w:r>
      <w:r>
        <w:rPr>
          <w:rStyle w:val="CharStyle16"/>
          <w:lang w:val="en-US" w:eastAsia="en-US"/>
        </w:rPr>
        <w:t xml:space="preserve">№ 1684 </w:t>
      </w:r>
      <w:r>
        <w:rPr>
          <w:rStyle w:val="CharStyle16"/>
        </w:rPr>
        <w:t>регистрирующий орган формирует регистрационное досье, которое включает в себя, в том числе инструкцию по применению или руководство по эксплуатации медицинского изделия.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Объектом закупки по позициям </w:t>
      </w:r>
      <w:r>
        <w:rPr>
          <w:rStyle w:val="CharStyle16"/>
          <w:lang w:val="en-US" w:eastAsia="en-US"/>
        </w:rPr>
        <w:t xml:space="preserve">№1-3 </w:t>
      </w:r>
      <w:r>
        <w:rPr>
          <w:rStyle w:val="CharStyle16"/>
        </w:rPr>
        <w:t>являются «Перчатки смотровые/процедурные из латекса гевеи, неопудренные, нестерильные».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Согласно сведениям, представленным ООО «РТС-тендер», в структурированной форме заявки Заявитель по указанным позициям, указал характеристику «неопудренные».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составе заявки представлено регистрационное удостоверение №ФСЗ </w:t>
      </w:r>
      <w:r>
        <w:rPr>
          <w:rStyle w:val="CharStyle16"/>
          <w:lang w:val="en-US" w:eastAsia="en-US"/>
        </w:rPr>
        <w:t xml:space="preserve">2009/04144 </w:t>
      </w:r>
      <w:r>
        <w:rPr>
          <w:rStyle w:val="CharStyle16"/>
        </w:rPr>
        <w:t xml:space="preserve">от </w:t>
      </w:r>
      <w:r>
        <w:rPr>
          <w:rStyle w:val="CharStyle16"/>
          <w:lang w:val="en-US" w:eastAsia="en-US"/>
        </w:rPr>
        <w:t xml:space="preserve">11.06.2014 </w:t>
      </w:r>
      <w:r>
        <w:rPr>
          <w:rStyle w:val="CharStyle16"/>
        </w:rPr>
        <w:t>«Перчатки медицинские смотровые (диагностические) нестерильные и стерильные», которым зарегистрировано, в том числе, медицинское изделие «Перчатки медицинские смотровые (диагностические) нестерильные и стерильные латексные».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возражениям Департамента конкурсов и аукционов Ивановской области, в информации, размещенной по данному регистрационному удостоверению на официальном сайте Росздравнадзора, указаны два вида моделей перчаток медицинских из латекса в соответствии с кодами номенклатурной классификации медицинских изделий (далее </w:t>
      </w:r>
      <w:r>
        <w:rPr>
          <w:rStyle w:val="CharStyle16"/>
          <w:lang w:val="en-US" w:eastAsia="en-US"/>
        </w:rPr>
        <w:t xml:space="preserve">- </w:t>
      </w:r>
      <w:r>
        <w:rPr>
          <w:rStyle w:val="CharStyle16"/>
        </w:rPr>
        <w:t>НКМИ):</w:t>
      </w:r>
    </w:p>
    <w:p>
      <w:pPr>
        <w:pStyle w:val="Style15"/>
        <w:keepNext w:val="0"/>
        <w:keepLines w:val="0"/>
        <w:widowControl w:val="0"/>
        <w:numPr>
          <w:ilvl w:val="0"/>
          <w:numId w:val="3"/>
        </w:numPr>
        <w:shd w:val="clear" w:color="auto" w:fill="auto"/>
        <w:tabs>
          <w:tab w:pos="972" w:val="left"/>
        </w:tabs>
        <w:bidi w:val="0"/>
        <w:spacing w:before="0" w:after="0" w:line="240" w:lineRule="auto"/>
        <w:ind w:left="0" w:right="0" w:firstLine="720"/>
        <w:jc w:val="both"/>
      </w:pPr>
      <w:r>
        <w:rPr>
          <w:rStyle w:val="CharStyle16"/>
        </w:rPr>
        <w:t>перчатки медицинские смотровые (диагностические) нестерильные латексные опудренные;</w:t>
      </w:r>
    </w:p>
    <w:p>
      <w:pPr>
        <w:pStyle w:val="Style15"/>
        <w:keepNext w:val="0"/>
        <w:keepLines w:val="0"/>
        <w:widowControl w:val="0"/>
        <w:numPr>
          <w:ilvl w:val="0"/>
          <w:numId w:val="3"/>
        </w:numPr>
        <w:shd w:val="clear" w:color="auto" w:fill="auto"/>
        <w:tabs>
          <w:tab w:pos="972" w:val="left"/>
        </w:tabs>
        <w:bidi w:val="0"/>
        <w:spacing w:before="0" w:after="0" w:line="240" w:lineRule="auto"/>
        <w:ind w:left="0" w:right="0" w:firstLine="720"/>
        <w:jc w:val="both"/>
      </w:pPr>
      <w:r>
        <w:rPr>
          <w:rStyle w:val="CharStyle16"/>
        </w:rPr>
        <w:t>перчатки медицинские смотровые(диагностические) стерильные латексные неопудренные.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Также на официальном сайте Росздравнадзора в составе регистрационного удостоверения приложены:</w:t>
      </w:r>
    </w:p>
    <w:p>
      <w:pPr>
        <w:pStyle w:val="Style15"/>
        <w:keepNext w:val="0"/>
        <w:keepLines w:val="0"/>
        <w:widowControl w:val="0"/>
        <w:numPr>
          <w:ilvl w:val="0"/>
          <w:numId w:val="3"/>
        </w:numPr>
        <w:shd w:val="clear" w:color="auto" w:fill="auto"/>
        <w:tabs>
          <w:tab w:pos="1685" w:val="left"/>
        </w:tabs>
        <w:bidi w:val="0"/>
        <w:spacing w:before="0" w:after="0" w:line="240" w:lineRule="auto"/>
        <w:ind w:left="0" w:right="0" w:firstLine="720"/>
        <w:jc w:val="both"/>
      </w:pPr>
      <w:r>
        <w:rPr>
          <w:rStyle w:val="CharStyle16"/>
        </w:rPr>
        <w:t>инструкция по применению изделия медицинского назначения;</w:t>
      </w:r>
    </w:p>
    <w:p>
      <w:pPr>
        <w:pStyle w:val="Style15"/>
        <w:keepNext w:val="0"/>
        <w:keepLines w:val="0"/>
        <w:widowControl w:val="0"/>
        <w:numPr>
          <w:ilvl w:val="0"/>
          <w:numId w:val="3"/>
        </w:numPr>
        <w:shd w:val="clear" w:color="auto" w:fill="auto"/>
        <w:tabs>
          <w:tab w:pos="977" w:val="left"/>
        </w:tabs>
        <w:bidi w:val="0"/>
        <w:spacing w:before="0" w:after="0" w:line="240" w:lineRule="auto"/>
        <w:ind w:left="0" w:right="0" w:firstLine="720"/>
        <w:jc w:val="both"/>
      </w:pPr>
      <w:r>
        <w:rPr>
          <w:rStyle w:val="CharStyle16"/>
        </w:rPr>
        <w:t>фотографическое изображение медицинских изделий, которое содержит информацию только о перчатках медицинских смотровых (диагностических) нестерильных латексных опудренных.</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Комиссия Ивановского УФАС России, оценив вышеизложенное, отмечает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Код вида медицинского изделия не включается в состав заявки участника, так как не является характеристикой предлагаемого участником закупки товара, следовательно, не может рассматриваться комиссией при оценке заявок, поступивших на участие в закупке, что находит отражение в письмах Минфина России от </w:t>
      </w:r>
      <w:r>
        <w:rPr>
          <w:rStyle w:val="CharStyle16"/>
          <w:lang w:val="en-US" w:eastAsia="en-US"/>
        </w:rPr>
        <w:t xml:space="preserve">23.03.2020 № 24-06-07/22512 </w:t>
      </w:r>
      <w:r>
        <w:rPr>
          <w:rStyle w:val="CharStyle16"/>
        </w:rPr>
        <w:t xml:space="preserve">«О рассмотрении обращения», от </w:t>
      </w:r>
      <w:r>
        <w:rPr>
          <w:rStyle w:val="CharStyle16"/>
          <w:lang w:val="en-US" w:eastAsia="en-US"/>
        </w:rPr>
        <w:t xml:space="preserve">04.09.2020 № 24-06-08/77872 </w:t>
      </w:r>
      <w:r>
        <w:rPr>
          <w:rStyle w:val="CharStyle16"/>
        </w:rPr>
        <w:t>«О рассмотрении обращений».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Также, Федеральная служба по надзору в сфере здравоохранения в своём письме от </w:t>
      </w:r>
      <w:r>
        <w:rPr>
          <w:rStyle w:val="CharStyle16"/>
          <w:lang w:val="en-US" w:eastAsia="en-US"/>
        </w:rPr>
        <w:t xml:space="preserve">28.11.2016 № </w:t>
      </w:r>
      <w:r>
        <w:rPr>
          <w:rStyle w:val="CharStyle16"/>
        </w:rPr>
        <w:t>01И-2375/16 «О присвоении вида номенклатурной классификации медицинских изделий» разъясняет, что сведения о коде номенклатурной классификации, содержащиеся в государственном реестре медицинских изделий, могут являться недостоверными и могут быть изменены по заявлению производителя медицинского изделия.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решению Арбитражного суда Краснодарского края по делу №А33/ </w:t>
      </w:r>
      <w:r>
        <w:rPr>
          <w:rStyle w:val="CharStyle16"/>
          <w:lang w:val="en-US" w:eastAsia="en-US"/>
        </w:rPr>
        <w:t xml:space="preserve">62376/2022 </w:t>
      </w:r>
      <w:r>
        <w:rPr>
          <w:rStyle w:val="CharStyle16"/>
        </w:rPr>
        <w:t xml:space="preserve">от </w:t>
      </w:r>
      <w:r>
        <w:rPr>
          <w:rStyle w:val="CharStyle16"/>
          <w:lang w:val="en-US" w:eastAsia="en-US"/>
        </w:rPr>
        <w:t xml:space="preserve">13.02.2024 «… </w:t>
      </w:r>
      <w:r>
        <w:rPr>
          <w:rStyle w:val="CharStyle16"/>
        </w:rPr>
        <w:t>указание Федеральной службой по надзору в сфере здравоохранения кодов видов медицинских изделий в государственном реестре осуществляется самостоятельно и исключительно в рамках работы по формированию и</w:t>
      </w:r>
    </w:p>
    <w:p>
      <w:pPr>
        <w:pStyle w:val="Style15"/>
        <w:keepNext w:val="0"/>
        <w:keepLines w:val="0"/>
        <w:widowControl w:val="0"/>
        <w:shd w:val="clear" w:color="auto" w:fill="auto"/>
        <w:bidi w:val="0"/>
        <w:spacing w:before="0" w:after="0" w:line="240" w:lineRule="auto"/>
        <w:ind w:left="0" w:right="0" w:firstLine="0"/>
        <w:jc w:val="both"/>
      </w:pPr>
      <w:r>
        <w:rPr>
          <w:rStyle w:val="CharStyle16"/>
        </w:rPr>
        <w:t>ведению номенклатурной классификации медицинских изделий, код вида медицинских изделий может изменяться в процессе его жизненного цикла, например, в связи с расширением его назначения или добавлением совершенно новых видов.».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несоответствие кода НКМИ в регистрационном удостоверении не может свидетельствовать о несоответствии товара.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Относительно фотографий, размещенных на официальном сайте Росздравнадзора к регистрационному удостоверению №ФСЗ </w:t>
      </w:r>
      <w:r>
        <w:rPr>
          <w:rStyle w:val="CharStyle16"/>
          <w:lang w:val="en-US" w:eastAsia="en-US"/>
        </w:rPr>
        <w:t xml:space="preserve">2009/04144 </w:t>
      </w:r>
      <w:r>
        <w:rPr>
          <w:rStyle w:val="CharStyle16"/>
        </w:rPr>
        <w:t xml:space="preserve">от </w:t>
      </w:r>
      <w:r>
        <w:rPr>
          <w:rStyle w:val="CharStyle16"/>
          <w:lang w:val="en-US" w:eastAsia="en-US"/>
        </w:rPr>
        <w:t xml:space="preserve">11.06.2014, </w:t>
      </w:r>
      <w:r>
        <w:rPr>
          <w:rStyle w:val="CharStyle16"/>
        </w:rPr>
        <w:t>Комиссией Ивановского УФАС установлено, что фотографии изделий соответствуют кодам НКМИ, указанным к такому регистрационному удостоверению.</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Представитель Заявителя на заседании Комиссии Ивановского УФАС России отметил, что фото и НКМИ в регистрационном удостоверении неразрывно связаны через процедуру экспертизы: фото подтверждают, что именно этот вид изделия соответствует данному классификационному коду.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Относительно отсутствия в инструкции по применению изделия медицинского назначения, которая не содержит информации о наличии или отсутствии характеристики «неопудренные» к нестерильным латексным перчаткам, Комиссия Ивановского УФАС России отмечает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Письма Федеральной антимонопольной службы от </w:t>
      </w:r>
      <w:r>
        <w:rPr>
          <w:rStyle w:val="CharStyle16"/>
          <w:lang w:val="en-US" w:eastAsia="en-US"/>
        </w:rPr>
        <w:t xml:space="preserve">26 </w:t>
      </w:r>
      <w:r>
        <w:rPr>
          <w:rStyle w:val="CharStyle16"/>
        </w:rPr>
        <w:t xml:space="preserve">мая </w:t>
      </w:r>
      <w:r>
        <w:rPr>
          <w:rStyle w:val="CharStyle16"/>
          <w:lang w:val="en-US" w:eastAsia="en-US"/>
        </w:rPr>
        <w:t xml:space="preserve">2025 </w:t>
      </w:r>
      <w:r>
        <w:rPr>
          <w:rStyle w:val="CharStyle16"/>
        </w:rPr>
        <w:t>г. №ГР/48883/25 следует, что, несмотря на то, что комиссии по осуществлению закупок самостоятельно принимают решения о допуске или об отклонении заявок, такое решение принимается после проведения сверки сведений, указанных в заявке, со сведениями, приведенными в реестре медицинских изделий. При этом в случае отсутствия отдельных характеристик закупаемого медицинского изделия в эксплуатационной документации, размещенной на сайте Росздравнадзора, подтверждением соответствия таких характеристик описанию объекта закупки могут являться инструкции и документы на медицинское изделие, полученные любым иным способом, актуальность и достоверность которых могут быть перепроверены, в том числе, при исполнении контрольных функций.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инструкции по применению могут содержать обобщенное описание. Если перчатки изначально производились как неопудренные (например, по умолчанию технология изготовления не предусматривает опудривание), это может не выделяться в тексте как отдельная характеристика.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Вместе с тем, Заявитель на заседании Комиссии Ивановского УФАС России продемонстрировал ссылки на сайты, которые предлагают к продаже перчатки, модель которых соответствует предложенной модели Заявителя в составе заявки и извещению о закупке. Кроме того, Заявитель продемонстрировал упаковку с перчатками неопудренными нестерильными латексными, на которой был указан номер регистрационного удостоверения №ФСЗ </w:t>
      </w:r>
      <w:r>
        <w:rPr>
          <w:rStyle w:val="CharStyle16"/>
          <w:lang w:val="en-US" w:eastAsia="en-US"/>
        </w:rPr>
        <w:t>2009/04144.</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 основании вышеизложенного, Комиссия Ивановского УФАС России считает, что Уполномоченный орган, отказавший в допуске к участию в закупке товару, соответствующему требованиям заказчика, допустил нарушение пп. а) п. </w:t>
      </w:r>
      <w:r>
        <w:rPr>
          <w:rStyle w:val="CharStyle16"/>
          <w:lang w:val="en-US" w:eastAsia="en-US"/>
        </w:rPr>
        <w:t xml:space="preserve">1 </w:t>
      </w:r>
      <w:r>
        <w:rPr>
          <w:rStyle w:val="CharStyle16"/>
        </w:rPr>
        <w:t xml:space="preserve">ч. </w:t>
      </w:r>
      <w:r>
        <w:rPr>
          <w:rStyle w:val="CharStyle16"/>
          <w:lang w:val="en-US" w:eastAsia="en-US"/>
        </w:rPr>
        <w:t xml:space="preserve">5 </w:t>
      </w:r>
      <w:r>
        <w:rPr>
          <w:rStyle w:val="CharStyle16"/>
        </w:rPr>
        <w:t xml:space="preserve">ст. </w:t>
      </w:r>
      <w:r>
        <w:rPr>
          <w:rStyle w:val="CharStyle16"/>
          <w:lang w:val="en-US" w:eastAsia="en-US"/>
        </w:rPr>
        <w:t xml:space="preserve">49 </w:t>
      </w:r>
      <w:r>
        <w:rPr>
          <w:rStyle w:val="CharStyle16"/>
        </w:rPr>
        <w:t>Закона о контрактной системе.</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 xml:space="preserve">Руководствуясь частью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 xml:space="preserve">статьей </w:t>
      </w:r>
      <w:r>
        <w:rPr>
          <w:rStyle w:val="CharStyle16"/>
          <w:lang w:val="en-US" w:eastAsia="en-US"/>
        </w:rPr>
        <w:t xml:space="preserve">106 </w:t>
      </w:r>
      <w:r>
        <w:rPr>
          <w:rStyle w:val="CharStyle16"/>
        </w:rPr>
        <w:t>Закона о контрактной системе Комиссия Ивановского УФАС России</w:t>
      </w:r>
    </w:p>
    <w:p>
      <w:pPr>
        <w:pStyle w:val="Style15"/>
        <w:keepNext w:val="0"/>
        <w:keepLines w:val="0"/>
        <w:widowControl w:val="0"/>
        <w:shd w:val="clear" w:color="auto" w:fill="auto"/>
        <w:bidi w:val="0"/>
        <w:spacing w:before="0" w:after="260" w:line="240" w:lineRule="auto"/>
        <w:ind w:left="4720" w:right="0" w:firstLine="0"/>
        <w:jc w:val="both"/>
      </w:pPr>
      <w:r>
        <w:rPr>
          <w:rStyle w:val="CharStyle16"/>
        </w:rPr>
        <w:t>Р Е Ш И Л А:</w:t>
      </w:r>
    </w:p>
    <w:p>
      <w:pPr>
        <w:pStyle w:val="Style15"/>
        <w:keepNext w:val="0"/>
        <w:keepLines w:val="0"/>
        <w:widowControl w:val="0"/>
        <w:numPr>
          <w:ilvl w:val="0"/>
          <w:numId w:val="5"/>
        </w:numPr>
        <w:shd w:val="clear" w:color="auto" w:fill="auto"/>
        <w:tabs>
          <w:tab w:pos="1048" w:val="left"/>
        </w:tabs>
        <w:bidi w:val="0"/>
        <w:spacing w:before="0" w:after="260" w:line="240" w:lineRule="auto"/>
        <w:ind w:left="0" w:right="0" w:firstLine="720"/>
        <w:jc w:val="both"/>
      </w:pPr>
      <w:r>
        <w:rPr>
          <w:rStyle w:val="CharStyle16"/>
        </w:rPr>
        <w:t>Признать жалобу ИП Вахрушевой Натальи Владимировны на действия Департамента конкурсов и аукционов Ивановской области при проведении электронного</w:t>
      </w:r>
      <w:r>
        <w:br w:type="page"/>
      </w:r>
    </w:p>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аукциона на поставку расходных материалов и изделий медицинских (перчатки) для нужд ОБУЗ ИКБ им. Куваевых (извещение </w:t>
      </w:r>
      <w:r>
        <w:rPr>
          <w:rStyle w:val="CharStyle16"/>
          <w:lang w:val="en-US" w:eastAsia="en-US"/>
        </w:rPr>
        <w:t xml:space="preserve">№0133200001726001117) </w:t>
      </w:r>
      <w:r>
        <w:rPr>
          <w:rStyle w:val="CharStyle16"/>
        </w:rPr>
        <w:t>обоснованной.</w:t>
      </w:r>
    </w:p>
    <w:p>
      <w:pPr>
        <w:pStyle w:val="Style15"/>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rStyle w:val="CharStyle16"/>
        </w:rPr>
        <w:t xml:space="preserve">Установить в действиях Департамента конкурсов и аукционов Ивановской области нарушение пп. а) п. </w:t>
      </w:r>
      <w:r>
        <w:rPr>
          <w:rStyle w:val="CharStyle16"/>
          <w:lang w:val="en-US" w:eastAsia="en-US"/>
        </w:rPr>
        <w:t xml:space="preserve">1 </w:t>
      </w:r>
      <w:r>
        <w:rPr>
          <w:rStyle w:val="CharStyle16"/>
        </w:rPr>
        <w:t xml:space="preserve">ч. </w:t>
      </w:r>
      <w:r>
        <w:rPr>
          <w:rStyle w:val="CharStyle16"/>
          <w:lang w:val="en-US" w:eastAsia="en-US"/>
        </w:rPr>
        <w:t xml:space="preserve">5 </w:t>
      </w:r>
      <w:r>
        <w:rPr>
          <w:rStyle w:val="CharStyle16"/>
        </w:rPr>
        <w:t xml:space="preserve">ст. </w:t>
      </w:r>
      <w:r>
        <w:rPr>
          <w:rStyle w:val="CharStyle16"/>
          <w:lang w:val="en-US" w:eastAsia="en-US"/>
        </w:rPr>
        <w:t xml:space="preserve">49 </w:t>
      </w:r>
      <w:r>
        <w:rPr>
          <w:rStyle w:val="CharStyle16"/>
        </w:rPr>
        <w:t>Закона о контрактной системе.</w:t>
      </w:r>
    </w:p>
    <w:p>
      <w:pPr>
        <w:pStyle w:val="Style15"/>
        <w:keepNext w:val="0"/>
        <w:keepLines w:val="0"/>
        <w:widowControl w:val="0"/>
        <w:numPr>
          <w:ilvl w:val="0"/>
          <w:numId w:val="5"/>
        </w:numPr>
        <w:shd w:val="clear" w:color="auto" w:fill="auto"/>
        <w:tabs>
          <w:tab w:pos="1627" w:val="left"/>
        </w:tabs>
        <w:bidi w:val="0"/>
        <w:spacing w:before="0" w:after="0" w:line="240" w:lineRule="auto"/>
        <w:ind w:left="0" w:right="0" w:firstLine="720"/>
        <w:jc w:val="both"/>
      </w:pPr>
      <w:r>
        <w:rPr>
          <w:rStyle w:val="CharStyle16"/>
        </w:rPr>
        <w:t>Выдать предписание об устранении нарушений законодательства о контрактной</w:t>
      </w:r>
    </w:p>
    <w:p>
      <w:pPr>
        <w:pStyle w:val="Style15"/>
        <w:keepNext w:val="0"/>
        <w:keepLines w:val="0"/>
        <w:widowControl w:val="0"/>
        <w:shd w:val="clear" w:color="auto" w:fill="auto"/>
        <w:bidi w:val="0"/>
        <w:spacing w:before="0" w:after="0" w:line="240" w:lineRule="auto"/>
        <w:ind w:left="0" w:right="0" w:firstLine="0"/>
        <w:jc w:val="left"/>
      </w:pPr>
      <w:r>
        <w:rPr>
          <w:rStyle w:val="CharStyle16"/>
        </w:rPr>
        <w:t>системе.</w:t>
      </w:r>
    </w:p>
    <w:p>
      <w:pPr>
        <w:pStyle w:val="Style15"/>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rStyle w:val="CharStyle16"/>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15"/>
        <w:keepNext w:val="0"/>
        <w:keepLines w:val="0"/>
        <w:widowControl w:val="0"/>
        <w:shd w:val="clear" w:color="auto" w:fill="auto"/>
        <w:bidi w:val="0"/>
        <w:spacing w:before="0" w:after="0" w:line="240" w:lineRule="auto"/>
        <w:ind w:left="0" w:right="0" w:firstLine="720"/>
        <w:jc w:val="both"/>
      </w:pPr>
      <w:r>
        <w:rPr>
          <w:rStyle w:val="CharStyle16"/>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67" w:right="536" w:bottom="1129" w:left="1097" w:header="0" w:footer="3" w:gutter="0"/>
          <w:cols w:space="720"/>
          <w:noEndnote/>
          <w:rtlGutter w:val="0"/>
          <w:docGrid w:linePitch="360"/>
        </w:sectPr>
      </w:pPr>
      <w:r>
        <mc:AlternateContent>
          <mc:Choice Requires="wps">
            <w:drawing>
              <wp:anchor distT="50800" distB="192405" distL="0" distR="0" simplePos="0" relativeHeight="125829378" behindDoc="0" locked="0" layoutInCell="1" allowOverlap="1">
                <wp:simplePos x="0" y="0"/>
                <wp:positionH relativeFrom="page">
                  <wp:posOffset>737870</wp:posOffset>
                </wp:positionH>
                <wp:positionV relativeFrom="paragraph">
                  <wp:posOffset>50800</wp:posOffset>
                </wp:positionV>
                <wp:extent cx="1874520" cy="252730"/>
                <wp:wrapTopAndBottom/>
                <wp:docPr id="5" name="Shape 5"/>
                <a:graphic xmlns:a="http://schemas.openxmlformats.org/drawingml/2006/main">
                  <a:graphicData uri="http://schemas.microsoft.com/office/word/2010/wordprocessingShape">
                    <wps:wsp>
                      <wps:cNvSpPr txBox="1"/>
                      <wps:spPr>
                        <a:xfrm>
                          <a:ext cx="187452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00000000000001pt;margin-top:4.pt;width:147.59999999999999pt;height:19.900000000000002pt;z-index:-125829375;mso-wrap-distance-left:0;mso-wrap-distance-top:4.pt;mso-wrap-distance-right:0;mso-wrap-distance-bottom:15.1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Председатель комиссии:</w:t>
                      </w:r>
                    </w:p>
                  </w:txbxContent>
                </v:textbox>
                <w10:wrap type="topAndBottom" anchorx="page"/>
              </v:shape>
            </w:pict>
          </mc:Fallback>
        </mc:AlternateContent>
      </w:r>
      <w:r>
        <w:drawing>
          <wp:anchor distT="151130" distB="635" distL="0" distR="1816735" simplePos="0" relativeHeight="125829380" behindDoc="0" locked="0" layoutInCell="1" allowOverlap="1">
            <wp:simplePos x="0" y="0"/>
            <wp:positionH relativeFrom="page">
              <wp:posOffset>2685415</wp:posOffset>
            </wp:positionH>
            <wp:positionV relativeFrom="paragraph">
              <wp:posOffset>151130</wp:posOffset>
            </wp:positionV>
            <wp:extent cx="298450" cy="34734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3075305</wp:posOffset>
                </wp:positionH>
                <wp:positionV relativeFrom="paragraph">
                  <wp:posOffset>212090</wp:posOffset>
                </wp:positionV>
                <wp:extent cx="1722120" cy="259080"/>
                <wp:wrapNone/>
                <wp:docPr id="9" name="Shape 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15000000000001pt;margin-top:16.699999999999999pt;width:135.59999999999999pt;height:20.400000000000002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 distB="192405" distL="0" distR="0" simplePos="0" relativeHeight="125829381" behindDoc="0" locked="0" layoutInCell="1" allowOverlap="1">
                <wp:simplePos x="0" y="0"/>
                <wp:positionH relativeFrom="page">
                  <wp:posOffset>6096000</wp:posOffset>
                </wp:positionH>
                <wp:positionV relativeFrom="paragraph">
                  <wp:posOffset>50800</wp:posOffset>
                </wp:positionV>
                <wp:extent cx="1090930" cy="252730"/>
                <wp:wrapTopAndBottom/>
                <wp:docPr id="11" name="Shape 11"/>
                <a:graphic xmlns:a="http://schemas.openxmlformats.org/drawingml/2006/main">
                  <a:graphicData uri="http://schemas.microsoft.com/office/word/2010/wordprocessingShape">
                    <wps:wsp>
                      <wps:cNvSpPr txBox="1"/>
                      <wps:spPr>
                        <a:xfrm>
                          <a:ext cx="109093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Е.Е. Чугунова</w:t>
                            </w:r>
                          </w:p>
                        </w:txbxContent>
                      </wps:txbx>
                      <wps:bodyPr wrap="none" lIns="0" tIns="0" rIns="0" bIns="0">
                        <a:noAutoFit/>
                      </wps:bodyPr>
                    </wps:wsp>
                  </a:graphicData>
                </a:graphic>
              </wp:anchor>
            </w:drawing>
          </mc:Choice>
          <mc:Fallback>
            <w:pict>
              <v:shape id="_x0000_s1037" type="#_x0000_t202" style="position:absolute;margin-left:480.pt;margin-top:4.pt;width:85.900000000000006pt;height:19.900000000000002pt;z-index:-125829372;mso-wrap-distance-left:0;mso-wrap-distance-top:4.pt;mso-wrap-distance-right:0;mso-wrap-distance-bottom:15.1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sz w:val="28"/>
                          <w:szCs w:val="28"/>
                        </w:rPr>
                        <w:t>Е.Е. Чугунова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Чугунова Елена Евгеньевна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00Е1</w:t>
      </w:r>
      <w:r>
        <w:rPr>
          <w:rStyle w:val="CharStyle27"/>
          <w:lang w:val="en-US" w:eastAsia="en-US"/>
        </w:rPr>
        <w:t>A58603CE8A9F7701D0249DC208EAF</w:t>
      </w:r>
      <w:r>
        <w:rPr>
          <w:rStyle w:val="CharStyle27"/>
          <w:lang w:val="en-US" w:eastAsia="en-US"/>
        </w:rPr>
        <w:t>D</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05.06.2025 </w:t>
      </w:r>
      <w:r>
        <w:rPr>
          <w:rStyle w:val="CharStyle27"/>
          <w:color w:val="5E5E5E"/>
        </w:rPr>
        <w:t xml:space="preserve">по </w:t>
      </w:r>
      <w:r>
        <w:rPr>
          <w:rStyle w:val="CharStyle27"/>
        </w:rPr>
        <w:t>29.08.2026</w:t>
      </w:r>
    </w:p>
    <w:p>
      <w:pPr>
        <w:pStyle w:val="Style15"/>
        <w:keepNext w:val="0"/>
        <w:keepLines w:val="0"/>
        <w:widowControl w:val="0"/>
        <w:shd w:val="clear" w:color="auto" w:fill="auto"/>
        <w:bidi w:val="0"/>
        <w:spacing w:before="0" w:after="100" w:line="240" w:lineRule="auto"/>
        <w:ind w:left="0" w:right="0" w:firstLine="0"/>
        <w:jc w:val="left"/>
        <w:rPr>
          <w:sz w:val="28"/>
          <w:szCs w:val="28"/>
        </w:rPr>
      </w:pPr>
      <w:r>
        <w:rPr>
          <w:rStyle w:val="CharStyle16"/>
          <w:sz w:val="28"/>
          <w:szCs w:val="28"/>
        </w:rPr>
        <w:t>Члены комиссии:</w:t>
      </w:r>
    </w:p>
    <w:p>
      <w:pPr>
        <w:pStyle w:val="Style15"/>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31035" simplePos="0" relativeHeight="125829383" behindDoc="0" locked="0" layoutInCell="1" allowOverlap="1">
            <wp:simplePos x="0" y="0"/>
            <wp:positionH relativeFrom="page">
              <wp:posOffset>2685415</wp:posOffset>
            </wp:positionH>
            <wp:positionV relativeFrom="paragraph">
              <wp:posOffset>88900</wp:posOffset>
            </wp:positionV>
            <wp:extent cx="298450" cy="34734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149860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15000000000001pt;margin-top:11.800000000000001pt;width:135.59999999999999pt;height:20.400000000000002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sz w:val="28"/>
          <w:szCs w:val="28"/>
        </w:rPr>
        <w:t>М.В. Крутова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Крутова Марина Владимировна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00E89C8D08D17006C4FD5542DC019FD92</w:t>
      </w:r>
      <w:r>
        <w:rPr>
          <w:rStyle w:val="CharStyle27"/>
          <w:lang w:val="en-US" w:eastAsia="en-US"/>
        </w:rPr>
        <w:t>3</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28.04.2026 </w:t>
      </w:r>
      <w:r>
        <w:rPr>
          <w:rStyle w:val="CharStyle27"/>
          <w:color w:val="5E5E5E"/>
        </w:rPr>
        <w:t xml:space="preserve">по </w:t>
      </w:r>
      <w:r>
        <w:rPr>
          <w:rStyle w:val="CharStyle27"/>
        </w:rPr>
        <w:t>22.07.2027</w:t>
      </w:r>
    </w:p>
    <w:p>
      <w:pPr>
        <w:pStyle w:val="Style15"/>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31035" simplePos="0" relativeHeight="125829384" behindDoc="0" locked="0" layoutInCell="1" allowOverlap="1">
            <wp:simplePos x="0" y="0"/>
            <wp:positionH relativeFrom="page">
              <wp:posOffset>2685415</wp:posOffset>
            </wp:positionH>
            <wp:positionV relativeFrom="paragraph">
              <wp:posOffset>88900</wp:posOffset>
            </wp:positionV>
            <wp:extent cx="298450" cy="34734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149860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15000000000001pt;margin-top:11.800000000000001pt;width:135.59999999999999pt;height:20.40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sz w:val="28"/>
          <w:szCs w:val="28"/>
        </w:rPr>
        <w:t>Ю.К. Жданкина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Жданкина Юлия Константиновна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0489C4D00A363D6748F1FFAED9566C9F</w:t>
      </w:r>
    </w:p>
    <w:p>
      <w:pPr>
        <w:pStyle w:val="Style26"/>
        <w:keepNext w:val="0"/>
        <w:keepLines w:val="0"/>
        <w:widowControl w:val="0"/>
        <w:shd w:val="clear" w:color="auto" w:fill="auto"/>
        <w:bidi w:val="0"/>
        <w:spacing w:before="0" w:after="100" w:line="240" w:lineRule="auto"/>
        <w:ind w:right="0" w:firstLine="0"/>
        <w:jc w:val="left"/>
      </w:pPr>
      <w:r>
        <w:rPr>
          <w:rStyle w:val="CharStyle27"/>
        </w:rPr>
        <w:t xml:space="preserve">Действителен с 12.05.2025 </w:t>
      </w:r>
      <w:r>
        <w:rPr>
          <w:rStyle w:val="CharStyle27"/>
          <w:color w:val="5E5E5E"/>
        </w:rPr>
        <w:t xml:space="preserve">по </w:t>
      </w:r>
      <w:r>
        <w:rPr>
          <w:rStyle w:val="CharStyle27"/>
        </w:rPr>
        <w:t>05.08.2026</w:t>
      </w:r>
    </w:p>
    <w:sectPr>
      <w:footnotePr>
        <w:pos w:val="pageBottom"/>
        <w:numFmt w:val="decimal"/>
        <w:numRestart w:val="continuous"/>
      </w:footnotePr>
      <w:type w:val="continuous"/>
      <w:pgSz w:w="11900" w:h="16840"/>
      <w:pgMar w:top="1110" w:right="546"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729615</wp:posOffset>
              </wp:positionH>
              <wp:positionV relativeFrom="page">
                <wp:posOffset>9854565</wp:posOffset>
              </wp:positionV>
              <wp:extent cx="606425" cy="125095"/>
              <wp:wrapNone/>
              <wp:docPr id="3" name="Shape 3"/>
              <a:graphic xmlns:a="http://schemas.openxmlformats.org/drawingml/2006/main">
                <a:graphicData uri="http://schemas.microsoft.com/office/word/2010/wordprocessingShape">
                  <wps:wsp>
                    <wps:cNvSpPr txBox="1"/>
                    <wps:spPr>
                      <a:xfrm>
                        <a:ext cx="6064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2026-2182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450000000000003pt;margin-top:775.95000000000005pt;width:47.75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2026-2182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Picture caption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4"/>
      <w:szCs w:val="34"/>
      <w:u w:val="none"/>
      <w:lang w:val="en-US" w:eastAsia="en-US"/>
    </w:rPr>
  </w:style>
  <w:style w:type="character" w:customStyle="1" w:styleId="CharStyle25">
    <w:name w:val="Body text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Picture caption"/>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Heading #1"/>
    <w:basedOn w:val="Normal"/>
    <w:link w:val="CharStyle22"/>
    <w:pPr>
      <w:widowControl w:val="0"/>
      <w:shd w:val="clear" w:color="auto" w:fill="auto"/>
      <w:spacing w:after="40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4">
    <w:name w:val="Body text (4)"/>
    <w:basedOn w:val="Normal"/>
    <w:link w:val="CharStyle25"/>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