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621665" cy="7226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21665" cy="722630"/>
                    </a:xfrm>
                    <a:prstGeom prst="rect"/>
                  </pic:spPr>
                </pic:pic>
              </a:graphicData>
            </a:graphic>
          </wp:inline>
        </w:drawing>
      </w:r>
    </w:p>
    <w:p>
      <w:pPr>
        <w:widowControl w:val="0"/>
        <w:spacing w:after="139" w:line="1" w:lineRule="exact"/>
      </w:pPr>
    </w:p>
    <w:p>
      <w:pPr>
        <w:pStyle w:val="Style2"/>
        <w:keepNext w:val="0"/>
        <w:keepLines w:val="0"/>
        <w:widowControl w:val="0"/>
        <w:shd w:val="clear" w:color="auto" w:fill="auto"/>
        <w:bidi w:val="0"/>
        <w:spacing w:before="0" w:after="0" w:line="240" w:lineRule="auto"/>
        <w:ind w:left="1280" w:right="0" w:firstLine="0"/>
        <w:jc w:val="both"/>
        <w:rPr>
          <w:sz w:val="20"/>
          <w:szCs w:val="20"/>
        </w:rPr>
      </w:pPr>
      <w:r>
        <w:rPr>
          <w:rStyle w:val="CharStyle3"/>
          <w:b/>
          <w:bCs/>
          <w:sz w:val="20"/>
          <w:szCs w:val="20"/>
        </w:rPr>
        <w:t>ФЕДЕРАЛЬНАЯ</w:t>
      </w:r>
    </w:p>
    <w:p>
      <w:pPr>
        <w:pStyle w:val="Style2"/>
        <w:keepNext w:val="0"/>
        <w:keepLines w:val="0"/>
        <w:widowControl w:val="0"/>
        <w:shd w:val="clear" w:color="auto" w:fill="auto"/>
        <w:bidi w:val="0"/>
        <w:spacing w:before="0" w:after="140" w:line="240" w:lineRule="auto"/>
        <w:ind w:left="0" w:right="0" w:firstLine="360"/>
        <w:jc w:val="both"/>
        <w:rPr>
          <w:sz w:val="20"/>
          <w:szCs w:val="20"/>
        </w:rPr>
      </w:pPr>
      <w:r>
        <w:rPr>
          <w:rStyle w:val="CharStyle3"/>
          <w:b/>
          <w:bCs/>
          <w:sz w:val="20"/>
          <w:szCs w:val="20"/>
        </w:rPr>
        <w:t>АНТИМОНОПОЛЬНАЯ СЛУЖБА</w:t>
      </w:r>
    </w:p>
    <w:p>
      <w:pPr>
        <w:pStyle w:val="Style5"/>
        <w:keepNext w:val="0"/>
        <w:keepLines w:val="0"/>
        <w:widowControl w:val="0"/>
        <w:shd w:val="clear" w:color="auto" w:fill="auto"/>
        <w:bidi w:val="0"/>
        <w:spacing w:before="0" w:line="240" w:lineRule="auto"/>
        <w:ind w:right="0" w:firstLine="0"/>
        <w:jc w:val="left"/>
      </w:pPr>
      <w:r>
        <w:rPr>
          <w:rStyle w:val="CharStyle6"/>
          <w:b/>
          <w:bCs/>
        </w:rPr>
        <w:t>УПРАВЛЕНИЕ</w:t>
      </w:r>
    </w:p>
    <w:p>
      <w:pPr>
        <w:pStyle w:val="Style2"/>
        <w:keepNext w:val="0"/>
        <w:keepLines w:val="0"/>
        <w:widowControl w:val="0"/>
        <w:shd w:val="clear" w:color="auto" w:fill="auto"/>
        <w:bidi w:val="0"/>
        <w:spacing w:before="0" w:after="240" w:line="266" w:lineRule="auto"/>
        <w:ind w:left="0" w:right="0" w:firstLine="0"/>
        <w:jc w:val="center"/>
        <w:rPr>
          <w:sz w:val="20"/>
          <w:szCs w:val="20"/>
        </w:rPr>
      </w:pPr>
      <w:r>
        <w:rPr>
          <w:rStyle w:val="CharStyle3"/>
          <w:b/>
          <w:bCs/>
          <w:sz w:val="20"/>
          <w:szCs w:val="20"/>
        </w:rPr>
        <w:t>Федеральной антимонопольной службы</w:t>
        <w:br/>
        <w:t>по Архангельской области</w:t>
      </w:r>
    </w:p>
    <w:p>
      <w:pPr>
        <w:pStyle w:val="Style7"/>
        <w:keepNext w:val="0"/>
        <w:keepLines w:val="0"/>
        <w:widowControl w:val="0"/>
        <w:shd w:val="clear" w:color="auto" w:fill="auto"/>
        <w:bidi w:val="0"/>
        <w:spacing w:before="0" w:after="0" w:line="240" w:lineRule="auto"/>
        <w:ind w:left="1040" w:right="0" w:firstLine="0"/>
        <w:jc w:val="both"/>
      </w:pPr>
      <w:r>
        <w:rPr>
          <w:rStyle w:val="CharStyle8"/>
        </w:rPr>
        <w:t>ул. К Либкнехта, д.3, корп.1,</w:t>
      </w:r>
    </w:p>
    <w:p>
      <w:pPr>
        <w:pStyle w:val="Style7"/>
        <w:keepNext w:val="0"/>
        <w:keepLines w:val="0"/>
        <w:widowControl w:val="0"/>
        <w:shd w:val="clear" w:color="auto" w:fill="auto"/>
        <w:bidi w:val="0"/>
        <w:spacing w:before="0" w:after="0" w:line="240" w:lineRule="auto"/>
        <w:ind w:left="1280" w:right="0" w:firstLine="0"/>
        <w:jc w:val="left"/>
      </w:pPr>
      <w:r>
        <w:rPr>
          <w:rStyle w:val="CharStyle8"/>
        </w:rPr>
        <w:t>г. Архангельск, 163000</w:t>
      </w:r>
    </w:p>
    <w:p>
      <w:pPr>
        <w:pStyle w:val="Style7"/>
        <w:keepNext w:val="0"/>
        <w:keepLines w:val="0"/>
        <w:widowControl w:val="0"/>
        <w:shd w:val="clear" w:color="auto" w:fill="auto"/>
        <w:bidi w:val="0"/>
        <w:spacing w:before="0" w:after="0" w:line="240" w:lineRule="auto"/>
        <w:ind w:left="0" w:right="0" w:firstLine="440"/>
        <w:jc w:val="both"/>
      </w:pPr>
      <w:r>
        <w:rPr>
          <w:rStyle w:val="CharStyle8"/>
        </w:rPr>
        <w:t>Тел.: (8182) 20-73-21, Факс: (8182) 21-54-45</w:t>
      </w:r>
    </w:p>
    <w:p>
      <w:pPr>
        <w:pStyle w:val="Style7"/>
        <w:keepNext w:val="0"/>
        <w:keepLines w:val="0"/>
        <w:widowControl w:val="0"/>
        <w:shd w:val="clear" w:color="auto" w:fill="auto"/>
        <w:bidi w:val="0"/>
        <w:spacing w:before="0" w:after="320" w:line="240" w:lineRule="auto"/>
        <w:ind w:left="1220" w:right="0" w:firstLine="0"/>
        <w:jc w:val="left"/>
      </w:pPr>
      <w:r>
        <w:rPr>
          <w:rStyle w:val="CharStyle8"/>
          <w:lang w:val="en-US" w:eastAsia="en-US"/>
        </w:rPr>
        <w:t xml:space="preserve">c-mail: </w:t>
      </w:r>
      <w:r>
        <w:fldChar w:fldCharType="begin"/>
      </w:r>
      <w:r>
        <w:rPr/>
        <w:instrText> HYPERLINK "mailto:to29@fas.gov.ru" </w:instrText>
      </w:r>
      <w:r>
        <w:fldChar w:fldCharType="separate"/>
      </w:r>
      <w:r>
        <w:rPr>
          <w:rStyle w:val="CharStyle8"/>
          <w:lang w:val="en-US" w:eastAsia="en-US"/>
        </w:rPr>
        <w:t>to29@fas.gov.ru</w:t>
      </w:r>
      <w:r>
        <w:fldChar w:fldCharType="end"/>
      </w:r>
    </w:p>
    <w:p>
      <w:pPr>
        <w:pStyle w:val="Style9"/>
        <w:keepNext/>
        <w:keepLines/>
        <w:widowControl w:val="0"/>
        <w:shd w:val="clear" w:color="auto" w:fill="auto"/>
        <w:bidi w:val="0"/>
        <w:spacing w:before="0" w:line="240" w:lineRule="auto"/>
        <w:ind w:left="0" w:right="0" w:firstLine="0"/>
        <w:jc w:val="left"/>
      </w:pPr>
      <w:bookmarkStart w:id="0" w:name="bookmark0"/>
      <w:r>
        <w:rPr>
          <w:rStyle w:val="CharStyle10"/>
          <w:i/>
          <w:iCs/>
        </w:rPr>
        <w:t xml:space="preserve"> </w:t>
      </w:r>
      <w:r>
        <w:rPr>
          <w:rStyle w:val="CharStyle10"/>
          <w:i/>
          <w:iCs/>
          <w:vertAlign w:val="subscript"/>
        </w:rPr>
        <w:t>№</w:t>
      </w:r>
      <w:r>
        <w:rPr>
          <w:rStyle w:val="CharStyle10"/>
          <w:i/>
          <w:iCs/>
        </w:rPr>
        <w:t xml:space="preserve"> </w:t>
      </w:r>
      <w:r>
        <w:rPr>
          <w:rStyle w:val="CharStyle10"/>
          <w:i/>
          <w:iCs/>
          <w:color w:val="100946"/>
          <w:u w:val="single"/>
        </w:rPr>
        <w:t>Щ^Ш</w:t>
      </w:r>
      <w:r>
        <w:rPr>
          <w:rStyle w:val="CharStyle10"/>
          <w:i/>
          <w:iCs/>
          <w:color w:val="100946"/>
        </w:rPr>
        <w:t>/М</w:t>
      </w:r>
      <w:bookmarkEnd w:id="0"/>
    </w:p>
    <w:p>
      <w:pPr>
        <w:pStyle w:val="Style7"/>
        <w:keepNext w:val="0"/>
        <w:keepLines w:val="0"/>
        <w:widowControl w:val="0"/>
        <w:shd w:val="clear" w:color="auto" w:fill="auto"/>
        <w:bidi w:val="0"/>
        <w:spacing w:before="0" w:after="0" w:line="240" w:lineRule="auto"/>
        <w:ind w:left="0" w:right="0" w:firstLine="0"/>
        <w:jc w:val="left"/>
      </w:pPr>
      <w:r>
        <w:rPr>
          <w:rStyle w:val="CharStyle8"/>
        </w:rPr>
        <w:t xml:space="preserve">На№  от </w:t>
      </w:r>
    </w:p>
    <w:p>
      <w:pPr>
        <w:pStyle w:val="Style2"/>
        <w:keepNext w:val="0"/>
        <w:keepLines w:val="0"/>
        <w:widowControl w:val="0"/>
        <w:shd w:val="clear" w:color="auto" w:fill="auto"/>
        <w:bidi w:val="0"/>
        <w:spacing w:before="0" w:after="140" w:line="271" w:lineRule="auto"/>
        <w:ind w:left="0" w:right="0" w:firstLine="0"/>
        <w:jc w:val="left"/>
      </w:pPr>
      <w:r>
        <w:rPr>
          <w:rStyle w:val="CharStyle3"/>
          <w:b/>
          <w:bCs/>
        </w:rPr>
        <w:t>Дело № 82фз-26 029/06/105-455/2026</w:t>
      </w:r>
    </w:p>
    <w:p>
      <w:pPr>
        <w:pStyle w:val="Style2"/>
        <w:keepNext w:val="0"/>
        <w:keepLines w:val="0"/>
        <w:widowControl w:val="0"/>
        <w:shd w:val="clear" w:color="auto" w:fill="auto"/>
        <w:bidi w:val="0"/>
        <w:spacing w:before="0" w:after="0"/>
        <w:ind w:left="0" w:right="0" w:firstLine="0"/>
        <w:jc w:val="left"/>
      </w:pPr>
      <w:r>
        <w:rPr>
          <w:rStyle w:val="CharStyle3"/>
          <w:b/>
          <w:bCs/>
          <w:u w:val="single"/>
        </w:rPr>
        <w:t>Заказчик:</w:t>
      </w:r>
    </w:p>
    <w:p>
      <w:pPr>
        <w:pStyle w:val="Style2"/>
        <w:keepNext w:val="0"/>
        <w:keepLines w:val="0"/>
        <w:widowControl w:val="0"/>
        <w:shd w:val="clear" w:color="auto" w:fill="auto"/>
        <w:bidi w:val="0"/>
        <w:spacing w:before="0" w:after="0"/>
        <w:ind w:left="0" w:right="0" w:firstLine="0"/>
        <w:jc w:val="left"/>
      </w:pPr>
      <w:r>
        <w:rPr>
          <w:rStyle w:val="CharStyle3"/>
          <w:b/>
          <w:bCs/>
        </w:rPr>
        <w:t xml:space="preserve">Управление Федеральной налоговой службы по Архангельской области и Ненецкому автономному округу </w:t>
      </w:r>
      <w:r>
        <w:rPr>
          <w:rStyle w:val="CharStyle3"/>
        </w:rPr>
        <w:t>163000, г. Архангельск, ул. Свободы, Д.ЗЗ</w:t>
      </w:r>
    </w:p>
    <w:p>
      <w:pPr>
        <w:pStyle w:val="Style2"/>
        <w:keepNext w:val="0"/>
        <w:keepLines w:val="0"/>
        <w:widowControl w:val="0"/>
        <w:shd w:val="clear" w:color="auto" w:fill="auto"/>
        <w:bidi w:val="0"/>
        <w:spacing w:before="0" w:after="260"/>
        <w:ind w:left="0" w:right="0" w:firstLine="0"/>
        <w:jc w:val="left"/>
      </w:pPr>
      <w:r>
        <w:rPr>
          <w:rStyle w:val="CharStyle3"/>
          <w:lang w:val="en-US" w:eastAsia="en-US"/>
        </w:rPr>
        <w:t xml:space="preserve">E-mail: </w:t>
      </w:r>
      <w:r>
        <w:fldChar w:fldCharType="begin"/>
      </w:r>
      <w:r>
        <w:rPr/>
        <w:instrText> HYPERLINK "mailto:zakupki_ufns29@mail.ru" </w:instrText>
      </w:r>
      <w:r>
        <w:fldChar w:fldCharType="separate"/>
      </w:r>
      <w:r>
        <w:rPr>
          <w:rStyle w:val="CharStyle3"/>
          <w:lang w:val="en-US" w:eastAsia="en-US"/>
        </w:rPr>
        <w:t>zakupki_ufns29@mail.ru</w:t>
      </w:r>
      <w:r>
        <w:fldChar w:fldCharType="end"/>
      </w:r>
    </w:p>
    <w:p>
      <w:pPr>
        <w:pStyle w:val="Style15"/>
        <w:keepNext/>
        <w:keepLines/>
        <w:widowControl w:val="0"/>
        <w:shd w:val="clear" w:color="auto" w:fill="auto"/>
        <w:bidi w:val="0"/>
        <w:spacing w:before="0" w:after="0" w:line="269" w:lineRule="auto"/>
        <w:ind w:left="0" w:right="0" w:firstLine="0"/>
        <w:jc w:val="left"/>
      </w:pPr>
      <w:bookmarkStart w:id="2" w:name="bookmark2"/>
      <w:r>
        <w:rPr>
          <w:rStyle w:val="CharStyle16"/>
          <w:b/>
          <w:bCs/>
        </w:rPr>
        <w:t xml:space="preserve">Оператор электронной площадки: </w:t>
      </w:r>
      <w:r>
        <w:rPr>
          <w:rStyle w:val="CharStyle16"/>
          <w:b/>
          <w:bCs/>
          <w:u w:val="none"/>
        </w:rPr>
        <w:t>АО «Сбербанк-АСТ»</w:t>
      </w:r>
      <w:bookmarkEnd w:id="2"/>
    </w:p>
    <w:p>
      <w:pPr>
        <w:pStyle w:val="Style2"/>
        <w:keepNext w:val="0"/>
        <w:keepLines w:val="0"/>
        <w:widowControl w:val="0"/>
        <w:shd w:val="clear" w:color="auto" w:fill="auto"/>
        <w:bidi w:val="0"/>
        <w:spacing w:before="0" w:after="0" w:line="269" w:lineRule="auto"/>
        <w:ind w:left="0" w:right="0" w:firstLine="0"/>
        <w:jc w:val="left"/>
      </w:pPr>
      <w:r>
        <w:rPr>
          <w:rStyle w:val="CharStyle3"/>
        </w:rPr>
        <w:t>119435, г. Москва, Большой Саввинский переулок, д. 12, стр. 9</w:t>
      </w:r>
    </w:p>
    <w:p>
      <w:pPr>
        <w:pStyle w:val="Style2"/>
        <w:keepNext w:val="0"/>
        <w:keepLines w:val="0"/>
        <w:widowControl w:val="0"/>
        <w:shd w:val="clear" w:color="auto" w:fill="auto"/>
        <w:bidi w:val="0"/>
        <w:spacing w:before="0" w:after="260" w:line="269" w:lineRule="auto"/>
        <w:ind w:left="0" w:right="0" w:firstLine="0"/>
        <w:jc w:val="left"/>
      </w:pPr>
      <w:r>
        <w:rPr>
          <w:rStyle w:val="CharStyle3"/>
          <w:lang w:val="en-US" w:eastAsia="en-US"/>
        </w:rPr>
        <w:t xml:space="preserve">E-mail: </w:t>
      </w:r>
      <w:r>
        <w:fldChar w:fldCharType="begin"/>
      </w:r>
      <w:r>
        <w:rPr/>
        <w:instrText> HYPERLINK "mailto:ko@sberbank-ast.ru" </w:instrText>
      </w:r>
      <w:r>
        <w:fldChar w:fldCharType="separate"/>
      </w:r>
      <w:r>
        <w:rPr>
          <w:rStyle w:val="CharStyle3"/>
          <w:lang w:val="en-US" w:eastAsia="en-US"/>
        </w:rPr>
        <w:t>ko@sberbank-ast.ru</w:t>
      </w:r>
      <w:r>
        <w:fldChar w:fldCharType="end"/>
      </w:r>
    </w:p>
    <w:p>
      <w:pPr>
        <w:pStyle w:val="Style2"/>
        <w:keepNext w:val="0"/>
        <w:keepLines w:val="0"/>
        <w:widowControl w:val="0"/>
        <w:shd w:val="clear" w:color="auto" w:fill="auto"/>
        <w:bidi w:val="0"/>
        <w:spacing w:before="0" w:after="0" w:line="259" w:lineRule="auto"/>
        <w:ind w:left="0" w:right="0" w:firstLine="0"/>
        <w:jc w:val="left"/>
      </w:pPr>
      <w:r>
        <w:rPr>
          <w:rStyle w:val="CharStyle3"/>
          <w:b/>
          <w:bCs/>
          <w:u w:val="single"/>
        </w:rPr>
        <w:t>Заявитель:</w:t>
      </w:r>
    </w:p>
    <w:p>
      <w:pPr>
        <w:pStyle w:val="Style2"/>
        <w:keepNext w:val="0"/>
        <w:keepLines w:val="0"/>
        <w:widowControl w:val="0"/>
        <w:shd w:val="clear" w:color="auto" w:fill="auto"/>
        <w:bidi w:val="0"/>
        <w:spacing w:before="0" w:after="0" w:line="259" w:lineRule="auto"/>
        <w:ind w:left="0" w:right="0" w:firstLine="0"/>
        <w:jc w:val="left"/>
      </w:pPr>
      <w:r>
        <w:rPr>
          <w:rStyle w:val="CharStyle3"/>
          <w:b/>
          <w:bCs/>
        </w:rPr>
        <w:t>Общество с ограниченной ответственностью «Печатное Мастерство»</w:t>
      </w:r>
    </w:p>
    <w:p>
      <w:pPr>
        <w:pStyle w:val="Style2"/>
        <w:keepNext w:val="0"/>
        <w:keepLines w:val="0"/>
        <w:widowControl w:val="0"/>
        <w:shd w:val="clear" w:color="auto" w:fill="auto"/>
        <w:bidi w:val="0"/>
        <w:spacing w:before="0" w:after="0" w:line="259" w:lineRule="auto"/>
        <w:ind w:left="0" w:right="0" w:firstLine="0"/>
        <w:jc w:val="left"/>
      </w:pPr>
      <w:r>
        <w:rPr>
          <w:rStyle w:val="CharStyle3"/>
        </w:rPr>
        <w:t xml:space="preserve">123592, г. Москва, ул. Кулакова, д.20, стр. 1 В, пом/эт/ком </w:t>
      </w:r>
      <w:r>
        <w:rPr>
          <w:rStyle w:val="CharStyle3"/>
          <w:lang w:val="en-US" w:eastAsia="en-US"/>
        </w:rPr>
        <w:t>XI/4/6</w:t>
      </w:r>
    </w:p>
    <w:p>
      <w:pPr>
        <w:pStyle w:val="Style2"/>
        <w:keepNext w:val="0"/>
        <w:keepLines w:val="0"/>
        <w:widowControl w:val="0"/>
        <w:shd w:val="clear" w:color="auto" w:fill="auto"/>
        <w:bidi w:val="0"/>
        <w:spacing w:before="0" w:after="0" w:line="259" w:lineRule="auto"/>
        <w:ind w:left="0" w:right="0" w:firstLine="0"/>
        <w:jc w:val="left"/>
        <w:sectPr>
          <w:headerReference w:type="default" r:id="rId7"/>
          <w:headerReference w:type="even" r:id="rId8"/>
          <w:headerReference w:type="first" r:id="rId9"/>
          <w:footnotePr>
            <w:pos w:val="pageBottom"/>
            <w:numFmt w:val="decimal"/>
            <w:numRestart w:val="continuous"/>
          </w:footnotePr>
          <w:pgSz w:w="11900" w:h="16840"/>
          <w:pgMar w:top="666" w:right="717" w:bottom="1458" w:left="1610" w:header="0" w:footer="3" w:gutter="0"/>
          <w:pgNumType w:start="1"/>
          <w:cols w:num="2" w:space="720" w:equalWidth="0">
            <w:col w:w="4943" w:space="378"/>
            <w:col w:w="4252"/>
          </w:cols>
          <w:noEndnote/>
          <w:titlePg/>
          <w:rtlGutter w:val="0"/>
          <w:docGrid w:linePitch="360"/>
        </w:sectPr>
      </w:pPr>
      <w:r>
        <w:rPr>
          <w:rStyle w:val="CharStyle3"/>
          <w:lang w:val="en-US" w:eastAsia="en-US"/>
        </w:rPr>
        <w:t>E-mail</w:t>
      </w:r>
      <w:r>
        <w:rPr>
          <w:rStyle w:val="CharStyle3"/>
        </w:rPr>
        <w:t xml:space="preserve">: </w:t>
      </w:r>
      <w:r>
        <w:fldChar w:fldCharType="begin"/>
      </w:r>
      <w:r>
        <w:rPr/>
        <w:instrText> HYPERLINK "mailto:printmastender@yandex.ru" </w:instrText>
      </w:r>
      <w:r>
        <w:fldChar w:fldCharType="separate"/>
      </w:r>
      <w:r>
        <w:rPr>
          <w:rStyle w:val="CharStyle3"/>
          <w:lang w:val="en-US" w:eastAsia="en-US"/>
        </w:rPr>
        <w:t>printmastender@yandex.ru</w:t>
      </w:r>
      <w:r>
        <w:fldChar w:fldCharType="end"/>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49" w:right="0" w:bottom="931" w:left="0" w:header="0" w:footer="3" w:gutter="0"/>
          <w:cols w:space="720"/>
          <w:noEndnote/>
          <w:rtlGutter w:val="0"/>
          <w:docGrid w:linePitch="360"/>
        </w:sectPr>
      </w:pPr>
    </w:p>
    <w:p>
      <w:pPr>
        <w:pStyle w:val="Style2"/>
        <w:keepNext w:val="0"/>
        <w:keepLines w:val="0"/>
        <w:widowControl w:val="0"/>
        <w:shd w:val="clear" w:color="auto" w:fill="auto"/>
        <w:bidi w:val="0"/>
        <w:spacing w:before="0" w:after="120" w:line="240" w:lineRule="auto"/>
        <w:ind w:left="0" w:right="0" w:firstLine="0"/>
        <w:jc w:val="center"/>
      </w:pPr>
      <w:r>
        <w:rPr>
          <w:rStyle w:val="CharStyle3"/>
          <w:b/>
          <w:bCs/>
        </w:rPr>
        <w:t>РЕШЕНИЕ</w:t>
      </w:r>
    </w:p>
    <w:p>
      <w:pPr>
        <w:pStyle w:val="Style15"/>
        <w:keepNext/>
        <w:keepLines/>
        <w:widowControl w:val="0"/>
        <w:shd w:val="clear" w:color="auto" w:fill="auto"/>
        <w:tabs>
          <w:tab w:pos="7891" w:val="left"/>
        </w:tabs>
        <w:bidi w:val="0"/>
        <w:spacing w:before="0" w:after="120"/>
        <w:ind w:left="0" w:right="0" w:firstLine="0"/>
        <w:jc w:val="both"/>
      </w:pPr>
      <w:bookmarkStart w:id="4" w:name="bookmark4"/>
      <w:r>
        <w:rPr>
          <w:rStyle w:val="CharStyle16"/>
          <w:b/>
          <w:bCs/>
          <w:u w:val="none"/>
        </w:rPr>
        <w:t>15 мая 2026 года</w:t>
        <w:tab/>
        <w:t>г. Архангельск</w:t>
      </w:r>
      <w:bookmarkEnd w:id="4"/>
    </w:p>
    <w:p>
      <w:pPr>
        <w:pStyle w:val="Style2"/>
        <w:keepNext w:val="0"/>
        <w:keepLines w:val="0"/>
        <w:widowControl w:val="0"/>
        <w:shd w:val="clear" w:color="auto" w:fill="auto"/>
        <w:bidi w:val="0"/>
        <w:spacing w:before="0" w:after="0"/>
        <w:ind w:left="0" w:right="0" w:firstLine="720"/>
        <w:jc w:val="both"/>
      </w:pPr>
      <w:r>
        <w:rPr>
          <w:rStyle w:val="CharStyle3"/>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0"/>
        <w:ind w:left="0" w:right="0" w:firstLine="720"/>
        <w:jc w:val="both"/>
      </w:pPr>
      <w:r>
        <w:rPr>
          <w:rStyle w:val="CharStyle3"/>
          <w:b/>
          <w:bCs/>
          <w:u w:val="single"/>
        </w:rPr>
        <w:t>Председатель комиссии:</w:t>
      </w:r>
    </w:p>
    <w:p>
      <w:pPr>
        <w:pStyle w:val="Style2"/>
        <w:keepNext w:val="0"/>
        <w:keepLines w:val="0"/>
        <w:widowControl w:val="0"/>
        <w:shd w:val="clear" w:color="auto" w:fill="auto"/>
        <w:bidi w:val="0"/>
        <w:spacing w:before="0" w:after="120"/>
        <w:ind w:left="0" w:right="0" w:firstLine="0"/>
        <w:jc w:val="left"/>
      </w:pPr>
      <w:r>
        <w:rPr>
          <w:rStyle w:val="CharStyle3"/>
        </w:rPr>
        <w:t>Цакулов Ю.Г. Руководитель Управления;</w:t>
      </w:r>
    </w:p>
    <w:p>
      <w:pPr>
        <w:pStyle w:val="Style15"/>
        <w:keepNext/>
        <w:keepLines/>
        <w:widowControl w:val="0"/>
        <w:shd w:val="clear" w:color="auto" w:fill="auto"/>
        <w:bidi w:val="0"/>
        <w:spacing w:before="0" w:after="0" w:line="264" w:lineRule="auto"/>
        <w:ind w:left="0" w:right="0" w:firstLine="720"/>
        <w:jc w:val="left"/>
      </w:pPr>
      <w:bookmarkStart w:id="6" w:name="bookmark6"/>
      <w:r>
        <w:rPr>
          <w:rStyle w:val="CharStyle16"/>
          <w:b/>
          <w:bCs/>
        </w:rPr>
        <w:t>Члены комиссии:</w:t>
      </w:r>
      <w:bookmarkEnd w:id="6"/>
    </w:p>
    <w:p>
      <w:pPr>
        <w:pStyle w:val="Style2"/>
        <w:keepNext w:val="0"/>
        <w:keepLines w:val="0"/>
        <w:widowControl w:val="0"/>
        <w:shd w:val="clear" w:color="auto" w:fill="auto"/>
        <w:bidi w:val="0"/>
        <w:spacing w:before="0" w:after="0" w:line="264" w:lineRule="auto"/>
        <w:ind w:left="0" w:right="0" w:firstLine="0"/>
        <w:jc w:val="left"/>
      </w:pPr>
      <w:r>
        <w:rPr>
          <w:rStyle w:val="CharStyle3"/>
        </w:rPr>
        <w:t>Елисеенков А.А. Главный специалист-эксперт отдела контроля закупок;</w:t>
      </w:r>
    </w:p>
    <w:p>
      <w:pPr>
        <w:pStyle w:val="Style2"/>
        <w:keepNext w:val="0"/>
        <w:keepLines w:val="0"/>
        <w:widowControl w:val="0"/>
        <w:shd w:val="clear" w:color="auto" w:fill="auto"/>
        <w:bidi w:val="0"/>
        <w:spacing w:before="0" w:after="0" w:line="264" w:lineRule="auto"/>
        <w:ind w:left="0" w:right="0" w:firstLine="0"/>
        <w:jc w:val="left"/>
      </w:pPr>
      <w:r>
        <w:rPr>
          <w:rStyle w:val="CharStyle3"/>
        </w:rPr>
        <w:t>Вижевцева С.Н. Ведущий специалист-эксперт отдела контроля закупок;</w:t>
      </w:r>
    </w:p>
    <w:p>
      <w:pPr>
        <w:pStyle w:val="Style2"/>
        <w:keepNext w:val="0"/>
        <w:keepLines w:val="0"/>
        <w:widowControl w:val="0"/>
        <w:shd w:val="clear" w:color="auto" w:fill="auto"/>
        <w:bidi w:val="0"/>
        <w:spacing w:before="0" w:after="120" w:line="264" w:lineRule="auto"/>
        <w:ind w:left="0" w:right="0" w:firstLine="0"/>
        <w:jc w:val="both"/>
      </w:pPr>
      <w:r>
        <w:rPr>
          <w:rStyle w:val="CharStyle3"/>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 гельства Российской Федерации»,</w:t>
      </w:r>
    </w:p>
    <w:p>
      <w:pPr>
        <w:pStyle w:val="Style15"/>
        <w:keepNext/>
        <w:keepLines/>
        <w:widowControl w:val="0"/>
        <w:shd w:val="clear" w:color="auto" w:fill="auto"/>
        <w:bidi w:val="0"/>
        <w:spacing w:before="0" w:after="0" w:line="259" w:lineRule="auto"/>
        <w:ind w:left="0" w:right="0" w:firstLine="720"/>
        <w:jc w:val="both"/>
      </w:pPr>
      <w:bookmarkStart w:id="8" w:name="bookmark8"/>
      <w:r>
        <w:rPr>
          <w:rStyle w:val="CharStyle16"/>
          <w:b/>
          <w:bCs/>
        </w:rPr>
        <w:t>в присутствии представителей от:</w:t>
      </w:r>
      <w:bookmarkEnd w:id="8"/>
    </w:p>
    <w:p>
      <w:pPr>
        <w:pStyle w:val="Style2"/>
        <w:keepNext w:val="0"/>
        <w:keepLines w:val="0"/>
        <w:widowControl w:val="0"/>
        <w:shd w:val="clear" w:color="auto" w:fill="auto"/>
        <w:bidi w:val="0"/>
        <w:spacing w:before="0" w:after="0" w:line="259" w:lineRule="auto"/>
        <w:ind w:left="0" w:right="0" w:firstLine="720"/>
        <w:jc w:val="both"/>
      </w:pPr>
      <w:r>
        <w:rPr>
          <w:rStyle w:val="CharStyle3"/>
          <w:b/>
          <w:bCs/>
        </w:rPr>
        <w:t xml:space="preserve">Заявителя: </w:t>
      </w:r>
      <w:r>
        <w:rPr>
          <w:rStyle w:val="CharStyle3"/>
        </w:rPr>
        <w:t>Соколова С.С. (доверенность от 13.01.2026 № 11-26);</w:t>
      </w:r>
    </w:p>
    <w:p>
      <w:pPr>
        <w:pStyle w:val="Style2"/>
        <w:keepNext w:val="0"/>
        <w:keepLines w:val="0"/>
        <w:widowControl w:val="0"/>
        <w:shd w:val="clear" w:color="auto" w:fill="auto"/>
        <w:bidi w:val="0"/>
        <w:spacing w:before="0" w:after="120" w:line="259" w:lineRule="auto"/>
        <w:ind w:left="0" w:right="0" w:firstLine="720"/>
        <w:jc w:val="both"/>
      </w:pPr>
      <w:r>
        <w:rPr>
          <w:rStyle w:val="CharStyle3"/>
          <w:b/>
          <w:bCs/>
        </w:rPr>
        <w:t xml:space="preserve">Заказчика: </w:t>
      </w:r>
      <w:r>
        <w:rPr>
          <w:rStyle w:val="CharStyle3"/>
        </w:rPr>
        <w:t>Корельского А.Е. (доверенность от 13.05.2026 № 00-00-21/0094), Долгобородовой Т.Л. (доверенность от 13.05.2026 № 00-00-21/0095), Кириёнка И.А. (доверенность от 13.05.2026 № 00-00-21/2296).</w:t>
      </w:r>
    </w:p>
    <w:p>
      <w:pPr>
        <w:pStyle w:val="Style15"/>
        <w:keepNext/>
        <w:keepLines/>
        <w:widowControl w:val="0"/>
        <w:shd w:val="clear" w:color="auto" w:fill="auto"/>
        <w:bidi w:val="0"/>
        <w:spacing w:before="0" w:after="100"/>
        <w:ind w:left="0" w:right="0" w:firstLine="0"/>
        <w:jc w:val="center"/>
      </w:pPr>
      <w:bookmarkStart w:id="10" w:name="bookmark10"/>
      <w:r>
        <w:rPr>
          <w:rStyle w:val="CharStyle16"/>
          <w:b/>
          <w:bCs/>
          <w:u w:val="none"/>
        </w:rPr>
        <w:t>УСТАНОВИЛА:</w:t>
      </w:r>
      <w:bookmarkEnd w:id="10"/>
    </w:p>
    <w:p>
      <w:pPr>
        <w:pStyle w:val="Style2"/>
        <w:keepNext w:val="0"/>
        <w:keepLines w:val="0"/>
        <w:widowControl w:val="0"/>
        <w:shd w:val="clear" w:color="auto" w:fill="auto"/>
        <w:bidi w:val="0"/>
        <w:spacing w:before="0" w:after="160"/>
        <w:ind w:left="0" w:right="0" w:firstLine="720"/>
        <w:jc w:val="both"/>
      </w:pPr>
      <w:r>
        <w:rPr>
          <w:rStyle w:val="CharStyle3"/>
        </w:rPr>
        <w:t>07 мая 2026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«Печатное Мастерство» (далее - Заявитель) на действия заказчика - Управления Федеральной налоговой службы по Архангельской области и Ненецкому автономному округу (далее - Заказчик), при проведении электронного аукциона на право заключения государственного контракта на приобретение расходных материалов (картриджей) (в сфере ИКТ) (извещение №0124100003226000012).</w:t>
      </w:r>
    </w:p>
    <w:p>
      <w:pPr>
        <w:pStyle w:val="Style15"/>
        <w:keepNext/>
        <w:keepLines/>
        <w:widowControl w:val="0"/>
        <w:shd w:val="clear" w:color="auto" w:fill="auto"/>
        <w:bidi w:val="0"/>
        <w:spacing w:before="0" w:after="0" w:line="266" w:lineRule="auto"/>
        <w:ind w:left="0" w:right="0" w:firstLine="720"/>
        <w:jc w:val="both"/>
      </w:pPr>
      <w:bookmarkStart w:id="12" w:name="bookmark12"/>
      <w:r>
        <w:rPr>
          <w:rStyle w:val="CharStyle16"/>
          <w:b/>
          <w:bCs/>
        </w:rPr>
        <w:t>Содержание жалобы:</w:t>
      </w:r>
      <w:bookmarkEnd w:id="12"/>
    </w:p>
    <w:p>
      <w:pPr>
        <w:pStyle w:val="Style2"/>
        <w:keepNext w:val="0"/>
        <w:keepLines w:val="0"/>
        <w:widowControl w:val="0"/>
        <w:shd w:val="clear" w:color="auto" w:fill="auto"/>
        <w:bidi w:val="0"/>
        <w:spacing w:before="0" w:after="0" w:line="266" w:lineRule="auto"/>
        <w:ind w:left="0" w:right="0" w:firstLine="720"/>
        <w:jc w:val="both"/>
      </w:pPr>
      <w:r>
        <w:rPr>
          <w:rStyle w:val="CharStyle3"/>
        </w:rPr>
        <w:t>Заявитель обжалует действия Заказчика в связи с размещением извещения, не соответствующего требованиям ФЗ «О контрактной системе».</w:t>
      </w:r>
    </w:p>
    <w:p>
      <w:pPr>
        <w:pStyle w:val="Style2"/>
        <w:keepNext w:val="0"/>
        <w:keepLines w:val="0"/>
        <w:widowControl w:val="0"/>
        <w:shd w:val="clear" w:color="auto" w:fill="auto"/>
        <w:bidi w:val="0"/>
        <w:spacing w:before="0" w:after="0" w:line="266" w:lineRule="auto"/>
        <w:ind w:left="0" w:right="0" w:firstLine="720"/>
        <w:jc w:val="both"/>
      </w:pPr>
      <w:r>
        <w:rPr>
          <w:rStyle w:val="CharStyle3"/>
        </w:rPr>
        <w:t>Заказчик не согласен с доводами Заявителя по основаниям, изложенным в объяснении по жалобе от 14.05.2026 № 05-00-016/15473@.</w:t>
      </w:r>
    </w:p>
    <w:p>
      <w:pPr>
        <w:pStyle w:val="Style2"/>
        <w:keepNext w:val="0"/>
        <w:keepLines w:val="0"/>
        <w:widowControl w:val="0"/>
        <w:shd w:val="clear" w:color="auto" w:fill="auto"/>
        <w:bidi w:val="0"/>
        <w:spacing w:before="0" w:after="0" w:line="266" w:lineRule="auto"/>
        <w:ind w:left="0" w:right="0" w:firstLine="720"/>
        <w:jc w:val="both"/>
      </w:pPr>
      <w:r>
        <w:rPr>
          <w:rStyle w:val="CharStyle3"/>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line="266" w:lineRule="auto"/>
        <w:ind w:left="0" w:right="0" w:firstLine="720"/>
        <w:jc w:val="both"/>
      </w:pPr>
      <w:r>
        <w:rPr>
          <w:rStyle w:val="CharStyle3"/>
        </w:rPr>
        <w:t xml:space="preserve">28.04.2026 Заказчиком на официальном сайте единой информационной системы в сфере закупок в сети Интернет </w:t>
      </w:r>
      <w:r>
        <w:fldChar w:fldCharType="begin"/>
      </w:r>
      <w:r>
        <w:rPr/>
        <w:instrText> HYPERLINK "http://zakupki.gov.ru" </w:instrText>
      </w:r>
      <w:r>
        <w:fldChar w:fldCharType="separate"/>
      </w:r>
      <w:r>
        <w:rPr>
          <w:rStyle w:val="CharStyle3"/>
          <w:lang w:val="en-US" w:eastAsia="en-US"/>
        </w:rPr>
        <w:t>http://zakupki.gov.ru</w:t>
      </w:r>
      <w:r>
        <w:fldChar w:fldCharType="end"/>
      </w:r>
      <w:r>
        <w:rPr>
          <w:rStyle w:val="CharStyle3"/>
          <w:lang w:val="en-US" w:eastAsia="en-US"/>
        </w:rPr>
        <w:t xml:space="preserve"> </w:t>
      </w:r>
      <w:r>
        <w:rPr>
          <w:rStyle w:val="CharStyle3"/>
        </w:rPr>
        <w:t>размещено извещение №0124100003226000012 о проведении электронного аукциона на право заключения государственного контракта на приобретение расходных материалов (картриджей) (в сфере ИКТ) (далее - Извещение).</w:t>
      </w:r>
    </w:p>
    <w:p>
      <w:pPr>
        <w:pStyle w:val="Style2"/>
        <w:keepNext w:val="0"/>
        <w:keepLines w:val="0"/>
        <w:widowControl w:val="0"/>
        <w:shd w:val="clear" w:color="auto" w:fill="auto"/>
        <w:bidi w:val="0"/>
        <w:spacing w:before="0" w:after="0" w:line="266" w:lineRule="auto"/>
        <w:ind w:left="0" w:right="0" w:firstLine="720"/>
        <w:jc w:val="both"/>
      </w:pPr>
      <w:r>
        <w:rPr>
          <w:rStyle w:val="CharStyle3"/>
        </w:rPr>
        <w:t>Максимальное значение цены контракта - 2 580 590,42 руб.</w:t>
      </w:r>
    </w:p>
    <w:p>
      <w:pPr>
        <w:pStyle w:val="Style2"/>
        <w:keepNext w:val="0"/>
        <w:keepLines w:val="0"/>
        <w:widowControl w:val="0"/>
        <w:shd w:val="clear" w:color="auto" w:fill="auto"/>
        <w:bidi w:val="0"/>
        <w:spacing w:before="0" w:after="280" w:line="266" w:lineRule="auto"/>
        <w:ind w:left="0" w:right="0" w:firstLine="720"/>
        <w:jc w:val="both"/>
      </w:pPr>
      <w:r>
        <w:rPr>
          <w:rStyle w:val="CharStyle3"/>
        </w:rPr>
        <w:t>Оператор электронной площадки - АО «Сбербанк-АСТ».</w:t>
      </w:r>
    </w:p>
    <w:p>
      <w:pPr>
        <w:pStyle w:val="Style2"/>
        <w:keepNext w:val="0"/>
        <w:keepLines w:val="0"/>
        <w:widowControl w:val="0"/>
        <w:shd w:val="clear" w:color="auto" w:fill="auto"/>
        <w:bidi w:val="0"/>
        <w:spacing w:before="0" w:after="100" w:line="264" w:lineRule="auto"/>
        <w:ind w:left="0" w:right="0" w:firstLine="720"/>
        <w:jc w:val="both"/>
      </w:pPr>
      <w:r>
        <w:rPr>
          <w:rStyle w:val="CharStyle3"/>
        </w:rPr>
        <w:t xml:space="preserve">7. </w:t>
      </w:r>
      <w:r>
        <w:rPr>
          <w:rStyle w:val="CharStyle3"/>
          <w:i/>
          <w:iCs/>
        </w:rPr>
        <w:t>Согласно доводам жанобы, Заказчик неверно выбран код КТРУ 26.20.40.120- 00000001 «Картридж для струйных печатающих устройств» по закупаемым позициям, в связи с чем неверно описан, товар и ввел в заблуждение участников закупки.</w:t>
      </w:r>
    </w:p>
    <w:p>
      <w:pPr>
        <w:pStyle w:val="Style2"/>
        <w:keepNext w:val="0"/>
        <w:keepLines w:val="0"/>
        <w:widowControl w:val="0"/>
        <w:shd w:val="clear" w:color="auto" w:fill="auto"/>
        <w:bidi w:val="0"/>
        <w:spacing w:before="0" w:after="0"/>
        <w:ind w:left="0" w:right="0" w:firstLine="720"/>
        <w:jc w:val="both"/>
      </w:pPr>
      <w:r>
        <w:rPr>
          <w:rStyle w:val="CharStyle3"/>
        </w:rPr>
        <w:t>Согласно части 3 статьи 7 ФЗ «О контрактной системе» информация, предусмотренная данным Федеральным законом и размещенная в единой информационной системе, должна быть полной и достоверной.</w:t>
      </w:r>
    </w:p>
    <w:p>
      <w:pPr>
        <w:pStyle w:val="Style2"/>
        <w:keepNext w:val="0"/>
        <w:keepLines w:val="0"/>
        <w:widowControl w:val="0"/>
        <w:shd w:val="clear" w:color="auto" w:fill="auto"/>
        <w:bidi w:val="0"/>
        <w:spacing w:before="0" w:after="0"/>
        <w:ind w:left="0" w:right="0" w:firstLine="720"/>
        <w:jc w:val="both"/>
      </w:pPr>
      <w:r>
        <w:rPr>
          <w:rStyle w:val="CharStyle3"/>
        </w:rPr>
        <w:t>В соответствии с пунктом 5 части 1 статьи 42 ФЗ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ФЗ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
        <w:keepNext w:val="0"/>
        <w:keepLines w:val="0"/>
        <w:widowControl w:val="0"/>
        <w:shd w:val="clear" w:color="auto" w:fill="auto"/>
        <w:bidi w:val="0"/>
        <w:spacing w:before="0" w:after="0"/>
        <w:ind w:left="0" w:right="0" w:firstLine="720"/>
        <w:jc w:val="both"/>
      </w:pPr>
      <w:r>
        <w:rPr>
          <w:rStyle w:val="CharStyle3"/>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2"/>
        <w:keepNext w:val="0"/>
        <w:keepLines w:val="0"/>
        <w:widowControl w:val="0"/>
        <w:shd w:val="clear" w:color="auto" w:fill="auto"/>
        <w:bidi w:val="0"/>
        <w:spacing w:before="0" w:after="0"/>
        <w:ind w:left="0" w:right="0" w:firstLine="720"/>
        <w:jc w:val="both"/>
      </w:pPr>
      <w:r>
        <w:rPr>
          <w:rStyle w:val="CharStyle3"/>
        </w:rPr>
        <w:t>Частью 6 статьи 23 ФЗ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749" w:right="859" w:bottom="931" w:left="1314" w:header="0" w:footer="3" w:gutter="0"/>
          <w:cols w:space="720"/>
          <w:noEndnote/>
          <w:rtlGutter w:val="0"/>
          <w:docGrid w:linePitch="360"/>
        </w:sectPr>
      </w:pPr>
      <w:r>
        <w:rPr>
          <w:rStyle w:val="CharStyle3"/>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w:t>
      </w:r>
    </w:p>
    <w:p>
      <w:pPr>
        <w:pStyle w:val="Style2"/>
        <w:keepNext w:val="0"/>
        <w:keepLines w:val="0"/>
        <w:widowControl w:val="0"/>
        <w:shd w:val="clear" w:color="auto" w:fill="auto"/>
        <w:bidi w:val="0"/>
        <w:spacing w:before="0" w:after="0" w:line="264" w:lineRule="auto"/>
        <w:ind w:left="0" w:right="0" w:firstLine="0"/>
        <w:jc w:val="both"/>
      </w:pPr>
      <w:r>
        <w:rPr>
          <w:rStyle w:val="CharStyle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64" w:lineRule="auto"/>
        <w:ind w:left="0" w:right="0" w:firstLine="720"/>
        <w:jc w:val="both"/>
      </w:pPr>
      <w:r>
        <w:rPr>
          <w:rStyle w:val="CharStyle3"/>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"а"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1"/>
        </w:numPr>
        <w:shd w:val="clear" w:color="auto" w:fill="auto"/>
        <w:tabs>
          <w:tab w:pos="921" w:val="left"/>
        </w:tabs>
        <w:bidi w:val="0"/>
        <w:spacing w:before="0" w:after="0" w:line="264" w:lineRule="auto"/>
        <w:ind w:left="0" w:right="0" w:firstLine="720"/>
        <w:jc w:val="both"/>
      </w:pPr>
      <w:r>
        <w:rPr>
          <w:rStyle w:val="CharStyle3"/>
        </w:rPr>
        <w:t>наименование товара, работы, услуги;</w:t>
      </w:r>
    </w:p>
    <w:p>
      <w:pPr>
        <w:pStyle w:val="Style2"/>
        <w:keepNext w:val="0"/>
        <w:keepLines w:val="0"/>
        <w:widowControl w:val="0"/>
        <w:numPr>
          <w:ilvl w:val="0"/>
          <w:numId w:val="1"/>
        </w:numPr>
        <w:shd w:val="clear" w:color="auto" w:fill="auto"/>
        <w:tabs>
          <w:tab w:pos="929" w:val="left"/>
        </w:tabs>
        <w:bidi w:val="0"/>
        <w:spacing w:before="0" w:after="0" w:line="264" w:lineRule="auto"/>
        <w:ind w:left="0" w:right="0" w:firstLine="720"/>
        <w:jc w:val="both"/>
      </w:pPr>
      <w:r>
        <w:rPr>
          <w:rStyle w:val="CharStyle3"/>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1"/>
        </w:numPr>
        <w:shd w:val="clear" w:color="auto" w:fill="auto"/>
        <w:tabs>
          <w:tab w:pos="918" w:val="left"/>
        </w:tabs>
        <w:bidi w:val="0"/>
        <w:spacing w:before="0" w:after="0" w:line="264" w:lineRule="auto"/>
        <w:ind w:left="0" w:right="0" w:firstLine="720"/>
        <w:jc w:val="both"/>
      </w:pPr>
      <w:r>
        <w:rPr>
          <w:rStyle w:val="CharStyle3"/>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64" w:lineRule="auto"/>
        <w:ind w:left="0" w:right="0" w:firstLine="720"/>
        <w:jc w:val="both"/>
      </w:pPr>
      <w:r>
        <w:rPr>
          <w:rStyle w:val="CharStyle3"/>
        </w:rPr>
        <w:t>В соответствии с подпунктом "а" пункта 10 Правил формирования КТРУ в позицию каталога включается следующая информация: код позиции каталога, формируемый в соответствии с пунктом 12 данных Правил.</w:t>
      </w:r>
    </w:p>
    <w:p>
      <w:pPr>
        <w:pStyle w:val="Style2"/>
        <w:keepNext w:val="0"/>
        <w:keepLines w:val="0"/>
        <w:widowControl w:val="0"/>
        <w:shd w:val="clear" w:color="auto" w:fill="auto"/>
        <w:bidi w:val="0"/>
        <w:spacing w:before="0" w:after="100" w:line="264" w:lineRule="auto"/>
        <w:ind w:left="0" w:right="0" w:firstLine="720"/>
        <w:jc w:val="both"/>
      </w:pPr>
      <w:r>
        <w:rPr>
          <w:rStyle w:val="CharStyle3"/>
        </w:rPr>
        <w:t>Согласно пункту 12 Правил формирования КТРУ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2"/>
        <w:keepNext w:val="0"/>
        <w:keepLines w:val="0"/>
        <w:widowControl w:val="0"/>
        <w:shd w:val="clear" w:color="auto" w:fill="auto"/>
        <w:bidi w:val="0"/>
        <w:spacing w:before="0" w:after="0"/>
        <w:ind w:left="0" w:right="0" w:firstLine="720"/>
        <w:jc w:val="both"/>
      </w:pPr>
      <w:r>
        <w:rPr>
          <w:rStyle w:val="CharStyle3"/>
        </w:rPr>
        <w:t>Объектом закупки является приобретение расходных материалов (картриджей).</w:t>
      </w:r>
    </w:p>
    <w:p>
      <w:pPr>
        <w:pStyle w:val="Style2"/>
        <w:keepNext w:val="0"/>
        <w:keepLines w:val="0"/>
        <w:widowControl w:val="0"/>
        <w:shd w:val="clear" w:color="auto" w:fill="auto"/>
        <w:bidi w:val="0"/>
        <w:spacing w:before="0" w:after="0"/>
        <w:ind w:left="0" w:right="0" w:firstLine="720"/>
        <w:jc w:val="both"/>
      </w:pPr>
      <w:r>
        <w:rPr>
          <w:rStyle w:val="CharStyle3"/>
        </w:rPr>
        <w:t>Согласно Извещению Заказчиком применен код ОКПД2 26.20.40.120 «Элементы замены типовые устройств ввода и вывода» и указана позиция КТРУ 26.20.40.120-00000001 «Картридж для струйных печатающих устройств» по 58 позициям товара.</w:t>
      </w:r>
    </w:p>
    <w:p>
      <w:pPr>
        <w:pStyle w:val="Style2"/>
        <w:keepNext w:val="0"/>
        <w:keepLines w:val="0"/>
        <w:widowControl w:val="0"/>
        <w:shd w:val="clear" w:color="auto" w:fill="auto"/>
        <w:bidi w:val="0"/>
        <w:spacing w:before="0" w:after="0"/>
        <w:ind w:left="0" w:right="0" w:firstLine="720"/>
        <w:jc w:val="both"/>
      </w:pPr>
      <w:r>
        <w:rPr>
          <w:rStyle w:val="CharStyle3"/>
        </w:rPr>
        <w:t xml:space="preserve">Вместе с тем, Комиссией Управления установлено, что в характеристиках товара по 2 позициям: «Драм Картридж для </w:t>
      </w:r>
      <w:r>
        <w:rPr>
          <w:rStyle w:val="CharStyle3"/>
          <w:lang w:val="en-US" w:eastAsia="en-US"/>
        </w:rPr>
        <w:t xml:space="preserve">Xerox VersaLink </w:t>
      </w:r>
      <w:r>
        <w:rPr>
          <w:rStyle w:val="CharStyle3"/>
        </w:rPr>
        <w:t>В703 0 (11</w:t>
      </w:r>
      <w:r>
        <w:rPr>
          <w:rStyle w:val="CharStyle3"/>
          <w:lang w:val="en-US" w:eastAsia="en-US"/>
        </w:rPr>
        <w:t xml:space="preserve">3R00779)» </w:t>
      </w:r>
      <w:r>
        <w:rPr>
          <w:rStyle w:val="CharStyle3"/>
        </w:rPr>
        <w:t xml:space="preserve">и «Тонер-Картридж для </w:t>
      </w:r>
      <w:r>
        <w:rPr>
          <w:rStyle w:val="CharStyle3"/>
          <w:lang w:val="en-US" w:eastAsia="en-US"/>
        </w:rPr>
        <w:t xml:space="preserve">Xerox VersaLink </w:t>
      </w:r>
      <w:r>
        <w:rPr>
          <w:rStyle w:val="CharStyle3"/>
        </w:rPr>
        <w:t xml:space="preserve">В7030 </w:t>
      </w:r>
      <w:r>
        <w:rPr>
          <w:rStyle w:val="CharStyle3"/>
          <w:lang w:val="en-US" w:eastAsia="en-US"/>
        </w:rPr>
        <w:t xml:space="preserve">(106R03 3 96)», </w:t>
      </w:r>
      <w:r>
        <w:rPr>
          <w:rStyle w:val="CharStyle3"/>
        </w:rPr>
        <w:t>указан тип печати - электрографическая. По остальным 56 позициям товара указана характеристика «тип печати - лазерная». Таким образом, Заказчику требуются картриджи для электрографической (в том числе - лазерной) печати.</w:t>
      </w:r>
    </w:p>
    <w:p>
      <w:pPr>
        <w:pStyle w:val="Style2"/>
        <w:keepNext w:val="0"/>
        <w:keepLines w:val="0"/>
        <w:widowControl w:val="0"/>
        <w:shd w:val="clear" w:color="auto" w:fill="auto"/>
        <w:bidi w:val="0"/>
        <w:spacing w:before="0" w:after="0"/>
        <w:ind w:left="0" w:right="0" w:firstLine="720"/>
        <w:jc w:val="both"/>
      </w:pPr>
      <w:r>
        <w:rPr>
          <w:rStyle w:val="CharStyle3"/>
        </w:rPr>
        <w:t>Следует отметить, что струйная и электрографическая - это технологии цифровой печати, которые различаются принципом формирования изображения и используемыми мач ери ал ам и.</w:t>
      </w:r>
    </w:p>
    <w:p>
      <w:pPr>
        <w:pStyle w:val="Style2"/>
        <w:keepNext w:val="0"/>
        <w:keepLines w:val="0"/>
        <w:widowControl w:val="0"/>
        <w:shd w:val="clear" w:color="auto" w:fill="auto"/>
        <w:bidi w:val="0"/>
        <w:spacing w:before="0" w:after="0"/>
        <w:ind w:left="0" w:right="0" w:firstLine="720"/>
        <w:jc w:val="both"/>
      </w:pPr>
      <w:r>
        <w:rPr>
          <w:rStyle w:val="CharStyle3"/>
        </w:rPr>
        <w:t>В своих пояснениях Заказчик указал, что руководствовался пунктом 12 Правил формирования КТРУ при выборе позиции КТРУ с кодом 26.20.40.120-00000001, сформированным на основе выбранного кода ОКПД2 26.20.40.120.</w:t>
      </w:r>
    </w:p>
    <w:p>
      <w:pPr>
        <w:pStyle w:val="Style2"/>
        <w:keepNext w:val="0"/>
        <w:keepLines w:val="0"/>
        <w:widowControl w:val="0"/>
        <w:shd w:val="clear" w:color="auto" w:fill="auto"/>
        <w:bidi w:val="0"/>
        <w:spacing w:before="0" w:after="0"/>
        <w:ind w:left="0" w:right="0" w:firstLine="720"/>
        <w:jc w:val="both"/>
      </w:pPr>
      <w:r>
        <w:rPr>
          <w:rStyle w:val="CharStyle3"/>
        </w:rPr>
        <w:t>При этом, Комиссия Архангельского УФАС России отмечает, что КТРУ содержит позицию 20.59.12.120-00000002 «Картридж для электрографических печатающих устройств», которой в классификаторе ОКПД2 (согласно справочной информации на официальном сайте единой информационной системы в сфере услуг в карточке каталога товаров, работ, услуг для позиции КТРУ 20.59.12.120-00000002) в том числе соответствуют позиции:</w:t>
      </w:r>
    </w:p>
    <w:p>
      <w:pPr>
        <w:pStyle w:val="Style2"/>
        <w:keepNext w:val="0"/>
        <w:keepLines w:val="0"/>
        <w:widowControl w:val="0"/>
        <w:numPr>
          <w:ilvl w:val="0"/>
          <w:numId w:val="1"/>
        </w:numPr>
        <w:shd w:val="clear" w:color="auto" w:fill="auto"/>
        <w:tabs>
          <w:tab w:pos="929" w:val="left"/>
        </w:tabs>
        <w:bidi w:val="0"/>
        <w:spacing w:before="0" w:after="0"/>
        <w:ind w:left="0" w:right="0" w:firstLine="720"/>
        <w:jc w:val="both"/>
      </w:pPr>
      <w:r>
        <w:rPr>
          <w:rStyle w:val="CharStyle3"/>
        </w:rPr>
        <w:t>28.99.40.110: Комплектующие (запасные части) печатного оборудования, не имеющие самостоятельных группировок,</w:t>
      </w:r>
    </w:p>
    <w:p>
      <w:pPr>
        <w:pStyle w:val="Style2"/>
        <w:keepNext w:val="0"/>
        <w:keepLines w:val="0"/>
        <w:widowControl w:val="0"/>
        <w:numPr>
          <w:ilvl w:val="0"/>
          <w:numId w:val="1"/>
        </w:numPr>
        <w:shd w:val="clear" w:color="auto" w:fill="auto"/>
        <w:tabs>
          <w:tab w:pos="921" w:val="left"/>
        </w:tabs>
        <w:bidi w:val="0"/>
        <w:spacing w:before="0" w:after="0"/>
        <w:ind w:left="0" w:right="0" w:firstLine="720"/>
        <w:jc w:val="both"/>
      </w:pPr>
      <w:r>
        <w:rPr>
          <w:rStyle w:val="CharStyle3"/>
        </w:rPr>
        <w:t>26.20.40.120: Элементы замены типовые устройств ввода и вывода.</w:t>
      </w:r>
    </w:p>
    <w:p>
      <w:pPr>
        <w:pStyle w:val="Style2"/>
        <w:keepNext w:val="0"/>
        <w:keepLines w:val="0"/>
        <w:widowControl w:val="0"/>
        <w:shd w:val="clear" w:color="auto" w:fill="auto"/>
        <w:bidi w:val="0"/>
        <w:spacing w:before="0" w:after="0"/>
        <w:ind w:left="0" w:right="0" w:firstLine="720"/>
        <w:jc w:val="both"/>
      </w:pPr>
      <w:r>
        <w:rPr>
          <w:rStyle w:val="CharStyle3"/>
        </w:rPr>
        <w:t>На основании вышеизложенного, и исходя из описания объекта закупки, потребности Заказчика в приобретении картриджей для электрографических печатающих устройств, Комиссия Архангельского УФАС России отмечает, что Заказчик неверно выбрал позицию КТРУ 26.20.40.120-00000001 «Картридж для струйных печатающих устройств» и таким образом указал в Извещении недостоверную информацию.</w:t>
      </w:r>
    </w:p>
    <w:p>
      <w:pPr>
        <w:pStyle w:val="Style2"/>
        <w:keepNext w:val="0"/>
        <w:keepLines w:val="0"/>
        <w:widowControl w:val="0"/>
        <w:shd w:val="clear" w:color="auto" w:fill="auto"/>
        <w:bidi w:val="0"/>
        <w:spacing w:before="0" w:after="0"/>
        <w:ind w:left="0" w:right="0" w:firstLine="720"/>
        <w:jc w:val="both"/>
      </w:pPr>
      <w:r>
        <w:rPr>
          <w:rStyle w:val="CharStyle3"/>
          <w:b/>
          <w:bCs/>
        </w:rPr>
        <w:t>Таким образом, Заказчик нарушил часть 3 статьи 7 ФЗ «О контрактной системе».</w:t>
      </w:r>
    </w:p>
    <w:p>
      <w:pPr>
        <w:pStyle w:val="Style2"/>
        <w:keepNext w:val="0"/>
        <w:keepLines w:val="0"/>
        <w:widowControl w:val="0"/>
        <w:shd w:val="clear" w:color="auto" w:fill="auto"/>
        <w:bidi w:val="0"/>
        <w:spacing w:before="0" w:after="0" w:line="264" w:lineRule="auto"/>
        <w:ind w:left="0" w:right="0" w:firstLine="740"/>
        <w:jc w:val="both"/>
      </w:pPr>
      <w:r>
        <w:rPr>
          <w:rStyle w:val="CharStyle3"/>
        </w:rPr>
        <w:t>В указанных действиях Заказчика содержатся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pPr>
        <w:pStyle w:val="Style2"/>
        <w:keepNext w:val="0"/>
        <w:keepLines w:val="0"/>
        <w:widowControl w:val="0"/>
        <w:shd w:val="clear" w:color="auto" w:fill="auto"/>
        <w:bidi w:val="0"/>
        <w:spacing w:before="0" w:after="0" w:line="264" w:lineRule="auto"/>
        <w:ind w:left="0" w:right="0" w:firstLine="740"/>
        <w:jc w:val="both"/>
      </w:pPr>
      <w:r>
        <w:rPr>
          <w:rStyle w:val="CharStyle3"/>
        </w:rPr>
        <w:t>При этом, в материалы дела не представлены документы и сведения, позволяющие прийти к выводу о том, что выявленное нарушение ФЗ "О контрактной системе" повлияло на результаты определения поставщика, поскольку на участие в закупке было подано 5 заявок, признанных соответствующими требованиям Извещения. Кроме того, запросы на разъяснения положений Извещения по данному несоответствию участниками не подавались. Правомерность применения Заказчиком позиции ОКПД2 Заявителем не оспаривается. Обе позиции КТРУ 20.59.12.120-00000002 и 26.20.40.120-00000001 не содержат описания товара и обязательных характеристик.</w:t>
      </w:r>
    </w:p>
    <w:p>
      <w:pPr>
        <w:pStyle w:val="Style2"/>
        <w:keepNext w:val="0"/>
        <w:keepLines w:val="0"/>
        <w:widowControl w:val="0"/>
        <w:shd w:val="clear" w:color="auto" w:fill="auto"/>
        <w:bidi w:val="0"/>
        <w:spacing w:before="0" w:after="260" w:line="264" w:lineRule="auto"/>
        <w:ind w:left="0" w:right="0" w:firstLine="740"/>
        <w:jc w:val="both"/>
      </w:pPr>
      <w:r>
        <w:rPr>
          <w:rStyle w:val="CharStyle3"/>
        </w:rPr>
        <w:t>В связи с этим Комиссией Архангельского УФАС России принято решение предписание об устранении выявленного нарушения не выдавать.</w:t>
      </w:r>
    </w:p>
    <w:p>
      <w:pPr>
        <w:pStyle w:val="Style2"/>
        <w:keepNext w:val="0"/>
        <w:keepLines w:val="0"/>
        <w:widowControl w:val="0"/>
        <w:shd w:val="clear" w:color="auto" w:fill="auto"/>
        <w:bidi w:val="0"/>
        <w:spacing w:before="0" w:after="120" w:line="264" w:lineRule="auto"/>
        <w:ind w:left="0" w:right="0" w:firstLine="740"/>
        <w:jc w:val="both"/>
      </w:pPr>
      <w:r>
        <w:rPr>
          <w:rStyle w:val="CharStyle3"/>
          <w:i/>
          <w:iCs/>
        </w:rPr>
        <w:t>2. Заявитель указывает, что в Извещении не продекларирован факт отсутствия товара в реестре российской промышленной продукции и не приложена копия уведомления об отсутствии закупаемого товара в реестре российской промышленной продукции, направленного в Минпромторг.</w:t>
      </w:r>
    </w:p>
    <w:p>
      <w:pPr>
        <w:pStyle w:val="Style2"/>
        <w:keepNext w:val="0"/>
        <w:keepLines w:val="0"/>
        <w:widowControl w:val="0"/>
        <w:shd w:val="clear" w:color="auto" w:fill="auto"/>
        <w:bidi w:val="0"/>
        <w:spacing w:before="0" w:after="0" w:line="264" w:lineRule="auto"/>
        <w:ind w:left="0" w:right="0" w:firstLine="740"/>
        <w:jc w:val="both"/>
      </w:pPr>
      <w:r>
        <w:rPr>
          <w:rStyle w:val="CharStyle3"/>
        </w:rPr>
        <w:t>В силу пункта 15 части 1 статьи 42 ФЗ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указанного Федерального закона.</w:t>
      </w:r>
    </w:p>
    <w:p>
      <w:pPr>
        <w:pStyle w:val="Style2"/>
        <w:keepNext w:val="0"/>
        <w:keepLines w:val="0"/>
        <w:widowControl w:val="0"/>
        <w:shd w:val="clear" w:color="auto" w:fill="auto"/>
        <w:bidi w:val="0"/>
        <w:spacing w:before="0" w:after="0" w:line="264" w:lineRule="auto"/>
        <w:ind w:left="0" w:right="0" w:firstLine="740"/>
        <w:jc w:val="both"/>
      </w:pPr>
      <w:r>
        <w:rPr>
          <w:rStyle w:val="CharStyle3"/>
        </w:rPr>
        <w:t>Частью 1 статьи 14 ФЗ «О контрактной системе» определено,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данной статьи. Если иное не предусмотрено мерами, принятыми Правительством Российской Федерации в соответствии с пунктом 1 части 2 данной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вьшолняемой, оказываемой российским лицом.</w:t>
      </w:r>
    </w:p>
    <w:p>
      <w:pPr>
        <w:pStyle w:val="Style2"/>
        <w:keepNext w:val="0"/>
        <w:keepLines w:val="0"/>
        <w:widowControl w:val="0"/>
        <w:shd w:val="clear" w:color="auto" w:fill="auto"/>
        <w:bidi w:val="0"/>
        <w:spacing w:before="0" w:after="0" w:line="264" w:lineRule="auto"/>
        <w:ind w:left="0" w:right="0" w:firstLine="740"/>
        <w:jc w:val="both"/>
      </w:pPr>
      <w:r>
        <w:rPr>
          <w:rStyle w:val="CharStyle3"/>
        </w:rPr>
        <w:t>Согласно пункта 1 части 2 статьи 14 «О контрактной системе» Правительство Российской Федерации вправе с учетом положений части 3 данной статьи принимать меры:</w:t>
      </w:r>
    </w:p>
    <w:p>
      <w:pPr>
        <w:pStyle w:val="Style2"/>
        <w:keepNext w:val="0"/>
        <w:keepLines w:val="0"/>
        <w:widowControl w:val="0"/>
        <w:numPr>
          <w:ilvl w:val="0"/>
          <w:numId w:val="3"/>
        </w:numPr>
        <w:shd w:val="clear" w:color="auto" w:fill="auto"/>
        <w:tabs>
          <w:tab w:pos="1036" w:val="left"/>
        </w:tabs>
        <w:bidi w:val="0"/>
        <w:spacing w:before="0" w:after="0" w:line="264" w:lineRule="auto"/>
        <w:ind w:left="0" w:right="0" w:firstLine="740"/>
        <w:jc w:val="both"/>
      </w:pPr>
      <w:r>
        <w:rPr>
          <w:rStyle w:val="CharStyle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3"/>
        </w:numPr>
        <w:shd w:val="clear" w:color="auto" w:fill="auto"/>
        <w:tabs>
          <w:tab w:pos="1062" w:val="left"/>
        </w:tabs>
        <w:bidi w:val="0"/>
        <w:spacing w:before="0" w:after="0" w:line="264" w:lineRule="auto"/>
        <w:ind w:left="0" w:right="0" w:firstLine="740"/>
        <w:jc w:val="both"/>
      </w:pPr>
      <w:r>
        <w:rPr>
          <w:rStyle w:val="CharStyle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3"/>
        </w:numPr>
        <w:shd w:val="clear" w:color="auto" w:fill="auto"/>
        <w:tabs>
          <w:tab w:pos="1044" w:val="left"/>
        </w:tabs>
        <w:bidi w:val="0"/>
        <w:spacing w:before="0" w:after="0" w:line="264" w:lineRule="auto"/>
        <w:ind w:left="0" w:right="0" w:firstLine="740"/>
        <w:jc w:val="both"/>
      </w:pPr>
      <w:r>
        <w:rPr>
          <w:rStyle w:val="CharStyle3"/>
        </w:rPr>
        <w:t>преимущество в отношении товаров российского происхождения (в том числе поставляемых при вьшолнении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shd w:val="clear" w:color="auto" w:fill="auto"/>
        <w:bidi w:val="0"/>
        <w:spacing w:before="0" w:after="120" w:line="264" w:lineRule="auto"/>
        <w:ind w:left="0" w:right="0" w:firstLine="740"/>
        <w:jc w:val="both"/>
        <w:sectPr>
          <w:headerReference w:type="default" r:id="rId10"/>
          <w:headerReference w:type="even" r:id="rId11"/>
          <w:footnotePr>
            <w:pos w:val="pageBottom"/>
            <w:numFmt w:val="decimal"/>
            <w:numRestart w:val="continuous"/>
          </w:footnotePr>
          <w:type w:val="continuous"/>
          <w:pgSz w:w="11900" w:h="16840"/>
          <w:pgMar w:top="749" w:right="859" w:bottom="931" w:left="1314" w:header="0" w:footer="503" w:gutter="0"/>
          <w:cols w:space="720"/>
          <w:noEndnote/>
          <w:rtlGutter w:val="0"/>
          <w:docGrid w:linePitch="360"/>
        </w:sectPr>
      </w:pPr>
      <w:r>
        <w:rPr>
          <w:rStyle w:val="CharStyle3"/>
        </w:rPr>
        <w:t>Постановлением Правительства Российской Федерации от 23.12.2024 № 1875 утверждены меры по предоставлению национального режима при осуществлении закупок</w:t>
      </w:r>
    </w:p>
    <w:p>
      <w:pPr>
        <w:pStyle w:val="Style2"/>
        <w:keepNext w:val="0"/>
        <w:keepLines w:val="0"/>
        <w:widowControl w:val="0"/>
        <w:shd w:val="clear" w:color="auto" w:fill="auto"/>
        <w:bidi w:val="0"/>
        <w:spacing w:before="0" w:after="0"/>
        <w:ind w:left="0" w:right="0" w:firstLine="0"/>
        <w:jc w:val="both"/>
      </w:pPr>
      <w:r>
        <w:rPr>
          <w:rStyle w:val="CharStyle3"/>
        </w:rPr>
        <w:t>товаров, работ, услуг для обеспечение государственных и муниципальных нужд, закупок товаров, работ, услуг отдельными видами юридических лиц" (далее - Постановление №1875).</w:t>
      </w:r>
    </w:p>
    <w:p>
      <w:pPr>
        <w:pStyle w:val="Style2"/>
        <w:keepNext w:val="0"/>
        <w:keepLines w:val="0"/>
        <w:widowControl w:val="0"/>
        <w:shd w:val="clear" w:color="auto" w:fill="auto"/>
        <w:bidi w:val="0"/>
        <w:spacing w:before="0" w:after="0"/>
        <w:ind w:left="0" w:right="0" w:firstLine="760"/>
        <w:jc w:val="both"/>
      </w:pPr>
      <w:r>
        <w:rPr>
          <w:rStyle w:val="CharStyle3"/>
        </w:rPr>
        <w:t>Пунктом 1 Постановления № 1875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установлен:</w:t>
      </w:r>
    </w:p>
    <w:p>
      <w:pPr>
        <w:pStyle w:val="Style2"/>
        <w:keepNext w:val="0"/>
        <w:keepLines w:val="0"/>
        <w:widowControl w:val="0"/>
        <w:numPr>
          <w:ilvl w:val="0"/>
          <w:numId w:val="5"/>
        </w:numPr>
        <w:shd w:val="clear" w:color="auto" w:fill="auto"/>
        <w:tabs>
          <w:tab w:pos="943" w:val="left"/>
        </w:tabs>
        <w:bidi w:val="0"/>
        <w:spacing w:before="0" w:after="0"/>
        <w:ind w:left="0" w:right="0" w:firstLine="760"/>
        <w:jc w:val="both"/>
      </w:pPr>
      <w:r>
        <w:rPr>
          <w:rStyle w:val="CharStyle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5"/>
        </w:numPr>
        <w:shd w:val="clear" w:color="auto" w:fill="auto"/>
        <w:tabs>
          <w:tab w:pos="932" w:val="left"/>
        </w:tabs>
        <w:bidi w:val="0"/>
        <w:spacing w:before="0" w:after="0"/>
        <w:ind w:left="0" w:right="0" w:firstLine="760"/>
        <w:jc w:val="both"/>
      </w:pPr>
      <w:r>
        <w:rPr>
          <w:rStyle w:val="CharStyle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pPr>
        <w:pStyle w:val="Style2"/>
        <w:keepNext w:val="0"/>
        <w:keepLines w:val="0"/>
        <w:widowControl w:val="0"/>
        <w:numPr>
          <w:ilvl w:val="0"/>
          <w:numId w:val="5"/>
        </w:numPr>
        <w:shd w:val="clear" w:color="auto" w:fill="auto"/>
        <w:tabs>
          <w:tab w:pos="925" w:val="left"/>
        </w:tabs>
        <w:bidi w:val="0"/>
        <w:spacing w:before="0" w:after="120"/>
        <w:ind w:left="0" w:right="0" w:firstLine="76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120" w:line="259" w:lineRule="auto"/>
        <w:ind w:left="0" w:right="0" w:firstLine="760"/>
        <w:jc w:val="both"/>
      </w:pPr>
      <w:r>
        <w:rPr>
          <w:rStyle w:val="CharStyle3"/>
        </w:rPr>
        <w:t>В Извещении установлены ограничения допуска товаров, происходящих из иное гран ного государства, в соответствии с Постановлением № 1875, поскольку Заказчиком был использован код ОКПД2 26.20.40.120, который включает в себя укрупненную позицию ОКПД2 26.20.4 включенную в Перечень №2 Постановления №1875 под номером № 205.</w:t>
      </w:r>
    </w:p>
    <w:p>
      <w:pPr>
        <w:pStyle w:val="Style2"/>
        <w:keepNext w:val="0"/>
        <w:keepLines w:val="0"/>
        <w:widowControl w:val="0"/>
        <w:shd w:val="clear" w:color="auto" w:fill="auto"/>
        <w:bidi w:val="0"/>
        <w:spacing w:before="0" w:after="0"/>
        <w:ind w:left="0" w:right="0" w:firstLine="760"/>
        <w:jc w:val="both"/>
      </w:pPr>
      <w:r>
        <w:rPr>
          <w:rStyle w:val="CharStyle3"/>
        </w:rPr>
        <w:t>В соответствии с частью 1.1 статьи 33 ФЗ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данного Федерального закона запрет, ограничение или преимущество, указываются характеристики товара российского происхождения.</w:t>
      </w:r>
    </w:p>
    <w:p>
      <w:pPr>
        <w:pStyle w:val="Style2"/>
        <w:keepNext w:val="0"/>
        <w:keepLines w:val="0"/>
        <w:widowControl w:val="0"/>
        <w:shd w:val="clear" w:color="auto" w:fill="auto"/>
        <w:bidi w:val="0"/>
        <w:spacing w:before="0" w:after="0"/>
        <w:ind w:left="0" w:right="0" w:firstLine="760"/>
        <w:jc w:val="both"/>
      </w:pPr>
      <w:r>
        <w:rPr>
          <w:rStyle w:val="CharStyle3"/>
        </w:rPr>
        <w:t>Согласно абзацу 4 подпункта «а» пункта 7 Постановления № 1875 для целей осуществлении закупок в соответствии с ФЗ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при осуществлении закупки товаров, указанных в позициях 1 - 433 приложения № 2 к Постановлению № 1875, является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w:t>
      </w:r>
      <w:r>
        <w:br w:type="page"/>
      </w:r>
    </w:p>
    <w:p>
      <w:pPr>
        <w:pStyle w:val="Style2"/>
        <w:keepNext w:val="0"/>
        <w:keepLines w:val="0"/>
        <w:widowControl w:val="0"/>
        <w:shd w:val="clear" w:color="auto" w:fill="auto"/>
        <w:bidi w:val="0"/>
        <w:spacing w:before="0" w:after="0" w:line="307" w:lineRule="auto"/>
        <w:ind w:left="0" w:right="0" w:firstLine="9160"/>
        <w:jc w:val="both"/>
      </w:pPr>
      <w:r>
        <w:rPr>
          <w:rStyle w:val="CharStyle3"/>
        </w:rPr>
        <w:t>у 6/6 предусмотренной правом Евразийского экономического союза, и характеристики такого товара).</w:t>
      </w:r>
    </w:p>
    <w:p>
      <w:pPr>
        <w:pStyle w:val="Style2"/>
        <w:keepNext w:val="0"/>
        <w:keepLines w:val="0"/>
        <w:widowControl w:val="0"/>
        <w:shd w:val="clear" w:color="auto" w:fill="auto"/>
        <w:bidi w:val="0"/>
        <w:spacing w:before="0" w:after="0" w:line="269" w:lineRule="auto"/>
        <w:ind w:left="0" w:right="0" w:firstLine="740"/>
        <w:jc w:val="both"/>
      </w:pPr>
      <w:r>
        <w:rPr>
          <w:rStyle w:val="CharStyle3"/>
        </w:rPr>
        <w:t xml:space="preserve">По позиции «Девелопер для </w:t>
      </w:r>
      <w:r>
        <w:rPr>
          <w:rStyle w:val="CharStyle3"/>
          <w:lang w:val="en-US" w:eastAsia="en-US"/>
        </w:rPr>
        <w:t xml:space="preserve">Avision </w:t>
      </w:r>
      <w:r>
        <w:rPr>
          <w:rStyle w:val="CharStyle3"/>
        </w:rPr>
        <w:t>ЕК-10106» Извещение содержит копию уведомления от 27.04.2026 об отсутствии закупаемого товара в реестре российской промышленной продукции.</w:t>
      </w:r>
    </w:p>
    <w:p>
      <w:pPr>
        <w:pStyle w:val="Style2"/>
        <w:keepNext w:val="0"/>
        <w:keepLines w:val="0"/>
        <w:widowControl w:val="0"/>
        <w:shd w:val="clear" w:color="auto" w:fill="auto"/>
        <w:bidi w:val="0"/>
        <w:spacing w:before="0" w:after="0" w:line="266" w:lineRule="auto"/>
        <w:ind w:left="0" w:right="0" w:firstLine="740"/>
        <w:jc w:val="both"/>
      </w:pPr>
      <w:r>
        <w:rPr>
          <w:rStyle w:val="CharStyle3"/>
        </w:rPr>
        <w:t>При этом, по остальным позициям приобретаемых товаров Заказчик подтвердил наличие товаров российского происхождения, представив в материалы дела список записей из реестра российской промышленной продукции.</w:t>
      </w:r>
    </w:p>
    <w:p>
      <w:pPr>
        <w:pStyle w:val="Style2"/>
        <w:keepNext w:val="0"/>
        <w:keepLines w:val="0"/>
        <w:widowControl w:val="0"/>
        <w:shd w:val="clear" w:color="auto" w:fill="auto"/>
        <w:bidi w:val="0"/>
        <w:spacing w:before="0" w:after="0" w:line="259" w:lineRule="auto"/>
        <w:ind w:left="0" w:right="0" w:firstLine="740"/>
        <w:jc w:val="both"/>
      </w:pPr>
      <w:r>
        <w:rPr>
          <w:rStyle w:val="CharStyle3"/>
        </w:rPr>
        <w:t>Заказчиком при описании объекта закупки и размещении Извещения не нарушены положения ФЗ «О контрактной системе».</w:t>
      </w:r>
    </w:p>
    <w:p>
      <w:pPr>
        <w:pStyle w:val="Style2"/>
        <w:keepNext w:val="0"/>
        <w:keepLines w:val="0"/>
        <w:widowControl w:val="0"/>
        <w:shd w:val="clear" w:color="auto" w:fill="auto"/>
        <w:bidi w:val="0"/>
        <w:spacing w:before="0" w:after="120" w:line="259" w:lineRule="auto"/>
        <w:ind w:left="0" w:right="0" w:firstLine="740"/>
        <w:jc w:val="both"/>
      </w:pPr>
      <w:r>
        <w:rPr>
          <w:rStyle w:val="CharStyle3"/>
          <w:b/>
          <w:bCs/>
        </w:rPr>
        <w:t>Таким образом, довод Заявителя является необоснованным.</w:t>
      </w:r>
    </w:p>
    <w:p>
      <w:pPr>
        <w:pStyle w:val="Style2"/>
        <w:keepNext w:val="0"/>
        <w:keepLines w:val="0"/>
        <w:widowControl w:val="0"/>
        <w:shd w:val="clear" w:color="auto" w:fill="auto"/>
        <w:bidi w:val="0"/>
        <w:spacing w:before="0" w:after="0" w:line="266" w:lineRule="auto"/>
        <w:ind w:left="0" w:right="0" w:firstLine="740"/>
        <w:jc w:val="both"/>
      </w:pPr>
      <w:r>
        <w:rPr>
          <w:rStyle w:val="CharStyle3"/>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2"/>
        <w:keepNext w:val="0"/>
        <w:keepLines w:val="0"/>
        <w:widowControl w:val="0"/>
        <w:shd w:val="clear" w:color="auto" w:fill="auto"/>
        <w:bidi w:val="0"/>
        <w:spacing w:before="0" w:after="120" w:line="266" w:lineRule="auto"/>
        <w:ind w:left="0" w:right="0" w:firstLine="740"/>
        <w:jc w:val="both"/>
      </w:pPr>
      <w:r>
        <w:rPr>
          <w:rStyle w:val="CharStyle3"/>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5"/>
        <w:keepNext/>
        <w:keepLines/>
        <w:widowControl w:val="0"/>
        <w:shd w:val="clear" w:color="auto" w:fill="auto"/>
        <w:bidi w:val="0"/>
        <w:spacing w:before="0" w:after="120" w:line="240" w:lineRule="auto"/>
        <w:ind w:left="0" w:right="0" w:firstLine="0"/>
        <w:jc w:val="center"/>
      </w:pPr>
      <w:bookmarkStart w:id="14" w:name="bookmark14"/>
      <w:r>
        <w:rPr>
          <w:rStyle w:val="CharStyle16"/>
          <w:b/>
          <w:bCs/>
          <w:u w:val="none"/>
        </w:rPr>
        <w:t>РЕШИЛА:</w:t>
      </w:r>
      <w:bookmarkEnd w:id="14"/>
    </w:p>
    <w:p>
      <w:pPr>
        <w:pStyle w:val="Style2"/>
        <w:keepNext w:val="0"/>
        <w:keepLines w:val="0"/>
        <w:widowControl w:val="0"/>
        <w:numPr>
          <w:ilvl w:val="0"/>
          <w:numId w:val="7"/>
        </w:numPr>
        <w:shd w:val="clear" w:color="auto" w:fill="auto"/>
        <w:tabs>
          <w:tab w:pos="1105" w:val="left"/>
        </w:tabs>
        <w:bidi w:val="0"/>
        <w:spacing w:before="0" w:after="0" w:line="266" w:lineRule="auto"/>
        <w:ind w:left="0" w:right="0" w:firstLine="740"/>
        <w:jc w:val="both"/>
      </w:pPr>
      <w:r>
        <w:rPr>
          <w:rStyle w:val="CharStyle3"/>
        </w:rPr>
        <w:t>Признать жалобу Общества с ограниченной ответственностью «Печатное Мастерство» обоснованной в части первого довода.</w:t>
      </w:r>
    </w:p>
    <w:p>
      <w:pPr>
        <w:pStyle w:val="Style2"/>
        <w:keepNext w:val="0"/>
        <w:keepLines w:val="0"/>
        <w:widowControl w:val="0"/>
        <w:numPr>
          <w:ilvl w:val="0"/>
          <w:numId w:val="7"/>
        </w:numPr>
        <w:shd w:val="clear" w:color="auto" w:fill="auto"/>
        <w:tabs>
          <w:tab w:pos="1105" w:val="left"/>
        </w:tabs>
        <w:bidi w:val="0"/>
        <w:spacing w:before="0" w:after="0" w:line="266" w:lineRule="auto"/>
        <w:ind w:left="0" w:right="0" w:firstLine="740"/>
        <w:jc w:val="both"/>
      </w:pPr>
      <w:r>
        <w:rPr>
          <w:rStyle w:val="CharStyle3"/>
        </w:rPr>
        <w:t>Признать Заказчика - Управление Федеральной налоговой службы по Архангельской области и Ненецкому автономному округу, нарушившим часть 3 статьи 7 ФЗ «О контрактной системе».</w:t>
      </w:r>
    </w:p>
    <w:p>
      <w:pPr>
        <w:pStyle w:val="Style2"/>
        <w:keepNext w:val="0"/>
        <w:keepLines w:val="0"/>
        <w:widowControl w:val="0"/>
        <w:numPr>
          <w:ilvl w:val="0"/>
          <w:numId w:val="7"/>
        </w:numPr>
        <w:shd w:val="clear" w:color="auto" w:fill="auto"/>
        <w:tabs>
          <w:tab w:pos="1105" w:val="left"/>
        </w:tabs>
        <w:bidi w:val="0"/>
        <w:spacing w:before="0" w:after="240" w:line="266" w:lineRule="auto"/>
        <w:ind w:left="0" w:right="0" w:firstLine="740"/>
        <w:jc w:val="both"/>
      </w:pPr>
      <w:r>
        <mc:AlternateContent>
          <mc:Choice Requires="wps">
            <w:drawing>
              <wp:anchor distT="0" distB="0" distL="0" distR="0" simplePos="0" relativeHeight="125829378" behindDoc="0" locked="0" layoutInCell="1" allowOverlap="1">
                <wp:simplePos x="0" y="0"/>
                <wp:positionH relativeFrom="page">
                  <wp:posOffset>5461000</wp:posOffset>
                </wp:positionH>
                <wp:positionV relativeFrom="paragraph">
                  <wp:posOffset>12700</wp:posOffset>
                </wp:positionV>
                <wp:extent cx="1499870" cy="370205"/>
                <wp:wrapSquare wrapText="left"/>
                <wp:docPr id="14" name="Shape 14"/>
                <a:graphic xmlns:a="http://schemas.openxmlformats.org/drawingml/2006/main">
                  <a:graphicData uri="http://schemas.microsoft.com/office/word/2010/wordprocessingShape">
                    <wps:wsp>
                      <wps:cNvSpPr txBox="1"/>
                      <wps:spPr>
                        <a:xfrm>
                          <a:ext cx="1499870" cy="370205"/>
                        </a:xfrm>
                        <a:prstGeom prst="rect"/>
                        <a:noFill/>
                      </wps:spPr>
                      <wps:txbx>
                        <w:txbxContent>
                          <w:p>
                            <w:pPr>
                              <w:pStyle w:val="Style2"/>
                              <w:keepNext w:val="0"/>
                              <w:keepLines w:val="0"/>
                              <w:widowControl w:val="0"/>
                              <w:shd w:val="clear" w:color="auto" w:fill="auto"/>
                              <w:bidi w:val="0"/>
                              <w:spacing w:before="0" w:after="0" w:line="266" w:lineRule="auto"/>
                              <w:ind w:left="0" w:right="0" w:firstLine="320"/>
                              <w:jc w:val="left"/>
                            </w:pPr>
                            <w:r>
                              <w:rPr>
                                <w:rStyle w:val="CharStyle3"/>
                              </w:rPr>
                              <w:t>Т», предписание об ылавать.</w:t>
                            </w:r>
                          </w:p>
                        </w:txbxContent>
                      </wps:txbx>
                      <wps:bodyPr lIns="0" tIns="0" rIns="0" bIns="0">
                        <a:noAutoFit/>
                      </wps:bodyPr>
                    </wps:wsp>
                  </a:graphicData>
                </a:graphic>
              </wp:anchor>
            </w:drawing>
          </mc:Choice>
          <mc:Fallback>
            <w:pict>
              <v:shape id="_x0000_s1040" type="#_x0000_t202" style="position:absolute;margin-left:430.pt;margin-top:1.pt;width:118.10000000000001pt;height:29.150000000000002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66" w:lineRule="auto"/>
                        <w:ind w:left="0" w:right="0" w:firstLine="320"/>
                        <w:jc w:val="left"/>
                      </w:pPr>
                      <w:r>
                        <w:rPr>
                          <w:rStyle w:val="CharStyle3"/>
                        </w:rPr>
                        <w:t>Т», предписание об ылавать.</w:t>
                      </w:r>
                    </w:p>
                  </w:txbxContent>
                </v:textbox>
                <w10:wrap type="square" side="left" anchorx="page"/>
              </v:shape>
            </w:pict>
          </mc:Fallback>
        </mc:AlternateContent>
      </w:r>
      <w:r>
        <w:drawing>
          <wp:anchor distT="0" distB="0" distL="0" distR="0" simplePos="0" relativeHeight="125829380" behindDoc="0" locked="0" layoutInCell="1" allowOverlap="1">
            <wp:simplePos x="0" y="0"/>
            <wp:positionH relativeFrom="page">
              <wp:posOffset>5104765</wp:posOffset>
            </wp:positionH>
            <wp:positionV relativeFrom="paragraph">
              <wp:posOffset>25400</wp:posOffset>
            </wp:positionV>
            <wp:extent cx="567055" cy="507365"/>
            <wp:wrapTight wrapText="bothSides">
              <wp:wrapPolygon>
                <wp:start x="13848" y="0"/>
                <wp:lineTo x="21600" y="0"/>
                <wp:lineTo x="21600" y="9285"/>
                <wp:lineTo x="14371" y="9285"/>
                <wp:lineTo x="14371" y="12315"/>
                <wp:lineTo x="21600" y="12315"/>
                <wp:lineTo x="21600" y="21600"/>
                <wp:lineTo x="0" y="21600"/>
                <wp:lineTo x="0" y="15833"/>
                <wp:lineTo x="7055" y="15833"/>
                <wp:lineTo x="7055" y="15149"/>
                <wp:lineTo x="7403" y="15149"/>
                <wp:lineTo x="7403" y="6060"/>
                <wp:lineTo x="13761" y="6060"/>
                <wp:lineTo x="13761" y="5962"/>
                <wp:lineTo x="13848" y="5962"/>
                <wp:lineTo x="13848" y="0"/>
              </wp:wrapPolygon>
            </wp:wrapT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2"/>
                    <a:stretch/>
                  </pic:blipFill>
                  <pic:spPr>
                    <a:xfrm>
                      <a:ext cx="567055" cy="507365"/>
                    </a:xfrm>
                    <a:prstGeom prst="rect"/>
                  </pic:spPr>
                </pic:pic>
              </a:graphicData>
            </a:graphic>
          </wp:anchor>
        </w:drawing>
      </w:r>
      <w:r>
        <w:rPr>
          <w:rStyle w:val="CharStyle3"/>
        </w:rPr>
        <w:t>Заказчику, оператору электронной площадки - АО «Сбербанк- устранении выявленных нарушений ФЗ «О контрактной системе» н</w:t>
      </w:r>
    </w:p>
    <w:p>
      <w:pPr>
        <w:pStyle w:val="Style18"/>
        <w:keepNext w:val="0"/>
        <w:keepLines w:val="0"/>
        <w:widowControl w:val="0"/>
        <w:shd w:val="clear" w:color="auto" w:fill="auto"/>
        <w:bidi w:val="0"/>
        <w:spacing w:before="0"/>
        <w:ind w:left="0" w:right="0" w:firstLine="0"/>
        <w:jc w:val="both"/>
      </w:pPr>
      <w:r>
        <mc:AlternateContent>
          <mc:Choice Requires="wps">
            <w:drawing>
              <wp:anchor distT="0" distB="0" distL="12700" distR="12700" simplePos="0" relativeHeight="125829381" behindDoc="0" locked="0" layoutInCell="1" allowOverlap="1">
                <wp:simplePos x="0" y="0"/>
                <wp:positionH relativeFrom="page">
                  <wp:posOffset>5139055</wp:posOffset>
                </wp:positionH>
                <wp:positionV relativeFrom="paragraph">
                  <wp:posOffset>165100</wp:posOffset>
                </wp:positionV>
                <wp:extent cx="1824355" cy="201295"/>
                <wp:wrapSquare wrapText="left"/>
                <wp:docPr id="18" name="Shape 18"/>
                <a:graphic xmlns:a="http://schemas.openxmlformats.org/drawingml/2006/main">
                  <a:graphicData uri="http://schemas.microsoft.com/office/word/2010/wordprocessingShape">
                    <wps:wsp>
                      <wps:cNvSpPr txBox="1"/>
                      <wps:spPr>
                        <a:xfrm>
                          <a:ext cx="1824355" cy="20129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i/>
                                <w:iCs/>
                              </w:rPr>
                              <w:t>'ряд^е в течение трех месяцев со</w:t>
                            </w:r>
                          </w:p>
                        </w:txbxContent>
                      </wps:txbx>
                      <wps:bodyPr wrap="none" lIns="0" tIns="0" rIns="0" bIns="0">
                        <a:noAutoFit/>
                      </wps:bodyPr>
                    </wps:wsp>
                  </a:graphicData>
                </a:graphic>
              </wp:anchor>
            </w:drawing>
          </mc:Choice>
          <mc:Fallback>
            <w:pict>
              <v:shape id="_x0000_s1044" type="#_x0000_t202" style="position:absolute;margin-left:404.65000000000003pt;margin-top:13.pt;width:143.65000000000001pt;height:15.85pt;z-index:-125829372;mso-wrap-distance-left:1.pt;mso-wrap-distance-right: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i/>
                          <w:iCs/>
                        </w:rPr>
                        <w:t>'ряд^е в течение трех месяцев со</w:t>
                      </w:r>
                    </w:p>
                  </w:txbxContent>
                </v:textbox>
                <w10:wrap type="square" side="left" anchorx="page"/>
              </v:shape>
            </w:pict>
          </mc:Fallback>
        </mc:AlternateContent>
      </w:r>
      <w:r>
        <w:drawing>
          <wp:anchor distT="0" distB="6985" distL="0" distR="1284605" simplePos="0" relativeHeight="125829383" behindDoc="0" locked="0" layoutInCell="1" allowOverlap="1">
            <wp:simplePos x="0" y="0"/>
            <wp:positionH relativeFrom="page">
              <wp:posOffset>5040630</wp:posOffset>
            </wp:positionH>
            <wp:positionV relativeFrom="paragraph">
              <wp:posOffset>152400</wp:posOffset>
            </wp:positionV>
            <wp:extent cx="631190" cy="640080"/>
            <wp:wrapTight wrapText="left">
              <wp:wrapPolygon>
                <wp:start x="2191" y="0"/>
                <wp:lineTo x="21600" y="0"/>
                <wp:lineTo x="21600" y="1239"/>
                <wp:lineTo x="4070" y="1239"/>
                <wp:lineTo x="4070" y="4877"/>
                <wp:lineTo x="3209" y="4877"/>
                <wp:lineTo x="3209" y="21600"/>
                <wp:lineTo x="0" y="21600"/>
                <wp:lineTo x="0" y="7123"/>
                <wp:lineTo x="1878" y="7123"/>
                <wp:lineTo x="1878" y="6426"/>
                <wp:lineTo x="2191" y="6426"/>
                <wp:lineTo x="2191" y="0"/>
              </wp:wrapPolygon>
            </wp:wrapT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4"/>
                    <a:stretch/>
                  </pic:blipFill>
                  <pic:spPr>
                    <a:xfrm>
                      <a:ext cx="631190" cy="6400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5963920</wp:posOffset>
                </wp:positionH>
                <wp:positionV relativeFrom="paragraph">
                  <wp:posOffset>616585</wp:posOffset>
                </wp:positionV>
                <wp:extent cx="991870" cy="180340"/>
                <wp:wrapNone/>
                <wp:docPr id="22" name="Shape 22"/>
                <a:graphic xmlns:a="http://schemas.openxmlformats.org/drawingml/2006/main">
                  <a:graphicData uri="http://schemas.microsoft.com/office/word/2010/wordprocessingShape">
                    <wps:wsp>
                      <wps:cNvSpPr txBox="1"/>
                      <wps:spPr>
                        <a:xfrm>
                          <a:ext cx="991870" cy="18034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b/>
                                <w:bCs/>
                              </w:rPr>
                              <w:t>Ю.Г. Цакулов</w:t>
                            </w:r>
                          </w:p>
                        </w:txbxContent>
                      </wps:txbx>
                      <wps:bodyPr lIns="0" tIns="0" rIns="0" bIns="0">
                        <a:noAutoFit/>
                      </wps:bodyPr>
                    </wps:wsp>
                  </a:graphicData>
                </a:graphic>
              </wp:anchor>
            </w:drawing>
          </mc:Choice>
          <mc:Fallback>
            <w:pict>
              <v:shape id="_x0000_s1048" type="#_x0000_t202" style="position:absolute;margin-left:469.60000000000002pt;margin-top:48.550000000000004pt;width:78.100000000000009pt;height:14.200000000000001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b/>
                          <w:bCs/>
                        </w:rPr>
                        <w:t>Ю.Г. Цакулов</w:t>
                      </w:r>
                    </w:p>
                  </w:txbxContent>
                </v:textbox>
                <w10:wrap anchorx="page"/>
              </v:shape>
            </w:pict>
          </mc:Fallback>
        </mc:AlternateContent>
      </w:r>
      <w:r>
        <w:rPr>
          <w:rStyle w:val="CharStyle19"/>
          <w:i/>
          <w:iCs/>
          <w:u w:val="single"/>
        </w:rPr>
        <w:t>Примечание.</w:t>
      </w:r>
      <w:r>
        <w:rPr>
          <w:rStyle w:val="CharStyle19"/>
          <w:i/>
          <w:iCs/>
        </w:rPr>
        <w:t xml:space="preserve"> Согласно части 9 статьи /06 ФЗ «О контрактной системе» реи/ение/ принятое по результатам рассмотрения жалобы по существу, может быть обжаловано в судебном п дня его принятия.</w:t>
      </w:r>
    </w:p>
    <w:p>
      <w:pPr>
        <w:pStyle w:val="Style2"/>
        <w:keepNext w:val="0"/>
        <w:keepLines w:val="0"/>
        <w:widowControl w:val="0"/>
        <w:shd w:val="clear" w:color="auto" w:fill="auto"/>
        <w:bidi w:val="0"/>
        <w:spacing w:before="0" w:after="0" w:line="240" w:lineRule="auto"/>
        <w:ind w:left="0" w:right="0" w:firstLine="0"/>
        <w:jc w:val="both"/>
        <w:sectPr>
          <w:headerReference w:type="default" r:id="rId16"/>
          <w:headerReference w:type="even" r:id="rId17"/>
          <w:footnotePr>
            <w:pos w:val="pageBottom"/>
            <w:numFmt w:val="decimal"/>
            <w:numRestart w:val="continuous"/>
          </w:footnotePr>
          <w:type w:val="continuous"/>
          <w:pgSz w:w="11900" w:h="16840"/>
          <w:pgMar w:top="749" w:right="859" w:bottom="931" w:left="1314" w:header="0" w:footer="3" w:gutter="0"/>
          <w:cols w:space="720"/>
          <w:noEndnote/>
          <w:rtlGutter w:val="0"/>
          <w:docGrid w:linePitch="360"/>
        </w:sectPr>
      </w:pPr>
      <w:r>
        <w:rPr>
          <w:rStyle w:val="CharStyle3"/>
          <w:b/>
          <w:bCs/>
        </w:rPr>
        <w:t>Председатель Комиссии</w:t>
      </w:r>
    </w:p>
    <w:p>
      <w:pPr>
        <w:pStyle w:val="Style2"/>
        <w:keepNext w:val="0"/>
        <w:keepLines w:val="0"/>
        <w:framePr w:w="1930" w:h="274" w:wrap="none" w:vAnchor="text" w:hAnchor="page" w:x="1398" w:y="174"/>
        <w:widowControl w:val="0"/>
        <w:shd w:val="clear" w:color="auto" w:fill="auto"/>
        <w:bidi w:val="0"/>
        <w:spacing w:before="0" w:after="0" w:line="240" w:lineRule="auto"/>
        <w:ind w:left="0" w:right="0" w:firstLine="0"/>
        <w:jc w:val="left"/>
      </w:pPr>
      <w:r>
        <w:rPr>
          <w:rStyle w:val="CharStyle3"/>
          <w:b/>
          <w:bCs/>
        </w:rPr>
        <w:t>Члены Комиссии</w:t>
      </w:r>
    </w:p>
    <w:p>
      <w:pPr>
        <w:pStyle w:val="Style20"/>
        <w:keepNext w:val="0"/>
        <w:keepLines w:val="0"/>
        <w:framePr w:w="1681" w:h="274" w:wrap="none" w:vAnchor="text" w:hAnchor="page" w:x="9267" w:y="212"/>
        <w:widowControl w:val="0"/>
        <w:shd w:val="clear" w:color="auto" w:fill="auto"/>
        <w:bidi w:val="0"/>
        <w:spacing w:before="0" w:after="0" w:line="240" w:lineRule="auto"/>
        <w:ind w:left="0" w:right="0" w:firstLine="0"/>
        <w:jc w:val="left"/>
      </w:pPr>
      <w:r>
        <w:rPr>
          <w:rStyle w:val="CharStyle21"/>
          <w:b/>
          <w:bCs/>
        </w:rPr>
        <w:t>.А. Елисеенков</w:t>
      </w:r>
    </w:p>
    <w:p>
      <w:pPr>
        <w:pStyle w:val="Style20"/>
        <w:keepNext w:val="0"/>
        <w:keepLines w:val="0"/>
        <w:framePr w:w="1800" w:h="274" w:wrap="none" w:vAnchor="text" w:hAnchor="page" w:x="9152" w:y="763"/>
        <w:widowControl w:val="0"/>
        <w:shd w:val="clear" w:color="auto" w:fill="auto"/>
        <w:bidi w:val="0"/>
        <w:spacing w:before="0" w:after="0" w:line="240" w:lineRule="auto"/>
        <w:ind w:left="0" w:right="0" w:firstLine="0"/>
        <w:jc w:val="left"/>
      </w:pPr>
      <w:r>
        <w:rPr>
          <w:rStyle w:val="CharStyle21"/>
          <w:b/>
          <w:bCs/>
        </w:rPr>
        <w:t>С.Н. Вижевцева</w:t>
      </w:r>
    </w:p>
    <w:p>
      <w:pPr>
        <w:widowControl w:val="0"/>
        <w:spacing w:line="360" w:lineRule="exact"/>
      </w:pPr>
      <w:r>
        <w:drawing>
          <wp:anchor distT="0" distB="0" distL="0" distR="1005840" simplePos="0" relativeHeight="62914700" behindDoc="1" locked="0" layoutInCell="1" allowOverlap="1">
            <wp:simplePos x="0" y="0"/>
            <wp:positionH relativeFrom="page">
              <wp:posOffset>3856355</wp:posOffset>
            </wp:positionH>
            <wp:positionV relativeFrom="paragraph">
              <wp:posOffset>12700</wp:posOffset>
            </wp:positionV>
            <wp:extent cx="2094230" cy="964565"/>
            <wp:wrapNone/>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8"/>
                    <a:stretch/>
                  </pic:blipFill>
                  <pic:spPr>
                    <a:xfrm>
                      <a:ext cx="2094230" cy="964565"/>
                    </a:xfrm>
                    <a:prstGeom prst="rect"/>
                  </pic:spPr>
                </pic:pic>
              </a:graphicData>
            </a:graphic>
          </wp:anchor>
        </w:drawing>
      </w:r>
    </w:p>
    <w:p>
      <w:pPr>
        <w:widowControl w:val="0"/>
        <w:spacing w:line="360" w:lineRule="exact"/>
      </w:pPr>
    </w:p>
    <w:p>
      <w:pPr>
        <w:widowControl w:val="0"/>
        <w:spacing w:line="360" w:lineRule="exact"/>
      </w:pPr>
    </w:p>
    <w:p>
      <w:pPr>
        <w:widowControl w:val="0"/>
        <w:spacing w:after="435" w:line="1" w:lineRule="exact"/>
      </w:pPr>
    </w:p>
    <w:p>
      <w:pPr>
        <w:widowControl w:val="0"/>
        <w:spacing w:line="1" w:lineRule="exact"/>
      </w:pPr>
    </w:p>
    <w:sectPr>
      <w:footnotePr>
        <w:pos w:val="pageBottom"/>
        <w:numFmt w:val="decimal"/>
        <w:numRestart w:val="continuous"/>
      </w:footnotePr>
      <w:type w:val="continuous"/>
      <w:pgSz w:w="11900" w:h="16840"/>
      <w:pgMar w:top="568" w:right="986" w:bottom="568" w:left="1324"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2242185</wp:posOffset>
              </wp:positionH>
              <wp:positionV relativeFrom="page">
                <wp:posOffset>278765</wp:posOffset>
              </wp:positionV>
              <wp:extent cx="4690745" cy="151130"/>
              <wp:wrapNone/>
              <wp:docPr id="2" name="Shape 2"/>
              <a:graphic xmlns:a="http://schemas.openxmlformats.org/drawingml/2006/main">
                <a:graphicData uri="http://schemas.microsoft.com/office/word/2010/wordprocessingShape">
                  <wps:wsp>
                    <wps:cNvSpPr txBox="1"/>
                    <wps:spPr>
                      <a:xfrm>
                        <a:ext cx="4690745" cy="151130"/>
                      </a:xfrm>
                      <a:prstGeom prst="rect"/>
                      <a:noFill/>
                    </wps:spPr>
                    <wps:txbx>
                      <w:txbxContent>
                        <w:p>
                          <w:pPr>
                            <w:pStyle w:val="Style22"/>
                            <w:keepNext w:val="0"/>
                            <w:keepLines w:val="0"/>
                            <w:widowControl w:val="0"/>
                            <w:shd w:val="clear" w:color="auto" w:fill="auto"/>
                            <w:tabs>
                              <w:tab w:pos="7387" w:val="right"/>
                            </w:tabs>
                            <w:bidi w:val="0"/>
                            <w:spacing w:before="0" w:after="0" w:line="240" w:lineRule="auto"/>
                            <w:ind w:left="0" w:right="0" w:firstLine="0"/>
                            <w:jc w:val="left"/>
                            <w:rPr>
                              <w:sz w:val="17"/>
                              <w:szCs w:val="17"/>
                            </w:rPr>
                          </w:pPr>
                          <w:r>
                            <w:rPr>
                              <w:rStyle w:val="CharStyle23"/>
                              <w:rFonts w:ascii="Arial" w:eastAsia="Arial" w:hAnsi="Arial" w:cs="Arial"/>
                              <w:sz w:val="17"/>
                              <w:szCs w:val="17"/>
                            </w:rPr>
                            <w:tab/>
                          </w:r>
                          <w:r>
                            <w:rPr>
                              <w:rStyle w:val="CharStyle23"/>
                              <w:rFonts w:ascii="Arial" w:eastAsia="Arial" w:hAnsi="Arial" w:cs="Arial"/>
                              <w:sz w:val="17"/>
                              <w:szCs w:val="17"/>
                              <w:u w:val="single"/>
                            </w:rPr>
                            <w:t>j2/6</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176.55000000000001pt;margin-top:21.949999999999999pt;width:369.35000000000002pt;height:11.9pt;z-index:-188744063;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tabs>
                        <w:tab w:pos="7387" w:val="right"/>
                      </w:tabs>
                      <w:bidi w:val="0"/>
                      <w:spacing w:before="0" w:after="0" w:line="240" w:lineRule="auto"/>
                      <w:ind w:left="0" w:right="0" w:firstLine="0"/>
                      <w:jc w:val="left"/>
                      <w:rPr>
                        <w:sz w:val="17"/>
                        <w:szCs w:val="17"/>
                      </w:rPr>
                    </w:pPr>
                    <w:r>
                      <w:rPr>
                        <w:rStyle w:val="CharStyle23"/>
                        <w:rFonts w:ascii="Arial" w:eastAsia="Arial" w:hAnsi="Arial" w:cs="Arial"/>
                        <w:sz w:val="17"/>
                        <w:szCs w:val="17"/>
                      </w:rPr>
                      <w:tab/>
                    </w:r>
                    <w:r>
                      <w:rPr>
                        <w:rStyle w:val="CharStyle23"/>
                        <w:rFonts w:ascii="Arial" w:eastAsia="Arial" w:hAnsi="Arial" w:cs="Arial"/>
                        <w:sz w:val="17"/>
                        <w:szCs w:val="17"/>
                        <w:u w:val="single"/>
                      </w:rPr>
                      <w:t>j2/6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884555</wp:posOffset>
              </wp:positionH>
              <wp:positionV relativeFrom="page">
                <wp:posOffset>427355</wp:posOffset>
              </wp:positionV>
              <wp:extent cx="6069330" cy="0"/>
              <wp:wrapNone/>
              <wp:docPr id="4" name="Shape 4"/>
              <a:graphic xmlns:a="http://schemas.openxmlformats.org/drawingml/2006/main">
                <a:graphicData uri="http://schemas.microsoft.com/office/word/2010/wordprocessingShape">
                  <wps:wsp>
                    <wps:cNvCnPr/>
                    <wps:spPr>
                      <a:xfrm>
                        <a:ext cx="6069330" cy="0"/>
                      </a:xfrm>
                      <a:prstGeom prst="straightConnector1"/>
                      <a:ln w="12700">
                        <a:solidFill/>
                      </a:ln>
                    </wps:spPr>
                    <wps:bodyPr/>
                  </wps:wsp>
                </a:graphicData>
              </a:graphic>
            </wp:anchor>
          </w:drawing>
        </mc:Choice>
        <mc:Fallback>
          <w:pict>
            <v:shape o:spt="32" o:oned="true" path="m,l21600,21600e" style="position:absolute;margin-left:69.650000000000006pt;margin-top:33.649999999999999pt;width:477.90000000000003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2242185</wp:posOffset>
              </wp:positionH>
              <wp:positionV relativeFrom="page">
                <wp:posOffset>278765</wp:posOffset>
              </wp:positionV>
              <wp:extent cx="4690745" cy="151130"/>
              <wp:wrapNone/>
              <wp:docPr id="5" name="Shape 5"/>
              <a:graphic xmlns:a="http://schemas.openxmlformats.org/drawingml/2006/main">
                <a:graphicData uri="http://schemas.microsoft.com/office/word/2010/wordprocessingShape">
                  <wps:wsp>
                    <wps:cNvSpPr txBox="1"/>
                    <wps:spPr>
                      <a:xfrm>
                        <a:ext cx="4690745" cy="151130"/>
                      </a:xfrm>
                      <a:prstGeom prst="rect"/>
                      <a:noFill/>
                    </wps:spPr>
                    <wps:txbx>
                      <w:txbxContent>
                        <w:p>
                          <w:pPr>
                            <w:pStyle w:val="Style22"/>
                            <w:keepNext w:val="0"/>
                            <w:keepLines w:val="0"/>
                            <w:widowControl w:val="0"/>
                            <w:shd w:val="clear" w:color="auto" w:fill="auto"/>
                            <w:tabs>
                              <w:tab w:pos="7387" w:val="right"/>
                            </w:tabs>
                            <w:bidi w:val="0"/>
                            <w:spacing w:before="0" w:after="0" w:line="240" w:lineRule="auto"/>
                            <w:ind w:left="0" w:right="0" w:firstLine="0"/>
                            <w:jc w:val="left"/>
                            <w:rPr>
                              <w:sz w:val="17"/>
                              <w:szCs w:val="17"/>
                            </w:rPr>
                          </w:pPr>
                          <w:r>
                            <w:rPr>
                              <w:rStyle w:val="CharStyle23"/>
                              <w:rFonts w:ascii="Arial" w:eastAsia="Arial" w:hAnsi="Arial" w:cs="Arial"/>
                              <w:sz w:val="17"/>
                              <w:szCs w:val="17"/>
                            </w:rPr>
                            <w:tab/>
                          </w:r>
                          <w:r>
                            <w:rPr>
                              <w:rStyle w:val="CharStyle23"/>
                              <w:rFonts w:ascii="Arial" w:eastAsia="Arial" w:hAnsi="Arial" w:cs="Arial"/>
                              <w:sz w:val="17"/>
                              <w:szCs w:val="17"/>
                              <w:u w:val="single"/>
                            </w:rPr>
                            <w:t>j2/6</w:t>
                          </w:r>
                        </w:p>
                      </w:txbxContent>
                    </wps:txbx>
                    <wps:bodyPr lIns="0" tIns="0" rIns="0" bIns="0">
                      <a:spAutoFit/>
                    </wps:bodyPr>
                  </wps:wsp>
                </a:graphicData>
              </a:graphic>
            </wp:anchor>
          </w:drawing>
        </mc:Choice>
        <mc:Fallback>
          <w:pict>
            <v:shape id="_x0000_s1031" type="#_x0000_t202" style="position:absolute;margin-left:176.55000000000001pt;margin-top:21.949999999999999pt;width:369.35000000000002pt;height:11.9pt;z-index:-188744061;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tabs>
                        <w:tab w:pos="7387" w:val="right"/>
                      </w:tabs>
                      <w:bidi w:val="0"/>
                      <w:spacing w:before="0" w:after="0" w:line="240" w:lineRule="auto"/>
                      <w:ind w:left="0" w:right="0" w:firstLine="0"/>
                      <w:jc w:val="left"/>
                      <w:rPr>
                        <w:sz w:val="17"/>
                        <w:szCs w:val="17"/>
                      </w:rPr>
                    </w:pPr>
                    <w:r>
                      <w:rPr>
                        <w:rStyle w:val="CharStyle23"/>
                        <w:rFonts w:ascii="Arial" w:eastAsia="Arial" w:hAnsi="Arial" w:cs="Arial"/>
                        <w:sz w:val="17"/>
                        <w:szCs w:val="17"/>
                      </w:rPr>
                      <w:tab/>
                    </w:r>
                    <w:r>
                      <w:rPr>
                        <w:rStyle w:val="CharStyle23"/>
                        <w:rFonts w:ascii="Arial" w:eastAsia="Arial" w:hAnsi="Arial" w:cs="Arial"/>
                        <w:sz w:val="17"/>
                        <w:szCs w:val="17"/>
                        <w:u w:val="single"/>
                      </w:rPr>
                      <w:t>j2/6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884555</wp:posOffset>
              </wp:positionH>
              <wp:positionV relativeFrom="page">
                <wp:posOffset>427355</wp:posOffset>
              </wp:positionV>
              <wp:extent cx="6069330" cy="0"/>
              <wp:wrapNone/>
              <wp:docPr id="7" name="Shape 7"/>
              <a:graphic xmlns:a="http://schemas.openxmlformats.org/drawingml/2006/main">
                <a:graphicData uri="http://schemas.microsoft.com/office/word/2010/wordprocessingShape">
                  <wps:wsp>
                    <wps:cNvCnPr/>
                    <wps:spPr>
                      <a:xfrm>
                        <a:ext cx="6069330" cy="0"/>
                      </a:xfrm>
                      <a:prstGeom prst="straightConnector1"/>
                      <a:ln w="12700">
                        <a:solidFill/>
                      </a:ln>
                    </wps:spPr>
                    <wps:bodyPr/>
                  </wps:wsp>
                </a:graphicData>
              </a:graphic>
            </wp:anchor>
          </w:drawing>
        </mc:Choice>
        <mc:Fallback>
          <w:pict>
            <v:shape o:spt="32" o:oned="true" path="m,l21600,21600e" style="position:absolute;margin-left:69.650000000000006pt;margin-top:33.649999999999999pt;width:477.90000000000003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6711315</wp:posOffset>
              </wp:positionH>
              <wp:positionV relativeFrom="page">
                <wp:posOffset>300355</wp:posOffset>
              </wp:positionV>
              <wp:extent cx="224155" cy="107315"/>
              <wp:wrapNone/>
              <wp:docPr id="8" name="Shape 8"/>
              <a:graphic xmlns:a="http://schemas.openxmlformats.org/drawingml/2006/main">
                <a:graphicData uri="http://schemas.microsoft.com/office/word/2010/wordprocessingShape">
                  <wps:wsp>
                    <wps:cNvSpPr txBox="1"/>
                    <wps:spPr>
                      <a:xfrm>
                        <a:ext cx="224155" cy="10731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rFonts w:ascii="Arial" w:eastAsia="Arial" w:hAnsi="Arial" w:cs="Arial"/>
                              <w:sz w:val="17"/>
                              <w:szCs w:val="17"/>
                            </w:rPr>
                            <w:t>J</w:t>
                          </w:r>
                          <w:fldSimple w:instr=" PAGE \* MERGEFORMAT ">
                            <w:r>
                              <w:rPr>
                                <w:rStyle w:val="CharStyle23"/>
                                <w:rFonts w:ascii="Arial" w:eastAsia="Arial" w:hAnsi="Arial" w:cs="Arial"/>
                                <w:sz w:val="17"/>
                                <w:szCs w:val="17"/>
                              </w:rPr>
                              <w:t>#</w:t>
                            </w:r>
                          </w:fldSimple>
                          <w:r>
                            <w:rPr>
                              <w:rStyle w:val="CharStyle23"/>
                              <w:rFonts w:ascii="Arial" w:eastAsia="Arial" w:hAnsi="Arial" w:cs="Arial"/>
                              <w:sz w:val="17"/>
                              <w:szCs w:val="17"/>
                            </w:rPr>
                            <w:t>/6</w:t>
                          </w:r>
                        </w:p>
                      </w:txbxContent>
                    </wps:txbx>
                    <wps:bodyPr wrap="none" lIns="0" tIns="0" rIns="0" bIns="0">
                      <a:spAutoFit/>
                    </wps:bodyPr>
                  </wps:wsp>
                </a:graphicData>
              </a:graphic>
            </wp:anchor>
          </w:drawing>
        </mc:Choice>
        <mc:Fallback>
          <w:pict>
            <v:shape id="_x0000_s1034" type="#_x0000_t202" style="position:absolute;margin-left:528.45000000000005pt;margin-top:23.650000000000002pt;width:17.650000000000002pt;height:8.4499999999999993pt;z-index:-188744059;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rFonts w:ascii="Arial" w:eastAsia="Arial" w:hAnsi="Arial" w:cs="Arial"/>
                        <w:sz w:val="17"/>
                        <w:szCs w:val="17"/>
                      </w:rPr>
                      <w:t>J</w:t>
                    </w:r>
                    <w:fldSimple w:instr=" PAGE \* MERGEFORMAT ">
                      <w:r>
                        <w:rPr>
                          <w:rStyle w:val="CharStyle23"/>
                          <w:rFonts w:ascii="Arial" w:eastAsia="Arial" w:hAnsi="Arial" w:cs="Arial"/>
                          <w:sz w:val="17"/>
                          <w:szCs w:val="17"/>
                        </w:rPr>
                        <w:t>#</w:t>
                      </w:r>
                    </w:fldSimple>
                    <w:r>
                      <w:rPr>
                        <w:rStyle w:val="CharStyle23"/>
                        <w:rFonts w:ascii="Arial" w:eastAsia="Arial" w:hAnsi="Arial" w:cs="Arial"/>
                        <w:sz w:val="17"/>
                        <w:szCs w:val="17"/>
                      </w:rPr>
                      <w:t>/6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877570</wp:posOffset>
              </wp:positionH>
              <wp:positionV relativeFrom="page">
                <wp:posOffset>440690</wp:posOffset>
              </wp:positionV>
              <wp:extent cx="6076315" cy="0"/>
              <wp:wrapNone/>
              <wp:docPr id="10" name="Shape 10"/>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69.100000000000009pt;margin-top:34.700000000000003pt;width:478.44999999999999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6711315</wp:posOffset>
              </wp:positionH>
              <wp:positionV relativeFrom="page">
                <wp:posOffset>300355</wp:posOffset>
              </wp:positionV>
              <wp:extent cx="224155" cy="107315"/>
              <wp:wrapNone/>
              <wp:docPr id="11" name="Shape 11"/>
              <a:graphic xmlns:a="http://schemas.openxmlformats.org/drawingml/2006/main">
                <a:graphicData uri="http://schemas.microsoft.com/office/word/2010/wordprocessingShape">
                  <wps:wsp>
                    <wps:cNvSpPr txBox="1"/>
                    <wps:spPr>
                      <a:xfrm>
                        <a:ext cx="224155" cy="10731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rFonts w:ascii="Arial" w:eastAsia="Arial" w:hAnsi="Arial" w:cs="Arial"/>
                              <w:sz w:val="17"/>
                              <w:szCs w:val="17"/>
                            </w:rPr>
                            <w:t>J</w:t>
                          </w:r>
                          <w:fldSimple w:instr=" PAGE \* MERGEFORMAT ">
                            <w:r>
                              <w:rPr>
                                <w:rStyle w:val="CharStyle23"/>
                                <w:rFonts w:ascii="Arial" w:eastAsia="Arial" w:hAnsi="Arial" w:cs="Arial"/>
                                <w:sz w:val="17"/>
                                <w:szCs w:val="17"/>
                              </w:rPr>
                              <w:t>#</w:t>
                            </w:r>
                          </w:fldSimple>
                          <w:r>
                            <w:rPr>
                              <w:rStyle w:val="CharStyle23"/>
                              <w:rFonts w:ascii="Arial" w:eastAsia="Arial" w:hAnsi="Arial" w:cs="Arial"/>
                              <w:sz w:val="17"/>
                              <w:szCs w:val="17"/>
                            </w:rPr>
                            <w:t>/6</w:t>
                          </w:r>
                        </w:p>
                      </w:txbxContent>
                    </wps:txbx>
                    <wps:bodyPr wrap="none" lIns="0" tIns="0" rIns="0" bIns="0">
                      <a:spAutoFit/>
                    </wps:bodyPr>
                  </wps:wsp>
                </a:graphicData>
              </a:graphic>
            </wp:anchor>
          </w:drawing>
        </mc:Choice>
        <mc:Fallback>
          <w:pict>
            <v:shape id="_x0000_s1037" type="#_x0000_t202" style="position:absolute;margin-left:528.45000000000005pt;margin-top:23.650000000000002pt;width:17.650000000000002pt;height:8.4499999999999993pt;z-index:-188744057;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rFonts w:ascii="Arial" w:eastAsia="Arial" w:hAnsi="Arial" w:cs="Arial"/>
                        <w:sz w:val="17"/>
                        <w:szCs w:val="17"/>
                      </w:rPr>
                      <w:t>J</w:t>
                    </w:r>
                    <w:fldSimple w:instr=" PAGE \* MERGEFORMAT ">
                      <w:r>
                        <w:rPr>
                          <w:rStyle w:val="CharStyle23"/>
                          <w:rFonts w:ascii="Arial" w:eastAsia="Arial" w:hAnsi="Arial" w:cs="Arial"/>
                          <w:sz w:val="17"/>
                          <w:szCs w:val="17"/>
                        </w:rPr>
                        <w:t>#</w:t>
                      </w:r>
                    </w:fldSimple>
                    <w:r>
                      <w:rPr>
                        <w:rStyle w:val="CharStyle23"/>
                        <w:rFonts w:ascii="Arial" w:eastAsia="Arial" w:hAnsi="Arial" w:cs="Arial"/>
                        <w:sz w:val="17"/>
                        <w:szCs w:val="17"/>
                      </w:rPr>
                      <w:t>/6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877570</wp:posOffset>
              </wp:positionH>
              <wp:positionV relativeFrom="page">
                <wp:posOffset>440690</wp:posOffset>
              </wp:positionV>
              <wp:extent cx="6076315" cy="0"/>
              <wp:wrapNone/>
              <wp:docPr id="13" name="Shape 13"/>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69.100000000000009pt;margin-top:34.700000000000003pt;width:478.44999999999999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6729730</wp:posOffset>
              </wp:positionH>
              <wp:positionV relativeFrom="page">
                <wp:posOffset>309245</wp:posOffset>
              </wp:positionV>
              <wp:extent cx="224155" cy="102870"/>
              <wp:wrapNone/>
              <wp:docPr id="24" name="Shape 24"/>
              <a:graphic xmlns:a="http://schemas.openxmlformats.org/drawingml/2006/main">
                <a:graphicData uri="http://schemas.microsoft.com/office/word/2010/wordprocessingShape">
                  <wps:wsp>
                    <wps:cNvSpPr txBox="1"/>
                    <wps:spPr>
                      <a:xfrm>
                        <a:ext cx="224155" cy="1028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rFonts w:ascii="Arial" w:eastAsia="Arial" w:hAnsi="Arial" w:cs="Arial"/>
                              <w:sz w:val="17"/>
                              <w:szCs w:val="17"/>
                              <w:lang w:val="ru-RU" w:eastAsia="ru-RU"/>
                            </w:rPr>
                            <w:t>55/6</w:t>
                          </w:r>
                        </w:p>
                      </w:txbxContent>
                    </wps:txbx>
                    <wps:bodyPr wrap="none" lIns="0" tIns="0" rIns="0" bIns="0">
                      <a:spAutoFit/>
                    </wps:bodyPr>
                  </wps:wsp>
                </a:graphicData>
              </a:graphic>
            </wp:anchor>
          </w:drawing>
        </mc:Choice>
        <mc:Fallback>
          <w:pict>
            <v:shape id="_x0000_s1050" type="#_x0000_t202" style="position:absolute;margin-left:529.89999999999998pt;margin-top:24.350000000000001pt;width:17.650000000000002pt;height:8.0999999999999996pt;z-index:-188744055;mso-wrap-style:none;mso-wrap-distance-left:0;mso-wrap-distance-right:0;mso-position-horizontal-relative:page;mso-position-vertical-relative:page" wrapcoords="0 0" filled="f" stroked="f">
              <v:textbox style="mso-fit-shape-to-text:t" inset="0,0,0,0">
                <w:txbxContent>
                  <w:p>
                    <w:pPr>
                      <w:pStyle w:val="Style22"/>
                      <w:keepNext w:val="0"/>
                      <w:keepLines w:val="0"/>
                      <w:widowControl w:val="0"/>
                      <w:shd w:val="clear" w:color="auto" w:fill="auto"/>
                      <w:bidi w:val="0"/>
                      <w:spacing w:before="0" w:after="0" w:line="240" w:lineRule="auto"/>
                      <w:ind w:left="0" w:right="0" w:firstLine="0"/>
                      <w:jc w:val="left"/>
                      <w:rPr>
                        <w:sz w:val="17"/>
                        <w:szCs w:val="17"/>
                      </w:rPr>
                    </w:pPr>
                    <w:r>
                      <w:rPr>
                        <w:rStyle w:val="CharStyle23"/>
                        <w:rFonts w:ascii="Arial" w:eastAsia="Arial" w:hAnsi="Arial" w:cs="Arial"/>
                        <w:sz w:val="17"/>
                        <w:szCs w:val="17"/>
                        <w:lang w:val="ru-RU" w:eastAsia="ru-RU"/>
                      </w:rPr>
                      <w:t>55/6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895985</wp:posOffset>
              </wp:positionH>
              <wp:positionV relativeFrom="page">
                <wp:posOffset>432435</wp:posOffset>
              </wp:positionV>
              <wp:extent cx="6076315" cy="0"/>
              <wp:wrapNone/>
              <wp:docPr id="26" name="Shape 26"/>
              <a:graphic xmlns:a="http://schemas.openxmlformats.org/drawingml/2006/main">
                <a:graphicData uri="http://schemas.microsoft.com/office/word/2010/wordprocessingShape">
                  <wps:wsp>
                    <wps:cNvCnPr/>
                    <wps:spPr>
                      <a:xfrm>
                        <a:ext cx="6076315" cy="0"/>
                      </a:xfrm>
                      <a:prstGeom prst="straightConnector1"/>
                      <a:ln w="12700">
                        <a:solidFill/>
                      </a:ln>
                    </wps:spPr>
                    <wps:bodyPr/>
                  </wps:wsp>
                </a:graphicData>
              </a:graphic>
            </wp:anchor>
          </w:drawing>
        </mc:Choice>
        <mc:Fallback>
          <w:pict>
            <v:shape o:spt="32" o:oned="true" path="m,l21600,21600e" style="position:absolute;margin-left:70.549999999999997pt;margin-top:34.049999999999997pt;width:478.44999999999999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sz w:val="17"/>
      <w:szCs w:val="17"/>
      <w:u w:val="none"/>
    </w:rPr>
  </w:style>
  <w:style w:type="character" w:customStyle="1" w:styleId="CharStyle10">
    <w:name w:val="Heading #1_"/>
    <w:basedOn w:val="DefaultParagraphFont"/>
    <w:link w:val="Style9"/>
    <w:rPr>
      <w:rFonts w:ascii="Times New Roman" w:eastAsia="Times New Roman" w:hAnsi="Times New Roman" w:cs="Times New Roman"/>
      <w:b w:val="0"/>
      <w:bCs w:val="0"/>
      <w:i/>
      <w:iCs/>
      <w:smallCaps w:val="0"/>
      <w:strike w:val="0"/>
      <w:sz w:val="44"/>
      <w:szCs w:val="44"/>
      <w:u w:val="none"/>
    </w:rPr>
  </w:style>
  <w:style w:type="character" w:customStyle="1" w:styleId="CharStyle16">
    <w:name w:val="Heading #2_"/>
    <w:basedOn w:val="DefaultParagraphFont"/>
    <w:link w:val="Style15"/>
    <w:rPr>
      <w:rFonts w:ascii="Times New Roman" w:eastAsia="Times New Roman" w:hAnsi="Times New Roman" w:cs="Times New Roman"/>
      <w:b/>
      <w:bCs/>
      <w:i w:val="0"/>
      <w:iCs w:val="0"/>
      <w:smallCaps w:val="0"/>
      <w:strike w:val="0"/>
      <w:sz w:val="22"/>
      <w:szCs w:val="22"/>
      <w:u w:val="single"/>
    </w:rPr>
  </w:style>
  <w:style w:type="character" w:customStyle="1" w:styleId="CharStyle19">
    <w:name w:val="Body text (2)_"/>
    <w:basedOn w:val="DefaultParagraphFont"/>
    <w:link w:val="Style18"/>
    <w:rPr>
      <w:rFonts w:ascii="Times New Roman" w:eastAsia="Times New Roman" w:hAnsi="Times New Roman" w:cs="Times New Roman"/>
      <w:b w:val="0"/>
      <w:bCs w:val="0"/>
      <w:i/>
      <w:iCs/>
      <w:smallCaps w:val="0"/>
      <w:strike w:val="0"/>
      <w:sz w:val="19"/>
      <w:szCs w:val="19"/>
      <w:u w:val="none"/>
    </w:rPr>
  </w:style>
  <w:style w:type="character" w:customStyle="1" w:styleId="CharStyle21">
    <w:name w:val="Picture caption_"/>
    <w:basedOn w:val="DefaultParagraphFont"/>
    <w:link w:val="Style20"/>
    <w:rPr>
      <w:rFonts w:ascii="Times New Roman" w:eastAsia="Times New Roman" w:hAnsi="Times New Roman" w:cs="Times New Roman"/>
      <w:b/>
      <w:bCs/>
      <w:i w:val="0"/>
      <w:iCs w:val="0"/>
      <w:smallCaps w:val="0"/>
      <w:strike w:val="0"/>
      <w:sz w:val="22"/>
      <w:szCs w:val="22"/>
      <w:u w:val="none"/>
    </w:rPr>
  </w:style>
  <w:style w:type="character" w:customStyle="1" w:styleId="CharStyle23">
    <w:name w:val="Header or footer (2)_"/>
    <w:basedOn w:val="DefaultParagraphFont"/>
    <w:link w:val="Style22"/>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2">
    <w:name w:val="Body text"/>
    <w:basedOn w:val="Normal"/>
    <w:link w:val="CharStyle3"/>
    <w:qFormat/>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Body text (4)"/>
    <w:basedOn w:val="Normal"/>
    <w:link w:val="CharStyle6"/>
    <w:pPr>
      <w:widowControl w:val="0"/>
      <w:shd w:val="clear" w:color="auto" w:fill="auto"/>
      <w:spacing w:after="140"/>
      <w:ind w:left="1220"/>
    </w:pPr>
    <w:rPr>
      <w:rFonts w:ascii="Times New Roman" w:eastAsia="Times New Roman" w:hAnsi="Times New Roman" w:cs="Times New Roman"/>
      <w:b/>
      <w:bCs/>
      <w:i w:val="0"/>
      <w:iCs w:val="0"/>
      <w:smallCaps w:val="0"/>
      <w:strike w:val="0"/>
      <w:u w:val="none"/>
    </w:rPr>
  </w:style>
  <w:style w:type="paragraph" w:customStyle="1" w:styleId="Style7">
    <w:name w:val="Body text (3)"/>
    <w:basedOn w:val="Normal"/>
    <w:link w:val="CharStyle8"/>
    <w:pPr>
      <w:widowControl w:val="0"/>
      <w:shd w:val="clear" w:color="auto" w:fill="auto"/>
      <w:ind w:left="1130"/>
    </w:pPr>
    <w:rPr>
      <w:rFonts w:ascii="Times New Roman" w:eastAsia="Times New Roman" w:hAnsi="Times New Roman" w:cs="Times New Roman"/>
      <w:b w:val="0"/>
      <w:bCs w:val="0"/>
      <w:i w:val="0"/>
      <w:iCs w:val="0"/>
      <w:smallCaps w:val="0"/>
      <w:strike w:val="0"/>
      <w:sz w:val="17"/>
      <w:szCs w:val="17"/>
      <w:u w:val="none"/>
    </w:rPr>
  </w:style>
  <w:style w:type="paragraph" w:customStyle="1" w:styleId="Style9">
    <w:name w:val="Heading #1"/>
    <w:basedOn w:val="Normal"/>
    <w:link w:val="CharStyle10"/>
    <w:pPr>
      <w:widowControl w:val="0"/>
      <w:shd w:val="clear" w:color="auto" w:fill="auto"/>
      <w:spacing w:after="240"/>
      <w:outlineLvl w:val="0"/>
    </w:pPr>
    <w:rPr>
      <w:rFonts w:ascii="Times New Roman" w:eastAsia="Times New Roman" w:hAnsi="Times New Roman" w:cs="Times New Roman"/>
      <w:b w:val="0"/>
      <w:bCs w:val="0"/>
      <w:i/>
      <w:iCs/>
      <w:smallCaps w:val="0"/>
      <w:strike w:val="0"/>
      <w:sz w:val="44"/>
      <w:szCs w:val="44"/>
      <w:u w:val="none"/>
    </w:rPr>
  </w:style>
  <w:style w:type="paragraph" w:customStyle="1" w:styleId="Style15">
    <w:name w:val="Heading #2"/>
    <w:basedOn w:val="Normal"/>
    <w:link w:val="CharStyle16"/>
    <w:pPr>
      <w:widowControl w:val="0"/>
      <w:shd w:val="clear" w:color="auto" w:fill="auto"/>
      <w:spacing w:line="262" w:lineRule="auto"/>
      <w:outlineLvl w:val="1"/>
    </w:pPr>
    <w:rPr>
      <w:rFonts w:ascii="Times New Roman" w:eastAsia="Times New Roman" w:hAnsi="Times New Roman" w:cs="Times New Roman"/>
      <w:b/>
      <w:bCs/>
      <w:i w:val="0"/>
      <w:iCs w:val="0"/>
      <w:smallCaps w:val="0"/>
      <w:strike w:val="0"/>
      <w:sz w:val="22"/>
      <w:szCs w:val="22"/>
      <w:u w:val="single"/>
    </w:rPr>
  </w:style>
  <w:style w:type="paragraph" w:customStyle="1" w:styleId="Style18">
    <w:name w:val="Body text (2)"/>
    <w:basedOn w:val="Normal"/>
    <w:link w:val="CharStyle19"/>
    <w:pPr>
      <w:widowControl w:val="0"/>
      <w:shd w:val="clear" w:color="auto" w:fill="auto"/>
      <w:spacing w:after="240" w:line="252" w:lineRule="auto"/>
    </w:pPr>
    <w:rPr>
      <w:rFonts w:ascii="Times New Roman" w:eastAsia="Times New Roman" w:hAnsi="Times New Roman" w:cs="Times New Roman"/>
      <w:b w:val="0"/>
      <w:bCs w:val="0"/>
      <w:i/>
      <w:iCs/>
      <w:smallCaps w:val="0"/>
      <w:strike w:val="0"/>
      <w:sz w:val="19"/>
      <w:szCs w:val="19"/>
      <w:u w:val="none"/>
    </w:rPr>
  </w:style>
  <w:style w:type="paragraph" w:customStyle="1" w:styleId="Style20">
    <w:name w:val="Picture caption"/>
    <w:basedOn w:val="Normal"/>
    <w:link w:val="CharStyle21"/>
    <w:pPr>
      <w:widowControl w:val="0"/>
      <w:shd w:val="clear" w:color="auto" w:fill="auto"/>
    </w:pPr>
    <w:rPr>
      <w:rFonts w:ascii="Times New Roman" w:eastAsia="Times New Roman" w:hAnsi="Times New Roman" w:cs="Times New Roman"/>
      <w:b/>
      <w:bCs/>
      <w:i w:val="0"/>
      <w:iCs w:val="0"/>
      <w:smallCaps w:val="0"/>
      <w:strike w:val="0"/>
      <w:sz w:val="22"/>
      <w:szCs w:val="22"/>
      <w:u w:val="none"/>
    </w:rPr>
  </w:style>
  <w:style w:type="paragraph" w:customStyle="1" w:styleId="Style22">
    <w:name w:val="Header or footer (2)"/>
    <w:basedOn w:val="Normal"/>
    <w:link w:val="CharStyle2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image" Target="media/image2.png"/><Relationship Id="rId13" Type="http://schemas.openxmlformats.org/officeDocument/2006/relationships/image" Target="media/image2.png" TargetMode="External"/><Relationship Id="rId14" Type="http://schemas.openxmlformats.org/officeDocument/2006/relationships/image" Target="media/image3.png"/><Relationship Id="rId15" Type="http://schemas.openxmlformats.org/officeDocument/2006/relationships/image" Target="media/image3.png" TargetMode="External"/><Relationship Id="rId16" Type="http://schemas.openxmlformats.org/officeDocument/2006/relationships/header" Target="header6.xml"/><Relationship Id="rId17" Type="http://schemas.openxmlformats.org/officeDocument/2006/relationships/header" Target="header7.xml"/><Relationship Id="rId18" Type="http://schemas.openxmlformats.org/officeDocument/2006/relationships/image" Target="media/image4.jpeg"/><Relationship Id="rId19" Type="http://schemas.openxmlformats.org/officeDocument/2006/relationships/image" Target="media/image4.jpeg" TargetMode="External"/></Relationships>
</file>