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9.05.2026</w:t>
      </w:r>
      <w:r>
        <w:fldChar w:fldCharType="end"/>
      </w:r>
      <w:r>
        <w:rPr>
          <w:rStyle w:val="CharStyle10"/>
        </w:rPr>
        <w:tab/>
        <w:t>№ 21153/26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ГКУ «Дирекция ЖКХиБ СЗАО»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"mailto:SZAO-Torgi-Dir@nzao.mos.ru" </w:instrText>
      </w:r>
      <w:r>
        <w:fldChar w:fldCharType="separate"/>
      </w:r>
      <w:r>
        <w:rPr>
          <w:rStyle w:val="CharStyle12"/>
          <w:lang w:val="en-US" w:eastAsia="en-US"/>
        </w:rPr>
        <w:t>SZAO-Torgi-Dir@nzao.mos.ru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18" w:bottom="708" w:left="1293" w:header="0" w:footer="3" w:gutter="0"/>
          <w:pgNumType w:start="1"/>
          <w:cols w:num="2" w:space="936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ГБУ «Жилищник района Митино» </w:t>
      </w:r>
      <w:r>
        <w:fldChar w:fldCharType="begin"/>
      </w:r>
      <w:r>
        <w:rPr/>
        <w:instrText> HYPERLINK "mailto:zakupkigbumitino@yandex.ru" </w:instrText>
      </w:r>
      <w:r>
        <w:fldChar w:fldCharType="separate"/>
      </w:r>
      <w:r>
        <w:rPr>
          <w:rStyle w:val="CharStyle12"/>
          <w:lang w:val="en-US" w:eastAsia="en-US"/>
        </w:rPr>
        <w:t>zakupkigbumitino@yandex.ru</w:t>
      </w:r>
      <w:r>
        <w:fldChar w:fldCharType="end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ООО «Экомир М» </w:t>
      </w:r>
      <w:r>
        <w:fldChar w:fldCharType="begin"/>
      </w:r>
      <w:r>
        <w:rPr/>
        <w:instrText> HYPERLINK "mailto:sv@ecomir.ru" </w:instrText>
      </w:r>
      <w:r>
        <w:fldChar w:fldCharType="separate"/>
      </w:r>
      <w:r>
        <w:rPr>
          <w:rStyle w:val="CharStyle12"/>
          <w:lang w:val="en-US" w:eastAsia="en-US"/>
        </w:rPr>
        <w:t>sv@ecomir.ru</w:t>
      </w:r>
      <w:r>
        <w:fldChar w:fldCharType="end"/>
      </w: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5" w:right="0" w:bottom="6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14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№077/06/105-6122/2026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12"/>
        </w:rPr>
        <w:t>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участии представителей: ООО «Экомир М»: Щербакова В.С. (дов.№Д-163 от </w:t>
      </w:r>
      <w:r>
        <w:rPr>
          <w:rStyle w:val="CharStyle12"/>
          <w:lang w:val="en-US" w:eastAsia="en-US"/>
        </w:rPr>
        <w:t xml:space="preserve">12.05.2026), </w:t>
      </w:r>
      <w:r>
        <w:rPr>
          <w:rStyle w:val="CharStyle12"/>
        </w:rPr>
        <w:t xml:space="preserve">Волковой Н.А. (генеральный директор), ГКУ «Дирекция ЖКХиБ СЗАО»: Кусова А.Ю. (дов.№5 от </w:t>
      </w:r>
      <w:r>
        <w:rPr>
          <w:rStyle w:val="CharStyle12"/>
          <w:lang w:val="en-US" w:eastAsia="en-US"/>
        </w:rPr>
        <w:t>22.04.2026),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отсутствие представителей ГБУ «Жилищник района Митино»,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рассмотрев жалобу ООО «Экомир 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 «Жилищник района Митино»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оказание услуг по обработке помещений бытового городка в </w:t>
      </w:r>
      <w:r>
        <w:rPr>
          <w:rStyle w:val="CharStyle12"/>
          <w:lang w:val="en-US" w:eastAsia="en-US"/>
        </w:rPr>
        <w:t xml:space="preserve">2026-2028 </w:t>
      </w:r>
      <w:r>
        <w:rPr>
          <w:rStyle w:val="CharStyle12"/>
        </w:rPr>
        <w:t xml:space="preserve">гг. (Закупка </w:t>
      </w:r>
      <w:r>
        <w:rPr>
          <w:rStyle w:val="CharStyle12"/>
          <w:lang w:val="en-US" w:eastAsia="en-US"/>
        </w:rPr>
        <w:t xml:space="preserve">№0373200017326000178)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2"/>
        </w:rPr>
        <w:t>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составе жалобы Заявитель указывает, что Заказчиком неправомерно не установлены дополнительные требования к участникам о наличии у участника опыта выполнения работ в соответствии с п.36 приложения «Дополнительные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Приложение) к Постановлению Правительства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№2571), </w:t>
      </w:r>
      <w:r>
        <w:rPr>
          <w:rStyle w:val="CharStyle12"/>
        </w:rPr>
        <w:t>так как, по мнению Заявителя, услуги, подлежащие оказанию при исполнении контракта, заключаемого по результатам конкурентной процедуры, относятся к услугам по обеспечению санитарно</w:t>
        <w:softHyphen/>
        <w:t xml:space="preserve">эпидемиологического благополучия населения с кодом по общероссийскому классификатору продукции по видам экономической деятельности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ОКПД2) </w:t>
      </w:r>
      <w:r>
        <w:rPr>
          <w:rStyle w:val="CharStyle12"/>
          <w:lang w:val="en-US" w:eastAsia="en-US"/>
        </w:rPr>
        <w:t xml:space="preserve">81.29.11.000 </w:t>
      </w:r>
      <w:r>
        <w:rPr>
          <w:rStyle w:val="CharStyle12"/>
        </w:rPr>
        <w:t xml:space="preserve">«Услуги по дезинфекции, дезинсекции и дератизации», который включен в подгруппу кодов ОКПД2 </w:t>
      </w:r>
      <w:r>
        <w:rPr>
          <w:rStyle w:val="CharStyle12"/>
          <w:lang w:val="en-US" w:eastAsia="en-US"/>
        </w:rPr>
        <w:t xml:space="preserve">81.29.1 </w:t>
      </w:r>
      <w:r>
        <w:rPr>
          <w:rStyle w:val="CharStyle12"/>
        </w:rPr>
        <w:t xml:space="preserve">«Услуги по чистке и уборке прочие», а также соотносится с наименованием раздела </w:t>
      </w:r>
      <w:r>
        <w:rPr>
          <w:rStyle w:val="CharStyle12"/>
          <w:lang w:val="en-US" w:eastAsia="en-US"/>
        </w:rPr>
        <w:t xml:space="preserve">VI </w:t>
      </w:r>
      <w:r>
        <w:rPr>
          <w:rStyle w:val="CharStyle12"/>
        </w:rPr>
        <w:t>Приложения «Дополнительные требования к участникам закупки в сфере здравоохранения, образования, науки, обеспечения санитарно</w:t>
        <w:softHyphen/>
        <w:t>эпидемиологического благополучия населения, охраны, информация и документы, подтверждающие соответствие участников закупок таким дополнительным требованиям».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5" w:right="539" w:bottom="627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ст.31 Закона о контрактной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>системе, устанавливается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На основании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силу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Вместе с этим пп.«а» п.1 Постановление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>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Согласно пп.«а» п.3 Постановления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 xml:space="preserve">положения Постановления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позиция Приложения применяется с учетом положений п.3 Постановления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>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вне зависимости от сферы осуществления деятельности заказчика;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позиции </w:t>
      </w:r>
      <w:r>
        <w:rPr>
          <w:rStyle w:val="CharStyle12"/>
          <w:lang w:val="en-US" w:eastAsia="en-US"/>
        </w:rPr>
        <w:t xml:space="preserve">14, 15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36 </w:t>
      </w:r>
      <w:r>
        <w:rPr>
          <w:rStyle w:val="CharStyle12"/>
        </w:rPr>
        <w:t xml:space="preserve">приложения применяются в случае, если при осуществлении закупки начальная (максимальная) цена контракта превышает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млн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п.36 Приложения при проведении закупочной процедуры объектом которой являются работы по услуги по уборке зданий, сооружений, прилегающих к ним территорий к участникам закупочной процедуры предъявляются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5" w:right="539" w:bottom="627" w:left="1103" w:header="0" w:footer="199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На основании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</w:t>
      </w:r>
      <w:r>
        <w:rPr>
          <w:rStyle w:val="CharStyle12"/>
          <w:sz w:val="24"/>
          <w:szCs w:val="24"/>
          <w:lang w:val="en-US" w:eastAsia="en-US"/>
        </w:rPr>
        <w:t>2026-24485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что, согласно извещению об осуществлении закупки объектом закупочной процедуры является оказание услуг по обработке помещений бытового городка в </w:t>
      </w:r>
      <w:r>
        <w:rPr>
          <w:rStyle w:val="CharStyle12"/>
          <w:lang w:val="en-US" w:eastAsia="en-US"/>
        </w:rPr>
        <w:t xml:space="preserve">2026-2028 </w:t>
      </w:r>
      <w:r>
        <w:rPr>
          <w:rStyle w:val="CharStyle12"/>
        </w:rPr>
        <w:t xml:space="preserve">гг.,, при этом предусмотрены следующие виды работ «Оказание услуг по дезинсекции жилого помещения», «Оказание услуг по дератизации нежилого помещения», начальная (максимальная) цена контракта составляет </w:t>
      </w:r>
      <w:r>
        <w:rPr>
          <w:rStyle w:val="CharStyle12"/>
          <w:lang w:val="en-US" w:eastAsia="en-US"/>
        </w:rPr>
        <w:t xml:space="preserve">1 800 000,00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2"/>
        </w:rPr>
        <w:t xml:space="preserve">Согласно ч.5 ст.31 Закона о контрактной системе информация об установленных требованиях в соответствии с частями </w:t>
      </w:r>
      <w:r>
        <w:rPr>
          <w:rStyle w:val="CharStyle12"/>
          <w:lang w:val="en-US" w:eastAsia="en-US"/>
        </w:rPr>
        <w:t xml:space="preserve">1, 1.1, 2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П.12 ч.1 ст.42 Закона о контрактной системе определено, что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ст.31 Закона о контрактной системе,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ч.1.1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 (при наличии такого требования).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что, согласно извещению об осуществлении закупки, дополнительные требования к участникам закупки, предусмотренные п.36 Приложения, Заказчиком не устанавливались.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дополнительные требования к участникам закупки, предусмотренные п.36 Приложения, Заказчиком не устанавливались, так как закупаемые услуги не относятся к услугам по уборке зданий, сооружений, прилегающих к ним территорий.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отмечает, что позиции Приложения подлежат применению в зависимости от вида работ (услуг), указанных в конкретной позиции Приложения, а не в зависимости от наименования раздела Приложения.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Кроме того, Комиссия Управления отмечает, что код ОКПД2 </w:t>
      </w:r>
      <w:r>
        <w:rPr>
          <w:rStyle w:val="CharStyle12"/>
          <w:lang w:val="en-US" w:eastAsia="en-US"/>
        </w:rPr>
        <w:t xml:space="preserve">81.29.11.000 </w:t>
      </w:r>
      <w:r>
        <w:rPr>
          <w:rStyle w:val="CharStyle12"/>
        </w:rPr>
        <w:t>«Услуги по дезинфекции, дезинсекции и дератизации» включен в группу кодов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ОКПД2 </w:t>
      </w:r>
      <w:r>
        <w:rPr>
          <w:rStyle w:val="CharStyle12"/>
          <w:lang w:val="en-US" w:eastAsia="en-US"/>
        </w:rPr>
        <w:t xml:space="preserve">81.29.11 </w:t>
      </w:r>
      <w:r>
        <w:rPr>
          <w:rStyle w:val="CharStyle12"/>
        </w:rPr>
        <w:t>«Услуги по дезинфекции, дезинсекции и дератизации» в описании которой в том чсиле конкретизировано, что эта группировка включает: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услуги по дезинфекции жилых зданий и прочих зданий и сооружений;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услуги по дезинфекции транспортных средств, например автобусов, поездов, судов, самолетов;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услуги по уничтожению насекомых, грызунов и прочих вредителей;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услуги по фумигации и услуги по борьбе с вредителями.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представлено документов и сведений, свидетельствующих о том, что закупаемые Заказчиком работы(услуги) могут быть отнесены к услугам по уборке зданий, сооружений, прилегающих к ним территорий,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Иного на заседании Комиссии Управления не выявлено.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50" w:right="539" w:bottom="1097" w:left="1109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left"/>
      </w:pP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Признать жалобу ООО «Экомир М» на действия ГБУ «Жилищник района Митино»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720"/>
        <w:jc w:val="left"/>
      </w:pP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2"/>
        </w:rPr>
        <w:t xml:space="preserve">Решение может быть обжаловано в судебном порядке в Арбитражном суде г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94" w:right="531" w:bottom="1206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10.pt;width:149.30000000000001pt;height:19.900000000000002pt;z-index:-125829374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80000000000001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5.25pt;margin-top:10.pt;width:102.95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55000000000001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ГЕЛМУТДИНОВА АНАСТАСИЯ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</w:rPr>
        <w:t>723501СС21703599976371</w:t>
      </w:r>
      <w:r>
        <w:rPr>
          <w:rStyle w:val="CharStyle19"/>
          <w:lang w:val="en-US" w:eastAsia="en-US"/>
        </w:rPr>
        <w:t>4F5C652689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100"/>
        <w:ind w:right="0" w:firstLine="0"/>
        <w:jc w:val="left"/>
      </w:pPr>
      <w:r>
        <w:rPr>
          <w:rStyle w:val="CharStyle19"/>
        </w:rPr>
        <w:t>Действителен с 09.02.2026 по 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31" w:bottom="120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2026-24485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95.30000000000007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2026-24485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2026-24485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2026-24485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2026-24485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5pt;margin-top:795.30000000000007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2026-24485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467360</wp:posOffset>
              </wp:positionV>
              <wp:extent cx="577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6.800000000000004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210185</wp:posOffset>
              </wp:positionV>
              <wp:extent cx="39370" cy="9144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05000000000001pt;margin-top:16.550000000000001pt;width:3.1000000000000001pt;height:7.2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467360</wp:posOffset>
              </wp:positionV>
              <wp:extent cx="57785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25pt;margin-top:36.800000000000004pt;width:4.5499999999999998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