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1780540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817245</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9.05.2026</w:t>
                            </w:r>
                            <w:r>
                              <w:fldChar w:fldCharType="end"/>
                            </w:r>
                            <w:r>
                              <w:rPr>
                                <w:rStyle w:val="CharStyle7"/>
                                <w:sz w:val="30"/>
                                <w:szCs w:val="30"/>
                              </w:rPr>
                              <w:tab/>
                              <w:t>№ 21333/26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349999999999994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9.05.2026</w:t>
                      </w:r>
                      <w:r>
                        <w:fldChar w:fldCharType="end"/>
                      </w:r>
                      <w:r>
                        <w:rPr>
                          <w:rStyle w:val="CharStyle7"/>
                          <w:sz w:val="30"/>
                          <w:szCs w:val="30"/>
                        </w:rPr>
                        <w:tab/>
                        <w:t>№ 21333/26</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rStyle w:val="CharStyle7"/>
        </w:rPr>
        <w:t xml:space="preserve">ГБУЗ «ГКБ им. В.В. Вересаева ДЗМ» </w:t>
      </w:r>
      <w:r>
        <w:fldChar w:fldCharType="begin"/>
      </w:r>
      <w:r>
        <w:rPr/>
        <w:instrText> HYPERLINK "mailto:ZMIG-veresaeva-torgi@zdrav.mos.ru" </w:instrText>
      </w:r>
      <w:r>
        <w:fldChar w:fldCharType="separate"/>
      </w:r>
      <w:r>
        <w:rPr>
          <w:rStyle w:val="CharStyle7"/>
          <w:lang w:val="en-US" w:eastAsia="en-US"/>
        </w:rPr>
        <w:t>ZMIG-veresaeva-torgi@zdrav.mos.ru</w:t>
      </w:r>
      <w:r>
        <w:fldChar w:fldCharType="end"/>
      </w:r>
    </w:p>
    <w:p>
      <w:pPr>
        <w:pStyle w:val="Style6"/>
        <w:keepNext w:val="0"/>
        <w:keepLines w:val="0"/>
        <w:widowControl w:val="0"/>
        <w:shd w:val="clear" w:color="auto" w:fill="auto"/>
        <w:bidi w:val="0"/>
        <w:spacing w:before="0" w:after="3320" w:line="240" w:lineRule="auto"/>
        <w:ind w:left="1140" w:right="0" w:firstLine="0"/>
        <w:jc w:val="both"/>
      </w:pPr>
      <w:r>
        <w:rPr>
          <w:rStyle w:val="CharStyle7"/>
        </w:rPr>
        <w:t xml:space="preserve">ООО «Тирбах Медицинские Системы» </w:t>
      </w:r>
      <w:r>
        <w:fldChar w:fldCharType="begin"/>
      </w:r>
      <w:r>
        <w:rPr/>
        <w:instrText> HYPERLINK "mailto:info@tierbach.ru" </w:instrText>
      </w:r>
      <w:r>
        <w:fldChar w:fldCharType="separate"/>
      </w:r>
      <w:r>
        <w:rPr>
          <w:rStyle w:val="CharStyle7"/>
          <w:lang w:val="en-US" w:eastAsia="en-US"/>
        </w:rPr>
        <w:t>info@tierbach.ru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42"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077/06/105-6113/2026 </w:t>
      </w:r>
      <w:r>
        <w:rPr>
          <w:rStyle w:val="CharStyle7"/>
          <w:b/>
          <w:bCs/>
        </w:rPr>
        <w:t>о нарушении</w:t>
        <w:br/>
        <w:t>законодательства о контрактной системе</w:t>
        <w:br/>
      </w:r>
      <w:r>
        <w:rPr>
          <w:rStyle w:val="CharStyle7"/>
          <w:b/>
          <w:bCs/>
          <w:lang w:val="en-US" w:eastAsia="en-US"/>
        </w:rPr>
        <w:t>14.05.2026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Председательствующего </w:t>
      </w:r>
      <w:r>
        <w:rPr>
          <w:rStyle w:val="CharStyle7"/>
          <w:lang w:val="en-US" w:eastAsia="en-US"/>
        </w:rPr>
        <w:t xml:space="preserve">— </w:t>
      </w:r>
      <w:r>
        <w:rPr>
          <w:rStyle w:val="CharStyle7"/>
        </w:rPr>
        <w:t>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62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68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680"/>
        <w:jc w:val="both"/>
      </w:pPr>
      <w:r>
        <w:rPr>
          <w:rStyle w:val="CharStyle7"/>
        </w:rPr>
        <w:t>Ведущего 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680"/>
        <w:jc w:val="both"/>
      </w:pPr>
      <w:r>
        <w:rPr>
          <w:rStyle w:val="CharStyle7"/>
        </w:rPr>
        <w:t>рассмотрение жалобы проводилось дистанционно (посредством конференц-связи),</w:t>
      </w:r>
    </w:p>
    <w:p>
      <w:pPr>
        <w:pStyle w:val="Style6"/>
        <w:keepNext w:val="0"/>
        <w:keepLines w:val="0"/>
        <w:widowControl w:val="0"/>
        <w:shd w:val="clear" w:color="auto" w:fill="auto"/>
        <w:bidi w:val="0"/>
        <w:spacing w:before="0" w:after="0" w:line="240" w:lineRule="auto"/>
        <w:ind w:left="0" w:right="0" w:firstLine="62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ООО «Тирбах Медицинские Системы»: К.А. Мисягиной (по доверенности </w:t>
      </w:r>
      <w:r>
        <w:rPr>
          <w:rStyle w:val="CharStyle7"/>
          <w:lang w:val="en-US" w:eastAsia="en-US"/>
        </w:rPr>
        <w:t xml:space="preserve">№ </w:t>
      </w:r>
      <w:r>
        <w:rPr>
          <w:rStyle w:val="CharStyle7"/>
        </w:rPr>
        <w:t xml:space="preserve">б/н от </w:t>
      </w:r>
      <w:r>
        <w:rPr>
          <w:rStyle w:val="CharStyle7"/>
          <w:lang w:val="en-US" w:eastAsia="en-US"/>
        </w:rPr>
        <w:t>13.05.2026);</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ГБУЗ «ГКБ им. В.В. Вересаева ДЗМ»: И.Л. Мусиец (по доверенности </w:t>
      </w:r>
      <w:r>
        <w:rPr>
          <w:rStyle w:val="CharStyle7"/>
          <w:lang w:val="en-US" w:eastAsia="en-US"/>
        </w:rPr>
        <w:t xml:space="preserve">№ 385 </w:t>
      </w:r>
      <w:r>
        <w:rPr>
          <w:rStyle w:val="CharStyle7"/>
        </w:rPr>
        <w:t xml:space="preserve">от </w:t>
      </w:r>
      <w:r>
        <w:rPr>
          <w:rStyle w:val="CharStyle7"/>
          <w:lang w:val="en-US" w:eastAsia="en-US"/>
        </w:rPr>
        <w:t>13.01.2026);</w:t>
      </w:r>
    </w:p>
    <w:p>
      <w:pPr>
        <w:pStyle w:val="Style6"/>
        <w:keepNext w:val="0"/>
        <w:keepLines w:val="0"/>
        <w:widowControl w:val="0"/>
        <w:shd w:val="clear" w:color="auto" w:fill="auto"/>
        <w:bidi w:val="0"/>
        <w:spacing w:before="0" w:after="0" w:line="240" w:lineRule="auto"/>
        <w:ind w:left="0" w:right="0" w:firstLine="680"/>
        <w:jc w:val="both"/>
      </w:pPr>
      <w:r>
        <w:drawing>
          <wp:anchor distT="88900" distB="0" distL="114300" distR="114300" simplePos="0" relativeHeight="125829381" behindDoc="0" locked="0" layoutInCell="1" allowOverlap="1">
            <wp:simplePos x="0" y="0"/>
            <wp:positionH relativeFrom="page">
              <wp:posOffset>713740</wp:posOffset>
            </wp:positionH>
            <wp:positionV relativeFrom="margin">
              <wp:posOffset>9089390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ООО «Тирбах Медицинские Системы» (далее </w:t>
      </w:r>
      <w:r>
        <w:rPr>
          <w:rStyle w:val="CharStyle7"/>
          <w:lang w:val="en-US" w:eastAsia="en-US"/>
        </w:rPr>
        <w:t xml:space="preserve">— </w:t>
      </w:r>
      <w:r>
        <w:rPr>
          <w:rStyle w:val="CharStyle7"/>
        </w:rPr>
        <w:t xml:space="preserve">Заявитель) на действия ГБУЗ «ГКБ им. В.В. Вересаева ДЗМ»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расходных материалов (датчик пульсоксиметрический) для реанимационных отделений стационара ГБУЗ «ГКБ им. В.В. Вересаева ДЗМ» в </w:t>
      </w:r>
      <w:r>
        <w:rPr>
          <w:rStyle w:val="CharStyle7"/>
          <w:lang w:val="en-US" w:eastAsia="en-US"/>
        </w:rPr>
        <w:t xml:space="preserve">2026-2027 </w:t>
      </w:r>
      <w:r>
        <w:rPr>
          <w:rStyle w:val="CharStyle7"/>
        </w:rPr>
        <w:t xml:space="preserve">гг. (Закупка </w:t>
      </w:r>
      <w:r>
        <w:rPr>
          <w:rStyle w:val="CharStyle7"/>
          <w:lang w:val="en-US" w:eastAsia="en-US"/>
        </w:rPr>
        <w:t xml:space="preserve">№ 0373200001326000618) </w:t>
      </w:r>
      <w:r>
        <w:rPr>
          <w:rStyle w:val="CharStyle7"/>
        </w:rPr>
        <w:t xml:space="preserve">(далее </w:t>
      </w:r>
      <w:r>
        <w:rPr>
          <w:rStyle w:val="CharStyle7"/>
          <w:lang w:val="en-US" w:eastAsia="en-US"/>
        </w:rPr>
        <w:t xml:space="preserve">— </w:t>
      </w:r>
      <w:r>
        <w:rPr>
          <w:rStyle w:val="CharStyle7"/>
        </w:rPr>
        <w:t xml:space="preserve">аукцион, электронный аукцион), в соответствии с Федеральным законом от </w:t>
      </w:r>
      <w:r>
        <w:rPr>
          <w:rStyle w:val="CharStyle7"/>
          <w:lang w:val="en-US" w:eastAsia="en-US"/>
        </w:rPr>
        <w:t xml:space="preserve">05.04.2013 № </w:t>
      </w:r>
      <w:r>
        <w:rPr>
          <w:rStyle w:val="CharStyle7"/>
        </w:rPr>
        <w:t>44-ФЗ «О</w:t>
      </w:r>
    </w:p>
    <w:p>
      <w:pPr>
        <w:pStyle w:val="Style6"/>
        <w:keepNext w:val="0"/>
        <w:keepLines w:val="0"/>
        <w:widowControl w:val="0"/>
        <w:shd w:val="clear" w:color="auto" w:fill="auto"/>
        <w:bidi w:val="0"/>
        <w:spacing w:before="0" w:after="420" w:line="240" w:lineRule="auto"/>
        <w:ind w:left="0" w:right="0" w:firstLine="0"/>
        <w:jc w:val="both"/>
      </w:pPr>
      <w:r>
        <w:rPr>
          <w:rStyle w:val="CharStyle7"/>
        </w:rPr>
        <w:t xml:space="preserve">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Московское УФАС России поступила жалоба Заявителя на действия комиссии по осуществлению закупок Заказчика (далее </w:t>
      </w:r>
      <w:r>
        <w:rPr>
          <w:rStyle w:val="CharStyle7"/>
          <w:lang w:val="en-US" w:eastAsia="en-US"/>
        </w:rPr>
        <w:t xml:space="preserve">— </w:t>
      </w:r>
      <w:r>
        <w:rPr>
          <w:rStyle w:val="CharStyle7"/>
        </w:rPr>
        <w:t>комиссия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20"/>
        <w:jc w:val="both"/>
      </w:pPr>
      <w:r>
        <w:rPr>
          <w:rStyle w:val="CharStyle7"/>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rStyle w:val="CharStyle7"/>
        </w:rPr>
        <w:t>Заявитель обжалует действия комиссии Заказчика, выразившиеся в неправомерном отклонении своей заявки.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04.05.2026 </w:t>
      </w:r>
      <w:r>
        <w:rPr>
          <w:rStyle w:val="CharStyle7"/>
        </w:rPr>
        <w:t xml:space="preserve">№ИЭА1 заявка Заявителя с идентификационным номером </w:t>
      </w:r>
      <w:r>
        <w:rPr>
          <w:rStyle w:val="CharStyle7"/>
          <w:lang w:val="en-US" w:eastAsia="en-US"/>
        </w:rPr>
        <w:t xml:space="preserve">3166845 </w:t>
      </w:r>
      <w:r>
        <w:rPr>
          <w:rStyle w:val="CharStyle7"/>
        </w:rPr>
        <w:t xml:space="preserve">отклонена на следующем основании: </w:t>
      </w:r>
      <w:r>
        <w:rPr>
          <w:rStyle w:val="CharStyle7"/>
          <w:i/>
          <w:iCs/>
        </w:rPr>
        <w:t xml:space="preserve">«Отклонить заявку на участие в закупке по п.8 ч.12 ст.48 №44-ФЗ «Выявление недостоверной информации, содержащейся в заявке на участие в закупке» В соответствии с пп. «а»- «в» п. </w:t>
      </w:r>
      <w:r>
        <w:rPr>
          <w:rStyle w:val="CharStyle7"/>
          <w:i/>
          <w:iCs/>
          <w:lang w:val="en-US" w:eastAsia="en-US"/>
        </w:rPr>
        <w:t xml:space="preserve">2 </w:t>
      </w:r>
      <w:r>
        <w:rPr>
          <w:rStyle w:val="CharStyle7"/>
          <w:i/>
          <w:iCs/>
        </w:rPr>
        <w:t xml:space="preserve">ч. </w:t>
      </w:r>
      <w:r>
        <w:rPr>
          <w:rStyle w:val="CharStyle7"/>
          <w:i/>
          <w:iCs/>
          <w:lang w:val="en-US" w:eastAsia="en-US"/>
        </w:rPr>
        <w:t xml:space="preserve">1 </w:t>
      </w:r>
      <w:r>
        <w:rPr>
          <w:rStyle w:val="CharStyle7"/>
          <w:i/>
          <w:iCs/>
        </w:rPr>
        <w:t xml:space="preserve">ст. </w:t>
      </w:r>
      <w:r>
        <w:rPr>
          <w:rStyle w:val="CharStyle7"/>
          <w:i/>
          <w:iCs/>
          <w:lang w:val="en-US" w:eastAsia="en-US"/>
        </w:rPr>
        <w:t xml:space="preserve">43 </w:t>
      </w:r>
      <w:r>
        <w:rPr>
          <w:rStyle w:val="CharStyle7"/>
          <w:i/>
          <w:iCs/>
        </w:rPr>
        <w:t xml:space="preserve">Федерального закона от </w:t>
      </w:r>
      <w:r>
        <w:rPr>
          <w:rStyle w:val="CharStyle7"/>
          <w:i/>
          <w:iCs/>
          <w:lang w:val="en-US" w:eastAsia="en-US"/>
        </w:rPr>
        <w:t xml:space="preserve">05.04.2013 № </w:t>
      </w:r>
      <w:r>
        <w:rPr>
          <w:rStyle w:val="CharStyle7"/>
          <w:i/>
          <w:iCs/>
        </w:rPr>
        <w:t>44-ФЗ, заявка участника закупки должна содержать характеристики предлагаемого участником закупки товара, соответствующие показателям, установленным в описании объекта закупки, а также копии регистрационных удостоверений на предлагаемые к поставке медицинские изделия, товарный знак (при наличии), наименование страны происхождения товара.</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К заявке Участником по позициям </w:t>
      </w:r>
      <w:r>
        <w:rPr>
          <w:rStyle w:val="CharStyle7"/>
          <w:i/>
          <w:iCs/>
          <w:lang w:val="en-US" w:eastAsia="en-US"/>
        </w:rPr>
        <w:t xml:space="preserve">№ 1 - № 3 </w:t>
      </w:r>
      <w:r>
        <w:rPr>
          <w:rStyle w:val="CharStyle7"/>
          <w:i/>
          <w:iCs/>
        </w:rPr>
        <w:t xml:space="preserve">приложена копия регистрационного удостоверения </w:t>
      </w:r>
      <w:r>
        <w:rPr>
          <w:rStyle w:val="CharStyle7"/>
          <w:i/>
          <w:iCs/>
          <w:lang w:val="en-US" w:eastAsia="en-US"/>
        </w:rPr>
        <w:t xml:space="preserve">№ </w:t>
      </w:r>
      <w:r>
        <w:rPr>
          <w:rStyle w:val="CharStyle7"/>
          <w:i/>
          <w:iCs/>
        </w:rPr>
        <w:t xml:space="preserve">ФСЗ </w:t>
      </w:r>
      <w:r>
        <w:rPr>
          <w:rStyle w:val="CharStyle7"/>
          <w:i/>
          <w:iCs/>
          <w:lang w:val="en-US" w:eastAsia="en-US"/>
        </w:rPr>
        <w:t xml:space="preserve">2012/13060 </w:t>
      </w:r>
      <w:r>
        <w:rPr>
          <w:rStyle w:val="CharStyle7"/>
          <w:i/>
          <w:iCs/>
        </w:rPr>
        <w:t xml:space="preserve">от </w:t>
      </w:r>
      <w:r>
        <w:rPr>
          <w:rStyle w:val="CharStyle7"/>
          <w:i/>
          <w:iCs/>
          <w:lang w:val="en-US" w:eastAsia="en-US"/>
        </w:rPr>
        <w:t xml:space="preserve">24.02.2025 </w:t>
      </w:r>
      <w:r>
        <w:rPr>
          <w:rStyle w:val="CharStyle7"/>
          <w:i/>
          <w:iCs/>
        </w:rPr>
        <w:t xml:space="preserve">года, в соответствии с которым предложено медицинское изделие. Участником в заявке указаны следующие сведения: по позициям </w:t>
      </w:r>
      <w:r>
        <w:rPr>
          <w:rStyle w:val="CharStyle7"/>
          <w:i/>
          <w:iCs/>
          <w:lang w:val="en-US" w:eastAsia="en-US"/>
        </w:rPr>
        <w:t xml:space="preserve">№ 1 - № 3 </w:t>
      </w:r>
      <w:r>
        <w:rPr>
          <w:rStyle w:val="CharStyle7"/>
          <w:i/>
          <w:iCs/>
        </w:rPr>
        <w:t xml:space="preserve">в Разделе страна происхождения указано «Республика Коста-Рика». В соответствии с бланком регистрационного удостоверения </w:t>
      </w:r>
      <w:r>
        <w:rPr>
          <w:rStyle w:val="CharStyle7"/>
          <w:i/>
          <w:iCs/>
          <w:lang w:val="en-US" w:eastAsia="en-US"/>
        </w:rPr>
        <w:t xml:space="preserve">№ </w:t>
      </w:r>
      <w:r>
        <w:rPr>
          <w:rStyle w:val="CharStyle7"/>
          <w:i/>
          <w:iCs/>
        </w:rPr>
        <w:t xml:space="preserve">ФСЗ </w:t>
      </w:r>
      <w:r>
        <w:rPr>
          <w:rStyle w:val="CharStyle7"/>
          <w:i/>
          <w:iCs/>
          <w:lang w:val="en-US" w:eastAsia="en-US"/>
        </w:rPr>
        <w:t xml:space="preserve">2012/13060 </w:t>
      </w:r>
      <w:r>
        <w:rPr>
          <w:rStyle w:val="CharStyle7"/>
          <w:i/>
          <w:iCs/>
        </w:rPr>
        <w:t xml:space="preserve">от </w:t>
      </w:r>
      <w:r>
        <w:rPr>
          <w:rStyle w:val="CharStyle7"/>
          <w:i/>
          <w:iCs/>
          <w:lang w:val="en-US" w:eastAsia="en-US"/>
        </w:rPr>
        <w:t xml:space="preserve">24.02.2025 </w:t>
      </w:r>
      <w:r>
        <w:rPr>
          <w:rStyle w:val="CharStyle7"/>
          <w:i/>
          <w:iCs/>
        </w:rPr>
        <w:t xml:space="preserve">года местом производства является «Германия», а не «Республика Коста-Рика». С учетом изложенного заявка отклонена на основании п. </w:t>
      </w:r>
      <w:r>
        <w:rPr>
          <w:rStyle w:val="CharStyle7"/>
          <w:i/>
          <w:iCs/>
          <w:lang w:val="en-US" w:eastAsia="en-US"/>
        </w:rPr>
        <w:t xml:space="preserve">8 </w:t>
      </w:r>
      <w:r>
        <w:rPr>
          <w:rStyle w:val="CharStyle7"/>
          <w:i/>
          <w:iCs/>
        </w:rPr>
        <w:t xml:space="preserve">ч </w:t>
      </w:r>
      <w:r>
        <w:rPr>
          <w:rStyle w:val="CharStyle7"/>
          <w:i/>
          <w:iCs/>
          <w:lang w:val="en-US" w:eastAsia="en-US"/>
        </w:rPr>
        <w:t xml:space="preserve">.12 </w:t>
      </w:r>
      <w:r>
        <w:rPr>
          <w:rStyle w:val="CharStyle7"/>
          <w:i/>
          <w:iCs/>
        </w:rPr>
        <w:t xml:space="preserve">ст. </w:t>
      </w:r>
      <w:r>
        <w:rPr>
          <w:rStyle w:val="CharStyle7"/>
          <w:i/>
          <w:iCs/>
          <w:lang w:val="en-US" w:eastAsia="en-US"/>
        </w:rPr>
        <w:t xml:space="preserve">48 </w:t>
      </w:r>
      <w:r>
        <w:rPr>
          <w:rStyle w:val="CharStyle7"/>
          <w:i/>
          <w:iCs/>
        </w:rPr>
        <w:t xml:space="preserve">Федерального закона от </w:t>
      </w:r>
      <w:r>
        <w:rPr>
          <w:rStyle w:val="CharStyle7"/>
          <w:i/>
          <w:iCs/>
          <w:lang w:val="en-US" w:eastAsia="en-US"/>
        </w:rPr>
        <w:t xml:space="preserve">05.04.2013 № </w:t>
      </w:r>
      <w:r>
        <w:rPr>
          <w:rStyle w:val="CharStyle7"/>
          <w:i/>
          <w:iCs/>
        </w:rPr>
        <w:t>44-ФЗ в связи с предоставлением недостоверной информации».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На основании п.1, п.3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7"/>
          <w:lang w:val="en-US" w:eastAsia="en-US"/>
        </w:rPr>
        <w:t xml:space="preserve">33 </w:t>
      </w:r>
      <w:r>
        <w:rPr>
          <w:rStyle w:val="CharStyle7"/>
        </w:rPr>
        <w:t>Закона о контрактной системе,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340" w:line="240" w:lineRule="auto"/>
        <w:ind w:left="0" w:right="0" w:firstLine="720"/>
        <w:jc w:val="both"/>
      </w:pPr>
      <w:r>
        <w:rPr>
          <w:rStyle w:val="CharStyle7"/>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установлено, что, согласно описанию объекта закупки Заказчиком закупается товар: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 </w:t>
      </w:r>
      <w:r>
        <w:rPr>
          <w:rStyle w:val="CharStyle7"/>
          <w:lang w:val="en-US" w:eastAsia="en-US"/>
        </w:rPr>
        <w:t xml:space="preserve">1-3 </w:t>
      </w:r>
      <w:r>
        <w:rPr>
          <w:rStyle w:val="CharStyle7"/>
        </w:rPr>
        <w:t xml:space="preserve">Датчик пульсоксиметра, многоразового использования, КТРУ </w:t>
      </w:r>
      <w:r>
        <w:rPr>
          <w:rStyle w:val="CharStyle7"/>
          <w:lang w:val="en-US" w:eastAsia="en-US"/>
        </w:rPr>
        <w:t>26.60.12.129-00000259.</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7"/>
          <w:lang w:val="en-US" w:eastAsia="en-US"/>
        </w:rPr>
        <w:t xml:space="preserve">- </w:t>
      </w:r>
      <w:r>
        <w:rPr>
          <w:rStyle w:val="CharStyle7"/>
        </w:rPr>
        <w:t xml:space="preserve">«п» п.1, пп.«а» </w:t>
      </w:r>
      <w:r>
        <w:rPr>
          <w:rStyle w:val="CharStyle7"/>
          <w:lang w:val="en-US" w:eastAsia="en-US"/>
        </w:rPr>
        <w:t xml:space="preserve">- </w:t>
      </w:r>
      <w:r>
        <w:rPr>
          <w:rStyle w:val="CharStyle7"/>
        </w:rPr>
        <w:t>«в» п.2, п.5 ч.1 ст.43 Закона о контрактной системе. Заявка также может содержать информацию и документы, предусмотренные пп. «д» п.2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п. </w:t>
      </w:r>
      <w:r>
        <w:rPr>
          <w:rStyle w:val="CharStyle7"/>
          <w:lang w:val="en-US" w:eastAsia="en-US"/>
        </w:rPr>
        <w:t xml:space="preserve">2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rStyle w:val="CharStyle7"/>
        </w:rPr>
        <w:t xml:space="preserve">с учетом положений ч. </w:t>
      </w:r>
      <w:r>
        <w:rPr>
          <w:rStyle w:val="CharStyle7"/>
          <w:lang w:val="en-US" w:eastAsia="en-US"/>
        </w:rPr>
        <w:t xml:space="preserve">2 </w:t>
      </w:r>
      <w:r>
        <w:rPr>
          <w:rStyle w:val="CharStyle7"/>
        </w:rPr>
        <w:t xml:space="preserve">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7"/>
          <w:lang w:val="en-US" w:eastAsia="en-US"/>
        </w:rPr>
        <w:t xml:space="preserve">2 </w:t>
      </w:r>
      <w:r>
        <w:rPr>
          <w:rStyle w:val="CharStyle7"/>
        </w:rPr>
        <w:t xml:space="preserve">ст. </w:t>
      </w:r>
      <w:r>
        <w:rPr>
          <w:rStyle w:val="CharStyle7"/>
          <w:lang w:val="en-US" w:eastAsia="en-US"/>
        </w:rPr>
        <w:t xml:space="preserve">33 </w:t>
      </w:r>
      <w:r>
        <w:rPr>
          <w:rStyle w:val="CharStyle7"/>
        </w:rPr>
        <w:t>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057" w:val="left"/>
        </w:tabs>
        <w:bidi w:val="0"/>
        <w:spacing w:before="0" w:after="0" w:line="240" w:lineRule="auto"/>
        <w:ind w:left="0" w:right="0" w:firstLine="700"/>
        <w:jc w:val="both"/>
      </w:pPr>
      <w:r>
        <w:rPr>
          <w:rStyle w:val="CharStyle7"/>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w:t>
      </w:r>
      <w:r>
        <w:rPr>
          <w:rStyle w:val="CharStyle7"/>
          <w:lang w:val="en-US" w:eastAsia="en-US"/>
        </w:rPr>
        <w:t xml:space="preserve">2 </w:t>
      </w:r>
      <w:r>
        <w:rPr>
          <w:rStyle w:val="CharStyle7"/>
        </w:rPr>
        <w:t xml:space="preserve">ст. </w:t>
      </w:r>
      <w:r>
        <w:rPr>
          <w:rStyle w:val="CharStyle7"/>
          <w:lang w:val="en-US" w:eastAsia="en-US"/>
        </w:rPr>
        <w:t xml:space="preserve">43 </w:t>
      </w:r>
      <w:r>
        <w:rPr>
          <w:rStyle w:val="CharStyle7"/>
        </w:rPr>
        <w:t>Закона о контрактной системе;</w:t>
      </w:r>
    </w:p>
    <w:p>
      <w:pPr>
        <w:pStyle w:val="Style6"/>
        <w:keepNext w:val="0"/>
        <w:keepLines w:val="0"/>
        <w:widowControl w:val="0"/>
        <w:numPr>
          <w:ilvl w:val="0"/>
          <w:numId w:val="1"/>
        </w:numPr>
        <w:shd w:val="clear" w:color="auto" w:fill="auto"/>
        <w:tabs>
          <w:tab w:pos="1047" w:val="left"/>
        </w:tabs>
        <w:bidi w:val="0"/>
        <w:spacing w:before="0" w:after="0" w:line="240" w:lineRule="auto"/>
        <w:ind w:left="0" w:right="0" w:firstLine="700"/>
        <w:jc w:val="both"/>
      </w:pPr>
      <w:r>
        <w:rPr>
          <w:rStyle w:val="CharStyle7"/>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028" w:val="left"/>
        </w:tabs>
        <w:bidi w:val="0"/>
        <w:spacing w:before="0" w:after="0" w:line="240" w:lineRule="auto"/>
        <w:ind w:left="0" w:right="0" w:firstLine="700"/>
        <w:jc w:val="both"/>
      </w:pPr>
      <w:r>
        <w:rPr>
          <w:rStyle w:val="CharStyle7"/>
        </w:rPr>
        <w:t xml:space="preserve">с учетом положений ч. </w:t>
      </w:r>
      <w:r>
        <w:rPr>
          <w:rStyle w:val="CharStyle7"/>
          <w:lang w:val="en-US" w:eastAsia="en-US"/>
        </w:rPr>
        <w:t xml:space="preserve">2 </w:t>
      </w:r>
      <w:r>
        <w:rPr>
          <w:rStyle w:val="CharStyle7"/>
        </w:rPr>
        <w:t xml:space="preserve">ст. </w:t>
      </w:r>
      <w:r>
        <w:rPr>
          <w:rStyle w:val="CharStyle7"/>
          <w:lang w:val="en-US" w:eastAsia="en-US"/>
        </w:rPr>
        <w:t xml:space="preserve">43 </w:t>
      </w:r>
      <w:r>
        <w:rPr>
          <w:rStyle w:val="CharStyle7"/>
        </w:rPr>
        <w:t xml:space="preserve">Закона о контрактной системе предложение по критериям, предусмотренным п. </w:t>
      </w:r>
      <w:r>
        <w:rPr>
          <w:rStyle w:val="CharStyle7"/>
          <w:lang w:val="en-US" w:eastAsia="en-US"/>
        </w:rPr>
        <w:t xml:space="preserve">2 </w:t>
      </w:r>
      <w:r>
        <w:rPr>
          <w:rStyle w:val="CharStyle7"/>
        </w:rPr>
        <w:t xml:space="preserve">и (или) </w:t>
      </w:r>
      <w:r>
        <w:rPr>
          <w:rStyle w:val="CharStyle7"/>
          <w:lang w:val="en-US" w:eastAsia="en-US"/>
        </w:rPr>
        <w:t xml:space="preserve">3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32 </w:t>
      </w:r>
      <w:r>
        <w:rPr>
          <w:rStyle w:val="CharStyle7"/>
        </w:rPr>
        <w:t>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057" w:val="left"/>
        </w:tabs>
        <w:bidi w:val="0"/>
        <w:spacing w:before="0" w:after="0" w:line="240" w:lineRule="auto"/>
        <w:ind w:left="0" w:right="0" w:firstLine="700"/>
        <w:jc w:val="both"/>
      </w:pPr>
      <w:r>
        <w:rPr>
          <w:rStyle w:val="CharStyle7"/>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п.12 Информационной карты содержит Требования к участникам закупки и необходимый перечень документов для участия в закупке, в том числе:</w:t>
      </w:r>
    </w:p>
    <w:p>
      <w:pPr>
        <w:pStyle w:val="Style6"/>
        <w:keepNext w:val="0"/>
        <w:keepLines w:val="0"/>
        <w:widowControl w:val="0"/>
        <w:numPr>
          <w:ilvl w:val="0"/>
          <w:numId w:val="3"/>
        </w:numPr>
        <w:shd w:val="clear" w:color="auto" w:fill="auto"/>
        <w:tabs>
          <w:tab w:pos="1104" w:val="left"/>
        </w:tabs>
        <w:bidi w:val="0"/>
        <w:spacing w:before="0" w:after="0" w:line="240" w:lineRule="auto"/>
        <w:ind w:left="0" w:right="0" w:firstLine="720"/>
        <w:jc w:val="both"/>
      </w:pPr>
      <w:r>
        <w:rPr>
          <w:rStyle w:val="CharStyle7"/>
          <w:i/>
          <w:iCs/>
          <w:lang w:val="en-US" w:eastAsia="en-US"/>
        </w:rPr>
        <w:t xml:space="preserve">. </w:t>
      </w:r>
      <w:r>
        <w:rPr>
          <w:rStyle w:val="CharStyle7"/>
          <w:i/>
          <w:iCs/>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7"/>
          <w:i/>
          <w:iCs/>
          <w:lang w:val="en-US" w:eastAsia="en-US"/>
        </w:rPr>
        <w:t xml:space="preserve">2 </w:t>
      </w:r>
      <w:r>
        <w:rPr>
          <w:rStyle w:val="CharStyle7"/>
          <w:i/>
          <w:iCs/>
        </w:rPr>
        <w:t xml:space="preserve">статьи </w:t>
      </w:r>
      <w:r>
        <w:rPr>
          <w:rStyle w:val="CharStyle7"/>
          <w:i/>
          <w:iCs/>
          <w:lang w:val="en-US" w:eastAsia="en-US"/>
        </w:rPr>
        <w:t xml:space="preserve">33 </w:t>
      </w:r>
      <w:r>
        <w:rPr>
          <w:rStyle w:val="CharStyle7"/>
          <w:i/>
          <w:iCs/>
        </w:rPr>
        <w:t>Закона о контрактной системе</w:t>
      </w:r>
    </w:p>
    <w:p>
      <w:pPr>
        <w:pStyle w:val="Style6"/>
        <w:keepNext w:val="0"/>
        <w:keepLines w:val="0"/>
        <w:widowControl w:val="0"/>
        <w:numPr>
          <w:ilvl w:val="0"/>
          <w:numId w:val="5"/>
        </w:numPr>
        <w:shd w:val="clear" w:color="auto" w:fill="auto"/>
        <w:tabs>
          <w:tab w:pos="1041" w:val="left"/>
        </w:tabs>
        <w:bidi w:val="0"/>
        <w:spacing w:before="0" w:after="0" w:line="240" w:lineRule="auto"/>
        <w:ind w:left="0" w:right="0" w:firstLine="720"/>
        <w:jc w:val="both"/>
      </w:pPr>
      <w:r>
        <w:rPr>
          <w:rStyle w:val="CharStyle7"/>
          <w:i/>
          <w:iCs/>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7"/>
          <w:i/>
          <w:iCs/>
          <w:lang w:val="en-US" w:eastAsia="en-US"/>
        </w:rPr>
        <w:t xml:space="preserve">2 </w:t>
      </w:r>
      <w:r>
        <w:rPr>
          <w:rStyle w:val="CharStyle7"/>
          <w:i/>
          <w:iCs/>
        </w:rPr>
        <w:t xml:space="preserve">статьи </w:t>
      </w:r>
      <w:r>
        <w:rPr>
          <w:rStyle w:val="CharStyle7"/>
          <w:i/>
          <w:iCs/>
          <w:lang w:val="en-US" w:eastAsia="en-US"/>
        </w:rPr>
        <w:t xml:space="preserve">43 </w:t>
      </w:r>
      <w:r>
        <w:rPr>
          <w:rStyle w:val="CharStyle7"/>
          <w:i/>
          <w:iCs/>
        </w:rPr>
        <w:t>Закона о контрактной системе</w:t>
      </w:r>
    </w:p>
    <w:p>
      <w:pPr>
        <w:pStyle w:val="Style6"/>
        <w:keepNext w:val="0"/>
        <w:keepLines w:val="0"/>
        <w:widowControl w:val="0"/>
        <w:numPr>
          <w:ilvl w:val="0"/>
          <w:numId w:val="5"/>
        </w:numPr>
        <w:shd w:val="clear" w:color="auto" w:fill="auto"/>
        <w:tabs>
          <w:tab w:pos="1041" w:val="left"/>
        </w:tabs>
        <w:bidi w:val="0"/>
        <w:spacing w:before="0" w:after="0" w:line="240" w:lineRule="auto"/>
        <w:ind w:left="0" w:right="0" w:firstLine="720"/>
        <w:jc w:val="both"/>
      </w:pPr>
      <w:r>
        <w:rPr>
          <w:rStyle w:val="CharStyle7"/>
          <w:i/>
          <w:iCs/>
        </w:rPr>
        <w:t xml:space="preserve">Документы или сведения,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Участник закупки предоставляет в составе заявки один из указанных ниже документов в отношении каждого предложенного к поставке товара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w:t>
      </w:r>
      <w:r>
        <w:rPr>
          <w:rStyle w:val="CharStyle7"/>
          <w:i/>
          <w:iCs/>
          <w:lang w:val="en-US" w:eastAsia="en-US"/>
        </w:rPr>
        <w:t xml:space="preserve">- </w:t>
      </w:r>
      <w:r>
        <w:rPr>
          <w:rStyle w:val="CharStyle7"/>
          <w:i/>
          <w:iCs/>
        </w:rPr>
        <w:t xml:space="preserve">регистрационное удостоверение на медицинское изделие(копию)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w:t>
      </w:r>
      <w:r>
        <w:rPr>
          <w:rStyle w:val="CharStyle7"/>
          <w:i/>
          <w:iCs/>
          <w:lang w:val="en-US" w:eastAsia="en-US"/>
        </w:rPr>
        <w:t xml:space="preserve">- </w:t>
      </w:r>
      <w:r>
        <w:rPr>
          <w:rStyle w:val="CharStyle7"/>
          <w:i/>
          <w:iCs/>
        </w:rPr>
        <w:t>документ, содержащий сведения о реквизитах (номер и дата) регистрационного удостоверения на медицинское изделий, позволяющие идентифицировать такое регистрационное удостоверение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заседании Комиссии Управления установлено, что заявка Заявителя содержит в себе, в том числе, следующие документы и сведения относительно поставляемого товара: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пп. </w:t>
      </w:r>
      <w:r>
        <w:rPr>
          <w:rStyle w:val="CharStyle7"/>
          <w:lang w:val="en-US" w:eastAsia="en-US"/>
        </w:rPr>
        <w:t xml:space="preserve">1-3 </w:t>
      </w:r>
      <w:r>
        <w:rPr>
          <w:rStyle w:val="CharStyle7"/>
        </w:rPr>
        <w:t>«Датчик пульсоксиметра, многоразового использования»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Страна происхождения: Республика Коста-Рика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Регистрационный номер медицинского изделия: ФСЗ </w:t>
      </w:r>
      <w:r>
        <w:rPr>
          <w:rStyle w:val="CharStyle7"/>
          <w:lang w:val="en-US" w:eastAsia="en-US"/>
        </w:rPr>
        <w:t>2012/13060</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Дата регистрации: </w:t>
      </w:r>
      <w:r>
        <w:rPr>
          <w:rStyle w:val="CharStyle7"/>
          <w:lang w:val="en-US" w:eastAsia="en-US"/>
        </w:rPr>
        <w:t>2025-02-24</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заседании Комиссии Управления представитель Заявителя пояснил, что пульсоксиметрические датчики являются расходной принадлежностью мониторов</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пациента </w:t>
      </w:r>
      <w:r>
        <w:rPr>
          <w:rStyle w:val="CharStyle7"/>
          <w:lang w:val="en-US" w:eastAsia="en-US"/>
        </w:rPr>
        <w:t xml:space="preserve">IntelliVue </w:t>
      </w:r>
      <w:r>
        <w:rPr>
          <w:rStyle w:val="CharStyle7"/>
        </w:rPr>
        <w:t xml:space="preserve">серии </w:t>
      </w:r>
      <w:r>
        <w:rPr>
          <w:rStyle w:val="CharStyle7"/>
          <w:lang w:val="en-US" w:eastAsia="en-US"/>
        </w:rPr>
        <w:t xml:space="preserve">MX. </w:t>
      </w:r>
      <w:r>
        <w:rPr>
          <w:rStyle w:val="CharStyle7"/>
        </w:rPr>
        <w:t xml:space="preserve">Расходные принадлежности не являются самостоятельными медицинскими изделиями, они могут использоваться только совместно с мониторами пациента. Расходные принадлежности (пульсоксиметрические датчики) не имеют собственного регистрационного удостоверения (или иных документов, подтверждающих право обращения на территории России), они указаны в регистрационном удостоверении на мониторы пациента модульные </w:t>
      </w:r>
      <w:r>
        <w:rPr>
          <w:rStyle w:val="CharStyle7"/>
          <w:lang w:val="en-US" w:eastAsia="en-US"/>
        </w:rPr>
        <w:t xml:space="preserve">IntelliVue MX </w:t>
      </w:r>
      <w:r>
        <w:rPr>
          <w:rStyle w:val="CharStyle7"/>
        </w:rPr>
        <w:t xml:space="preserve">с принадлежностями: Датчики многоразовые для измерения пульсоксиметрии (не более </w:t>
      </w:r>
      <w:r>
        <w:rPr>
          <w:rStyle w:val="CharStyle7"/>
          <w:lang w:val="en-US" w:eastAsia="en-US"/>
        </w:rPr>
        <w:t xml:space="preserve">5 </w:t>
      </w:r>
      <w:r>
        <w:rPr>
          <w:rStyle w:val="CharStyle7"/>
        </w:rPr>
        <w:t>шт.) (при необходимости).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Страны происхождения и производства всех комплектующих (запасных частей), входящих в состав такого медицинского изделия, перечислению в регистрационном удостоверении на медицинское изделие не подлежат.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 </w:t>
      </w:r>
      <w:r>
        <w:rPr>
          <w:rStyle w:val="CharStyle7"/>
          <w:lang w:val="en-US" w:eastAsia="en-US"/>
        </w:rPr>
        <w:t xml:space="preserve">1 </w:t>
      </w:r>
      <w:r>
        <w:rPr>
          <w:rStyle w:val="CharStyle7"/>
        </w:rPr>
        <w:t xml:space="preserve">ст. </w:t>
      </w:r>
      <w:r>
        <w:rPr>
          <w:rStyle w:val="CharStyle7"/>
          <w:lang w:val="en-US" w:eastAsia="en-US"/>
        </w:rPr>
        <w:t xml:space="preserve">58 </w:t>
      </w:r>
      <w:r>
        <w:rPr>
          <w:rStyle w:val="CharStyle7"/>
        </w:rPr>
        <w:t>Таможенного кодекса Таможенного союза страной происхождения товаров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Комплектующие (запасные части) к медицинским изделиям, производятся заводами </w:t>
      </w:r>
      <w:r>
        <w:rPr>
          <w:rStyle w:val="CharStyle7"/>
          <w:lang w:val="en-US" w:eastAsia="en-US"/>
        </w:rPr>
        <w:t xml:space="preserve">Philips, </w:t>
      </w:r>
      <w:r>
        <w:rPr>
          <w:rStyle w:val="CharStyle7"/>
        </w:rPr>
        <w:t>расположенными на территории нескольких государств. При этом медицинское изделие, произведенное в одной стране, может быть собрано из комплектующих (запасных частей), произведенных, в том числе, в других странах. В такой ситуации страна происхождения самого медицинского изделия и его комплектующих (запасных частей) может различаться.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Страна происхождения мониторов пациента, указанная в регистрационном удостоверении </w:t>
      </w:r>
      <w:r>
        <w:rPr>
          <w:rStyle w:val="CharStyle7"/>
          <w:lang w:val="en-US" w:eastAsia="en-US"/>
        </w:rPr>
        <w:t xml:space="preserve">– </w:t>
      </w:r>
      <w:r>
        <w:rPr>
          <w:rStyle w:val="CharStyle7"/>
        </w:rPr>
        <w:t xml:space="preserve">Германия. Страна происхождения пульсоксиметрических датчиков </w:t>
      </w:r>
      <w:r>
        <w:rPr>
          <w:rStyle w:val="CharStyle7"/>
          <w:lang w:val="en-US" w:eastAsia="en-US"/>
        </w:rPr>
        <w:t xml:space="preserve">– </w:t>
      </w:r>
      <w:r>
        <w:rPr>
          <w:rStyle w:val="CharStyle7"/>
        </w:rPr>
        <w:t>Коста-Рика.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заявка отклонена неправомерно.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в обосновании своей позиции представитель Заявителя ссылается на письма: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Исх. </w:t>
      </w:r>
      <w:r>
        <w:rPr>
          <w:rStyle w:val="CharStyle7"/>
          <w:lang w:val="en-US" w:eastAsia="en-US"/>
        </w:rPr>
        <w:t xml:space="preserve">№ 16049 </w:t>
      </w:r>
      <w:r>
        <w:rPr>
          <w:rStyle w:val="CharStyle7"/>
        </w:rPr>
        <w:t xml:space="preserve">от </w:t>
      </w:r>
      <w:r>
        <w:rPr>
          <w:rStyle w:val="CharStyle7"/>
          <w:lang w:val="en-US" w:eastAsia="en-US"/>
        </w:rPr>
        <w:t xml:space="preserve">13.05.2026 </w:t>
      </w:r>
      <w:r>
        <w:rPr>
          <w:rStyle w:val="CharStyle7"/>
        </w:rPr>
        <w:t xml:space="preserve">г. ООО «ФИЛИПС», согласно которому представитель производителя медицинского оборудования </w:t>
      </w:r>
      <w:r>
        <w:rPr>
          <w:rStyle w:val="CharStyle7"/>
          <w:lang w:val="en-US" w:eastAsia="en-US"/>
        </w:rPr>
        <w:t xml:space="preserve">Philips </w:t>
      </w:r>
      <w:r>
        <w:rPr>
          <w:rStyle w:val="CharStyle7"/>
        </w:rPr>
        <w:t xml:space="preserve">на территории Российской Федерации (далее </w:t>
      </w:r>
      <w:r>
        <w:rPr>
          <w:rStyle w:val="CharStyle7"/>
          <w:lang w:val="en-US" w:eastAsia="en-US"/>
        </w:rPr>
        <w:t xml:space="preserve">— </w:t>
      </w:r>
      <w:r>
        <w:rPr>
          <w:rStyle w:val="CharStyle7"/>
        </w:rPr>
        <w:t xml:space="preserve">ФИЛИПС) благодарит Вас за интерес, проявленный к продукции </w:t>
      </w:r>
      <w:r>
        <w:rPr>
          <w:rStyle w:val="CharStyle7"/>
          <w:lang w:val="en-US" w:eastAsia="en-US"/>
        </w:rPr>
        <w:t xml:space="preserve">Philips, </w:t>
      </w:r>
      <w:r>
        <w:rPr>
          <w:rStyle w:val="CharStyle7"/>
        </w:rPr>
        <w:t xml:space="preserve">и в ответ на Ваш запрос </w:t>
      </w:r>
      <w:r>
        <w:rPr>
          <w:rStyle w:val="CharStyle7"/>
          <w:lang w:val="en-US" w:eastAsia="en-US"/>
        </w:rPr>
        <w:t xml:space="preserve">№ 13051 </w:t>
      </w:r>
      <w:r>
        <w:rPr>
          <w:rStyle w:val="CharStyle7"/>
        </w:rPr>
        <w:t xml:space="preserve">от </w:t>
      </w:r>
      <w:r>
        <w:rPr>
          <w:rStyle w:val="CharStyle7"/>
          <w:lang w:val="en-US" w:eastAsia="en-US"/>
        </w:rPr>
        <w:t xml:space="preserve">«13» </w:t>
      </w:r>
      <w:r>
        <w:rPr>
          <w:rStyle w:val="CharStyle7"/>
        </w:rPr>
        <w:t xml:space="preserve">мая </w:t>
      </w:r>
      <w:r>
        <w:rPr>
          <w:rStyle w:val="CharStyle7"/>
          <w:lang w:val="en-US" w:eastAsia="en-US"/>
        </w:rPr>
        <w:t xml:space="preserve">2026 </w:t>
      </w:r>
      <w:r>
        <w:rPr>
          <w:rStyle w:val="CharStyle7"/>
        </w:rPr>
        <w:t xml:space="preserve">года сообщает следующее. Страной производства пульсоксиметрического датчика М1196А является Коста-Рика. В Германии (ФРГ) данные датчики не производятся. В ФРГ производятся основные медицинские изделия: Мониторы пациента </w:t>
      </w:r>
      <w:r>
        <w:rPr>
          <w:rStyle w:val="CharStyle7"/>
          <w:lang w:val="en-US" w:eastAsia="en-US"/>
        </w:rPr>
        <w:t xml:space="preserve">IntelliVue MX, </w:t>
      </w:r>
      <w:r>
        <w:rPr>
          <w:rStyle w:val="CharStyle7"/>
        </w:rPr>
        <w:t xml:space="preserve">фетальные мониторы </w:t>
      </w:r>
      <w:r>
        <w:rPr>
          <w:rStyle w:val="CharStyle7"/>
          <w:lang w:val="en-US" w:eastAsia="en-US"/>
        </w:rPr>
        <w:t>Avalon FM.</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 </w:t>
      </w:r>
      <w:r>
        <w:rPr>
          <w:rStyle w:val="CharStyle7"/>
        </w:rPr>
        <w:t xml:space="preserve">МС-18-364 от </w:t>
      </w:r>
      <w:r>
        <w:rPr>
          <w:rStyle w:val="CharStyle7"/>
          <w:lang w:val="en-US" w:eastAsia="en-US"/>
        </w:rPr>
        <w:t xml:space="preserve">16.04.2018, </w:t>
      </w:r>
      <w:r>
        <w:rPr>
          <w:rStyle w:val="CharStyle7"/>
        </w:rPr>
        <w:t xml:space="preserve">согласно которому </w:t>
      </w:r>
      <w:r>
        <w:rPr>
          <w:rStyle w:val="CharStyle7"/>
          <w:lang w:val="en-US" w:eastAsia="en-US"/>
        </w:rPr>
        <w:t>«...</w:t>
      </w:r>
      <w:r>
        <w:rPr>
          <w:rStyle w:val="CharStyle7"/>
        </w:rPr>
        <w:t xml:space="preserve">Комплектующие (запасные части) к медицинским изделиям, производятся заводами </w:t>
      </w:r>
      <w:r>
        <w:rPr>
          <w:rStyle w:val="CharStyle7"/>
          <w:lang w:val="en-US" w:eastAsia="en-US"/>
        </w:rPr>
        <w:t xml:space="preserve">Philips, </w:t>
      </w:r>
      <w:r>
        <w:rPr>
          <w:rStyle w:val="CharStyle7"/>
        </w:rPr>
        <w:t>расположееными на территории нескольких государств. При этом медицинское изделие,</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произведенное в одной стране, может быть собрано из комплектующих (запасных частей) произведенных, в том числе, в других странах. В такой ситуации страна происхождения самого медицинского изделия и его комплектующих (запасных частей) может различаться. Указание на иные страны на маркировке принадлежностей означает участие этих стран в производстве этих принадлежностей в соответствии с системой менеджмента качества компании </w:t>
      </w:r>
      <w:r>
        <w:rPr>
          <w:rStyle w:val="CharStyle7"/>
          <w:lang w:val="en-US" w:eastAsia="en-US"/>
        </w:rPr>
        <w:t xml:space="preserve">Philips, </w:t>
      </w:r>
      <w:r>
        <w:rPr>
          <w:rStyle w:val="CharStyle7"/>
        </w:rPr>
        <w:t xml:space="preserve">поскольку компания </w:t>
      </w:r>
      <w:r>
        <w:rPr>
          <w:rStyle w:val="CharStyle7"/>
          <w:lang w:val="en-US" w:eastAsia="en-US"/>
        </w:rPr>
        <w:t xml:space="preserve">Philips </w:t>
      </w:r>
      <w:r>
        <w:rPr>
          <w:rStyle w:val="CharStyle7"/>
        </w:rPr>
        <w:t xml:space="preserve">является транснациональной корпорацией и имеет в них производственные мощности. Принадлежности могут изготавливаться в указанных странах, но в силу принципа работы транснациональных корпораций при этом ответственным производителем является </w:t>
      </w:r>
      <w:r>
        <w:rPr>
          <w:rStyle w:val="CharStyle7"/>
          <w:lang w:val="en-US" w:eastAsia="en-US"/>
        </w:rPr>
        <w:t xml:space="preserve">Philips, </w:t>
      </w:r>
      <w:r>
        <w:rPr>
          <w:rStyle w:val="CharStyle7"/>
        </w:rPr>
        <w:t>в связи с чем все медицинское изделие считается произведенным по месту основной соорки в комплектации».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тем Комиссия Управления отмечает, что в вышеуказанных письмах отсутствует указание на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2012/13060. </w:t>
      </w:r>
      <w:r>
        <w:rPr>
          <w:rStyle w:val="CharStyle7"/>
        </w:rPr>
        <w:t xml:space="preserve">Из содержания писем невозможно установить, к какому конкретно регистрационному удостоверению, из чего можно сделать вывод, что именно предложенные Заявителем по пп. </w:t>
      </w:r>
      <w:r>
        <w:rPr>
          <w:rStyle w:val="CharStyle7"/>
          <w:lang w:val="en-US" w:eastAsia="en-US"/>
        </w:rPr>
        <w:t xml:space="preserve">1 - 3 </w:t>
      </w:r>
      <w:r>
        <w:rPr>
          <w:rStyle w:val="CharStyle7"/>
        </w:rPr>
        <w:t>изделия являются товарами происхождения Республики Коста-Рика.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 </w:t>
      </w:r>
      <w:r>
        <w:rPr>
          <w:rStyle w:val="CharStyle7"/>
          <w:lang w:val="en-US" w:eastAsia="en-US"/>
        </w:rPr>
        <w:t xml:space="preserve">1 </w:t>
      </w:r>
      <w:r>
        <w:rPr>
          <w:rStyle w:val="CharStyle7"/>
        </w:rPr>
        <w:t xml:space="preserve">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заседании Комиссии Управления представитель Заказчика пояснил, что в заявке по позициям </w:t>
      </w:r>
      <w:r>
        <w:rPr>
          <w:rStyle w:val="CharStyle7"/>
          <w:lang w:val="en-US" w:eastAsia="en-US"/>
        </w:rPr>
        <w:t xml:space="preserve">№ 1 - № 3 </w:t>
      </w:r>
      <w:r>
        <w:rPr>
          <w:rStyle w:val="CharStyle7"/>
        </w:rPr>
        <w:t xml:space="preserve">была указана страна происхождения «Республика Коста-Рика», тогда как единственный регистрационный документ, которым Заявитель подтверждал право обращения предложенного товара на территории Российской Федерации, </w:t>
      </w:r>
      <w:r>
        <w:rPr>
          <w:rStyle w:val="CharStyle7"/>
          <w:lang w:val="en-US" w:eastAsia="en-US"/>
        </w:rPr>
        <w:t xml:space="preserve">- </w:t>
      </w:r>
      <w:r>
        <w:rPr>
          <w:rStyle w:val="CharStyle7"/>
        </w:rPr>
        <w:t xml:space="preserve">регистрационное удостоверение Росздравнадзора </w:t>
      </w:r>
      <w:r>
        <w:rPr>
          <w:rStyle w:val="CharStyle7"/>
          <w:lang w:val="en-US" w:eastAsia="en-US"/>
        </w:rPr>
        <w:t xml:space="preserve">№ </w:t>
      </w:r>
      <w:r>
        <w:rPr>
          <w:rStyle w:val="CharStyle7"/>
        </w:rPr>
        <w:t xml:space="preserve">ФСЗ </w:t>
      </w:r>
      <w:r>
        <w:rPr>
          <w:rStyle w:val="CharStyle7"/>
          <w:lang w:val="en-US" w:eastAsia="en-US"/>
        </w:rPr>
        <w:t xml:space="preserve">2012/13060 - </w:t>
      </w:r>
      <w:r>
        <w:rPr>
          <w:rStyle w:val="CharStyle7"/>
        </w:rPr>
        <w:t>содержит сведения о медицинском изделии с принадлежностями производства Германия.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Объектом закупки является поставка расходных материалов </w:t>
      </w:r>
      <w:r>
        <w:rPr>
          <w:rStyle w:val="CharStyle7"/>
          <w:lang w:val="en-US" w:eastAsia="en-US"/>
        </w:rPr>
        <w:t xml:space="preserve">- </w:t>
      </w:r>
      <w:r>
        <w:rPr>
          <w:rStyle w:val="CharStyle7"/>
        </w:rPr>
        <w:t xml:space="preserve">датчиков пульсоксиметрических для реанимационных отделений стационара ГБУЗ «ГКБ им. В.В. Вересаева ДЗМ» в </w:t>
      </w:r>
      <w:r>
        <w:rPr>
          <w:rStyle w:val="CharStyle7"/>
          <w:lang w:val="en-US" w:eastAsia="en-US"/>
        </w:rPr>
        <w:t xml:space="preserve">2026-2027 </w:t>
      </w:r>
      <w:r>
        <w:rPr>
          <w:rStyle w:val="CharStyle7"/>
        </w:rPr>
        <w:t>гг. В составе заявки участник обязан указать, в том числе, наименование страны происхождения товара и представить документы, подтверждающие соответствие товара требованиям законодательства Российской Федерации, включая регистрационное удостоверение на медицинское изделие либо сведения о его реквизитах.</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Заявитель по позициям </w:t>
      </w:r>
      <w:r>
        <w:rPr>
          <w:rStyle w:val="CharStyle7"/>
          <w:lang w:val="en-US" w:eastAsia="en-US"/>
        </w:rPr>
        <w:t xml:space="preserve">№ 1 - № 3 </w:t>
      </w:r>
      <w:r>
        <w:rPr>
          <w:rStyle w:val="CharStyle7"/>
        </w:rPr>
        <w:t xml:space="preserve">представил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2012/13060 </w:t>
      </w:r>
      <w:r>
        <w:rPr>
          <w:rStyle w:val="CharStyle7"/>
        </w:rPr>
        <w:t xml:space="preserve">на медицинское изделие «Монитор пациента модульный </w:t>
      </w:r>
      <w:r>
        <w:rPr>
          <w:rStyle w:val="CharStyle7"/>
          <w:lang w:val="en-US" w:eastAsia="en-US"/>
        </w:rPr>
        <w:t xml:space="preserve">IntelliVue MX </w:t>
      </w:r>
      <w:r>
        <w:rPr>
          <w:rStyle w:val="CharStyle7"/>
        </w:rPr>
        <w:t>с принадлежностями» и одновременно указал страну происхождения товара «Республика Коста-Рика». Комиссией Заказчика было установлено, что согласно регистрационному удостоверению и выписке из государственного реестра медицинских изделий производителем/изготовителем медицинского изделия</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является </w:t>
      </w:r>
      <w:r>
        <w:rPr>
          <w:rStyle w:val="CharStyle7"/>
          <w:lang w:val="en-US" w:eastAsia="en-US"/>
        </w:rPr>
        <w:t xml:space="preserve">Philips Medizin Systeme Böblingen GmbH, </w:t>
      </w:r>
      <w:r>
        <w:rPr>
          <w:rStyle w:val="CharStyle7"/>
        </w:rPr>
        <w:t>а местом производства/изготовления является Германия.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Пульсоксиметрические датчики являются расходной принадлежностью мониторов пациента </w:t>
      </w:r>
      <w:r>
        <w:rPr>
          <w:rStyle w:val="CharStyle7"/>
          <w:lang w:val="en-US" w:eastAsia="en-US"/>
        </w:rPr>
        <w:t xml:space="preserve">IntelliVue </w:t>
      </w:r>
      <w:r>
        <w:rPr>
          <w:rStyle w:val="CharStyle7"/>
        </w:rPr>
        <w:t xml:space="preserve">серии </w:t>
      </w:r>
      <w:r>
        <w:rPr>
          <w:rStyle w:val="CharStyle7"/>
          <w:lang w:val="en-US" w:eastAsia="en-US"/>
        </w:rPr>
        <w:t xml:space="preserve">MX, </w:t>
      </w:r>
      <w:r>
        <w:rPr>
          <w:rStyle w:val="CharStyle7"/>
        </w:rPr>
        <w:t xml:space="preserve">не имеют собственного регистрационного удостоверения и указаны в регистрационном удостоверении на мониторы пациента модульные </w:t>
      </w:r>
      <w:r>
        <w:rPr>
          <w:rStyle w:val="CharStyle7"/>
          <w:lang w:val="en-US" w:eastAsia="en-US"/>
        </w:rPr>
        <w:t xml:space="preserve">IntelliVue MX </w:t>
      </w:r>
      <w:r>
        <w:rPr>
          <w:rStyle w:val="CharStyle7"/>
        </w:rPr>
        <w:t xml:space="preserve">с принадлежностями. Следовательно, правовое основание обращения таких датчиков на территории Российской Федерации определяется не отдельным документом на датчик, а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2012/13060.</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представитель Заказчика пояснил, что в регистрационном регулировании медицинских изделий юридически значимым местом производства/изготовления является тот производственный адрес и тот изготовитель, которые указаны в регистрационном удостоверении и в государственной реестровой записи Росздравнадзора. Эти сведения вносятся в государственный реестр по итогам регистрационной процедуры и являются официальными сведениями о медицинском изделии, допущенном к обращению на территории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 регистрационному удостоверению </w:t>
      </w:r>
      <w:r>
        <w:rPr>
          <w:rStyle w:val="CharStyle7"/>
          <w:lang w:val="en-US" w:eastAsia="en-US"/>
        </w:rPr>
        <w:t xml:space="preserve">№ </w:t>
      </w:r>
      <w:r>
        <w:rPr>
          <w:rStyle w:val="CharStyle7"/>
        </w:rPr>
        <w:t xml:space="preserve">ФСЗ </w:t>
      </w:r>
      <w:r>
        <w:rPr>
          <w:rStyle w:val="CharStyle7"/>
          <w:lang w:val="en-US" w:eastAsia="en-US"/>
        </w:rPr>
        <w:t xml:space="preserve">2012/13060 </w:t>
      </w:r>
      <w:r>
        <w:rPr>
          <w:rStyle w:val="CharStyle7"/>
        </w:rPr>
        <w:t xml:space="preserve">производителем/изготовителем медицинского изделия указано </w:t>
      </w:r>
      <w:r>
        <w:rPr>
          <w:rStyle w:val="CharStyle7"/>
          <w:lang w:val="en-US" w:eastAsia="en-US"/>
        </w:rPr>
        <w:t xml:space="preserve">Philips Medizin Systeme Böblingen GmbH, </w:t>
      </w:r>
      <w:r>
        <w:rPr>
          <w:rStyle w:val="CharStyle7"/>
        </w:rPr>
        <w:t xml:space="preserve">а местом производства/изготовления </w:t>
      </w:r>
      <w:r>
        <w:rPr>
          <w:rStyle w:val="CharStyle7"/>
          <w:lang w:val="en-US" w:eastAsia="en-US"/>
        </w:rPr>
        <w:t xml:space="preserve">- Hewlett-Packard- Strasse 2, 71034 Böblingen, Germany. </w:t>
      </w:r>
      <w:r>
        <w:rPr>
          <w:rStyle w:val="CharStyle7"/>
        </w:rPr>
        <w:t>Актуальная выписка из государственного реестра также указывает Германию как страну организации-производителя/изготовителя и немецкий адрес места производства/изготовления.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С учетом изложенных обстоятельств, представитель Заказчика акцентировал внимание, что у комиссии Заказчика отсутствовали правовые основания для признания заявки Заявителя соответствующей условиям извещения, в связи с чем также правомерно отклонена на основании наличия недостоверной информации.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Изучив представленные документы и сведения, а также заслушав пояснения сторон, Комиссия Управления считает необходимым отметить следующее.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Раздел </w:t>
      </w:r>
      <w:r>
        <w:rPr>
          <w:rStyle w:val="CharStyle7"/>
          <w:lang w:val="en-US" w:eastAsia="en-US"/>
        </w:rPr>
        <w:t xml:space="preserve">1 </w:t>
      </w:r>
      <w:r>
        <w:rPr>
          <w:rStyle w:val="CharStyle7"/>
        </w:rPr>
        <w:t xml:space="preserve">Термины и понятия Соглашения о Правилах определения страны происхождения товаров в Содружестве Независимых Государств (Заключено в г. Ялте </w:t>
      </w:r>
      <w:r>
        <w:rPr>
          <w:rStyle w:val="CharStyle7"/>
          <w:lang w:val="en-US" w:eastAsia="en-US"/>
        </w:rPr>
        <w:t xml:space="preserve">20.11.2009) </w:t>
      </w:r>
      <w:r>
        <w:rPr>
          <w:rStyle w:val="CharStyle7"/>
        </w:rPr>
        <w:t>говорит: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«страна происхождения товара </w:t>
      </w:r>
      <w:r>
        <w:rPr>
          <w:rStyle w:val="CharStyle7"/>
          <w:lang w:val="en-US" w:eastAsia="en-US"/>
        </w:rPr>
        <w:t xml:space="preserve">- </w:t>
      </w:r>
      <w:r>
        <w:rPr>
          <w:rStyle w:val="CharStyle7"/>
        </w:rPr>
        <w:t>страна, в которой товар был полностью произведен или подвергнут достаточной обработке/переработке в соответствии с настоящими Правилами».</w:t>
      </w:r>
    </w:p>
    <w:p>
      <w:pPr>
        <w:pStyle w:val="Style6"/>
        <w:keepNext w:val="0"/>
        <w:keepLines w:val="0"/>
        <w:widowControl w:val="0"/>
        <w:shd w:val="clear" w:color="auto" w:fill="auto"/>
        <w:bidi w:val="0"/>
        <w:spacing w:before="0" w:after="0" w:line="240"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37" w:bottom="1253" w:left="1085" w:header="0" w:footer="3" w:gutter="0"/>
          <w:pgNumType w:start="1"/>
          <w:cols w:space="720"/>
          <w:noEndnote/>
          <w:titlePg/>
          <w:rtlGutter w:val="0"/>
          <w:docGrid w:linePitch="360"/>
        </w:sectPr>
      </w:pPr>
      <w:r>
        <w:rPr>
          <w:rStyle w:val="CharStyle7"/>
        </w:rPr>
        <w:t xml:space="preserve">В силу ч. </w:t>
      </w:r>
      <w:r>
        <w:rPr>
          <w:rStyle w:val="CharStyle7"/>
          <w:lang w:val="en-US" w:eastAsia="en-US"/>
        </w:rPr>
        <w:t xml:space="preserve">2 </w:t>
      </w:r>
      <w:r>
        <w:rPr>
          <w:rStyle w:val="CharStyle7"/>
        </w:rPr>
        <w:t xml:space="preserve">Решения Совета Евразийской экономической комиссии от </w:t>
      </w:r>
      <w:r>
        <w:rPr>
          <w:rStyle w:val="CharStyle7"/>
          <w:lang w:val="en-US" w:eastAsia="en-US"/>
        </w:rPr>
        <w:t xml:space="preserve">13.07.2018 № 49 </w:t>
      </w:r>
      <w:r>
        <w:rPr>
          <w:rStyle w:val="CharStyle7"/>
        </w:rPr>
        <w:t xml:space="preserve">«Об утверждении Правил определения происхождения товаров, ввозимых на таможенную территорию Евразийского экономического союза (непреференциальных правил определения происхождения товаров)» происхождение товара </w:t>
      </w:r>
      <w:r>
        <w:rPr>
          <w:rStyle w:val="CharStyle7"/>
          <w:lang w:val="en-US" w:eastAsia="en-US"/>
        </w:rPr>
        <w:t xml:space="preserve">- </w:t>
      </w:r>
      <w:r>
        <w:rPr>
          <w:rStyle w:val="CharStyle7"/>
        </w:rPr>
        <w:t>принадлежность товара к стране, в которой товар был полностью получен, или произведен, или подвергнут достаточной переработке в соответствии с</w:t>
      </w:r>
    </w:p>
    <w:p>
      <w:pPr>
        <w:pStyle w:val="Style6"/>
        <w:keepNext w:val="0"/>
        <w:keepLines w:val="0"/>
        <w:widowControl w:val="0"/>
        <w:shd w:val="clear" w:color="auto" w:fill="auto"/>
        <w:bidi w:val="0"/>
        <w:spacing w:before="0" w:after="0" w:line="240" w:lineRule="auto"/>
        <w:ind w:left="0" w:right="0" w:firstLine="0"/>
        <w:jc w:val="both"/>
      </w:pPr>
      <w:r>
        <w:rPr>
          <w:rStyle w:val="CharStyle7"/>
        </w:rPr>
        <w:t>критериями определения происхождения товаров, установленными настоящими Правилами. Для целей настоящих Правил под страной может пониматься группа стран, либо таможенный союз стран, либо регион или часть страны, если имеется необходимость их выделения для целей определения происхождения товаров.</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ч.1 ст.38 Федерального закона от </w:t>
      </w:r>
      <w:r>
        <w:rPr>
          <w:rStyle w:val="CharStyle7"/>
          <w:lang w:val="en-US" w:eastAsia="en-US"/>
        </w:rPr>
        <w:t xml:space="preserve">21.11.2011 № </w:t>
      </w:r>
      <w:r>
        <w:rPr>
          <w:rStyle w:val="CharStyle7"/>
        </w:rPr>
        <w:t xml:space="preserve">323-ФЗ «Об основах охраны здоровья граждан в Российской Федерации» (далее </w:t>
      </w:r>
      <w:r>
        <w:rPr>
          <w:rStyle w:val="CharStyle7"/>
          <w:lang w:val="en-US" w:eastAsia="en-US"/>
        </w:rPr>
        <w:t xml:space="preserve">— </w:t>
      </w:r>
      <w:r>
        <w:rPr>
          <w:rStyle w:val="CharStyle7"/>
        </w:rPr>
        <w:t>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ст.38 Закона об основах охраны здоровья граждан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ч.4 ст.38 Закона об основах охраны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6"/>
        <w:keepNext w:val="0"/>
        <w:keepLines w:val="0"/>
        <w:widowControl w:val="0"/>
        <w:shd w:val="clear" w:color="auto" w:fill="auto"/>
        <w:bidi w:val="0"/>
        <w:spacing w:before="0" w:after="0" w:line="295" w:lineRule="auto"/>
        <w:ind w:left="0" w:right="0" w:firstLine="700"/>
        <w:jc w:val="both"/>
        <w:rPr>
          <w:sz w:val="24"/>
          <w:szCs w:val="24"/>
        </w:rPr>
      </w:pPr>
      <w:r>
        <w:rPr>
          <w:rStyle w:val="CharStyle7"/>
        </w:rPr>
        <w:t xml:space="preserve">Постановлением Правительства Российской Федерации от </w:t>
      </w:r>
      <w:r>
        <w:rPr>
          <w:rStyle w:val="CharStyle7"/>
          <w:lang w:val="en-US" w:eastAsia="en-US"/>
        </w:rPr>
        <w:t xml:space="preserve">30.11.2024 №1684 </w:t>
      </w:r>
      <w:r>
        <w:rPr>
          <w:rStyle w:val="CharStyle7"/>
        </w:rPr>
        <w:t xml:space="preserve">«Об утверждении Правил государственной регистрации медицинских изделий» </w:t>
      </w:r>
      <w:r>
        <w:rPr>
          <w:rStyle w:val="CharStyle7"/>
          <w:sz w:val="24"/>
          <w:szCs w:val="24"/>
          <w:lang w:val="en-US" w:eastAsia="en-US"/>
        </w:rPr>
        <w:t>2026-24565</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утверждены правила государственной регистрации медицинских изделий (далее </w:t>
      </w:r>
      <w:r>
        <w:rPr>
          <w:rStyle w:val="CharStyle7"/>
          <w:lang w:val="en-US" w:eastAsia="en-US"/>
        </w:rPr>
        <w:t xml:space="preserve">— </w:t>
      </w:r>
      <w:r>
        <w:rPr>
          <w:rStyle w:val="CharStyle7"/>
        </w:rPr>
        <w:t>Правила).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7"/>
          <w:lang w:val="en-US" w:eastAsia="en-US"/>
        </w:rPr>
        <w:t xml:space="preserve">- </w:t>
      </w:r>
      <w:r>
        <w:rPr>
          <w:rStyle w:val="CharStyle7"/>
        </w:rPr>
        <w:t>реестровая запись).</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п.2 Постановления </w:t>
      </w:r>
      <w:r>
        <w:rPr>
          <w:rStyle w:val="CharStyle7"/>
          <w:lang w:val="en-US" w:eastAsia="en-US"/>
        </w:rPr>
        <w:t xml:space="preserve">№1684 </w:t>
      </w:r>
      <w:r>
        <w:rPr>
          <w:rStyle w:val="CharStyle7"/>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7"/>
          <w:lang w:val="en-US" w:eastAsia="en-US"/>
        </w:rPr>
        <w:t xml:space="preserve">№1684, </w:t>
      </w:r>
      <w:r>
        <w:rPr>
          <w:rStyle w:val="CharStyle7"/>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П.6 Правил от </w:t>
      </w:r>
      <w:r>
        <w:rPr>
          <w:rStyle w:val="CharStyle7"/>
          <w:lang w:val="en-US" w:eastAsia="en-US"/>
        </w:rPr>
        <w:t xml:space="preserve">27.12.2012 </w:t>
      </w:r>
      <w:r>
        <w:rPr>
          <w:rStyle w:val="CharStyle7"/>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Пп.«е» п.9 Правил от </w:t>
      </w:r>
      <w:r>
        <w:rPr>
          <w:rStyle w:val="CharStyle7"/>
          <w:lang w:val="en-US" w:eastAsia="en-US"/>
        </w:rPr>
        <w:t xml:space="preserve">27.12.2012 </w:t>
      </w:r>
      <w:r>
        <w:rPr>
          <w:rStyle w:val="CharStyle7"/>
        </w:rPr>
        <w:t>в заявлении о государственной регистрации медицинского изделия указывается место производства медицинского изделия.</w:t>
      </w:r>
    </w:p>
    <w:p>
      <w:pPr>
        <w:pStyle w:val="Style6"/>
        <w:keepNext w:val="0"/>
        <w:keepLines w:val="0"/>
        <w:widowControl w:val="0"/>
        <w:shd w:val="clear" w:color="auto" w:fill="auto"/>
        <w:bidi w:val="0"/>
        <w:spacing w:before="0" w:after="0" w:line="295" w:lineRule="auto"/>
        <w:ind w:left="0" w:right="0" w:firstLine="700"/>
        <w:jc w:val="both"/>
        <w:rPr>
          <w:sz w:val="24"/>
          <w:szCs w:val="24"/>
        </w:rPr>
      </w:pPr>
      <w:r>
        <w:rPr>
          <w:rStyle w:val="CharStyle7"/>
        </w:rPr>
        <w:t xml:space="preserve">Согласно ч.11 ст.48 Закона об основах охраны здоровья граждан в государственный реестр медицинских изделий и организаций (индивидуальных </w:t>
      </w:r>
      <w:r>
        <w:rPr>
          <w:rStyle w:val="CharStyle7"/>
          <w:sz w:val="24"/>
          <w:szCs w:val="24"/>
          <w:lang w:val="en-US" w:eastAsia="en-US"/>
        </w:rPr>
        <w:t>2026-24565</w:t>
      </w:r>
    </w:p>
    <w:p>
      <w:pPr>
        <w:pStyle w:val="Style6"/>
        <w:keepNext w:val="0"/>
        <w:keepLines w:val="0"/>
        <w:widowControl w:val="0"/>
        <w:shd w:val="clear" w:color="auto" w:fill="auto"/>
        <w:bidi w:val="0"/>
        <w:spacing w:before="0" w:after="0" w:line="240" w:lineRule="auto"/>
        <w:ind w:left="0" w:right="0" w:firstLine="0"/>
        <w:jc w:val="both"/>
      </w:pPr>
      <w:r>
        <w:rPr>
          <w:rStyle w:val="CharStyle7"/>
        </w:rPr>
        <w:t>предпринимателей), осуществляющих производство и изготовление медицинских изделий, вносятся следующие сведения:</w:t>
      </w:r>
    </w:p>
    <w:p>
      <w:pPr>
        <w:pStyle w:val="Style6"/>
        <w:keepNext w:val="0"/>
        <w:keepLines w:val="0"/>
        <w:widowControl w:val="0"/>
        <w:numPr>
          <w:ilvl w:val="0"/>
          <w:numId w:val="7"/>
        </w:numPr>
        <w:shd w:val="clear" w:color="auto" w:fill="auto"/>
        <w:tabs>
          <w:tab w:pos="1107" w:val="left"/>
        </w:tabs>
        <w:bidi w:val="0"/>
        <w:spacing w:before="0" w:after="0" w:line="240" w:lineRule="auto"/>
        <w:ind w:left="0" w:right="0" w:firstLine="700"/>
        <w:jc w:val="both"/>
      </w:pPr>
      <w:r>
        <w:rPr>
          <w:rStyle w:val="CharStyle7"/>
        </w:rPr>
        <w:t>наименование медицинского изделия;</w:t>
      </w:r>
    </w:p>
    <w:p>
      <w:pPr>
        <w:pStyle w:val="Style6"/>
        <w:keepNext w:val="0"/>
        <w:keepLines w:val="0"/>
        <w:widowControl w:val="0"/>
        <w:numPr>
          <w:ilvl w:val="0"/>
          <w:numId w:val="7"/>
        </w:numPr>
        <w:shd w:val="clear" w:color="auto" w:fill="auto"/>
        <w:tabs>
          <w:tab w:pos="1099" w:val="left"/>
        </w:tabs>
        <w:bidi w:val="0"/>
        <w:spacing w:before="0" w:after="0" w:line="240" w:lineRule="auto"/>
        <w:ind w:left="0" w:right="0" w:firstLine="700"/>
        <w:jc w:val="both"/>
      </w:pPr>
      <w:r>
        <w:rPr>
          <w:rStyle w:val="CharStyle7"/>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6"/>
        <w:keepNext w:val="0"/>
        <w:keepLines w:val="0"/>
        <w:widowControl w:val="0"/>
        <w:numPr>
          <w:ilvl w:val="0"/>
          <w:numId w:val="7"/>
        </w:numPr>
        <w:shd w:val="clear" w:color="auto" w:fill="auto"/>
        <w:tabs>
          <w:tab w:pos="1103" w:val="left"/>
        </w:tabs>
        <w:bidi w:val="0"/>
        <w:spacing w:before="0" w:after="0" w:line="240" w:lineRule="auto"/>
        <w:ind w:left="0" w:right="0" w:firstLine="700"/>
        <w:jc w:val="both"/>
      </w:pPr>
      <w:r>
        <w:rPr>
          <w:rStyle w:val="CharStyle7"/>
        </w:rPr>
        <w:t>назначение медицинского изделия, установленное производителем;</w:t>
      </w:r>
    </w:p>
    <w:p>
      <w:pPr>
        <w:pStyle w:val="Style6"/>
        <w:keepNext w:val="0"/>
        <w:keepLines w:val="0"/>
        <w:widowControl w:val="0"/>
        <w:numPr>
          <w:ilvl w:val="0"/>
          <w:numId w:val="7"/>
        </w:numPr>
        <w:shd w:val="clear" w:color="auto" w:fill="auto"/>
        <w:tabs>
          <w:tab w:pos="1117" w:val="left"/>
        </w:tabs>
        <w:bidi w:val="0"/>
        <w:spacing w:before="0" w:after="0" w:line="240" w:lineRule="auto"/>
        <w:ind w:left="0" w:right="0" w:firstLine="700"/>
        <w:jc w:val="both"/>
      </w:pPr>
      <w:r>
        <w:rPr>
          <w:rStyle w:val="CharStyle7"/>
        </w:rPr>
        <w:t>вид медицинского изделия;</w:t>
      </w:r>
    </w:p>
    <w:p>
      <w:pPr>
        <w:pStyle w:val="Style6"/>
        <w:keepNext w:val="0"/>
        <w:keepLines w:val="0"/>
        <w:widowControl w:val="0"/>
        <w:numPr>
          <w:ilvl w:val="0"/>
          <w:numId w:val="7"/>
        </w:numPr>
        <w:shd w:val="clear" w:color="auto" w:fill="auto"/>
        <w:tabs>
          <w:tab w:pos="1107" w:val="left"/>
        </w:tabs>
        <w:bidi w:val="0"/>
        <w:spacing w:before="0" w:after="0" w:line="240" w:lineRule="auto"/>
        <w:ind w:left="0" w:right="0" w:firstLine="700"/>
        <w:jc w:val="both"/>
      </w:pPr>
      <w:r>
        <w:rPr>
          <w:rStyle w:val="CharStyle7"/>
        </w:rPr>
        <w:t>класс потенциального риска применения медицинского изделия;</w:t>
      </w:r>
    </w:p>
    <w:p>
      <w:pPr>
        <w:pStyle w:val="Style6"/>
        <w:keepNext w:val="0"/>
        <w:keepLines w:val="0"/>
        <w:widowControl w:val="0"/>
        <w:numPr>
          <w:ilvl w:val="0"/>
          <w:numId w:val="7"/>
        </w:numPr>
        <w:shd w:val="clear" w:color="auto" w:fill="auto"/>
        <w:tabs>
          <w:tab w:pos="1094" w:val="left"/>
        </w:tabs>
        <w:bidi w:val="0"/>
        <w:spacing w:before="0" w:after="0" w:line="240" w:lineRule="auto"/>
        <w:ind w:left="0" w:right="0" w:firstLine="700"/>
        <w:jc w:val="both"/>
      </w:pPr>
      <w:r>
        <w:rPr>
          <w:rStyle w:val="CharStyle7"/>
        </w:rPr>
        <w:t>код Общероссийского классификатора продукции по видам экономической деятельности;</w:t>
      </w:r>
    </w:p>
    <w:p>
      <w:pPr>
        <w:pStyle w:val="Style6"/>
        <w:keepNext w:val="0"/>
        <w:keepLines w:val="0"/>
        <w:widowControl w:val="0"/>
        <w:numPr>
          <w:ilvl w:val="0"/>
          <w:numId w:val="7"/>
        </w:numPr>
        <w:shd w:val="clear" w:color="auto" w:fill="auto"/>
        <w:tabs>
          <w:tab w:pos="1089" w:val="left"/>
        </w:tabs>
        <w:bidi w:val="0"/>
        <w:spacing w:before="0" w:after="0" w:line="240" w:lineRule="auto"/>
        <w:ind w:left="0" w:right="0" w:firstLine="700"/>
        <w:jc w:val="both"/>
      </w:pPr>
      <w:r>
        <w:rPr>
          <w:rStyle w:val="CharStyle7"/>
        </w:rPr>
        <w:t xml:space="preserve">наименование и место нахождения юридического лица </w:t>
      </w:r>
      <w:r>
        <w:rPr>
          <w:rStyle w:val="CharStyle7"/>
          <w:lang w:val="en-US" w:eastAsia="en-US"/>
        </w:rPr>
        <w:t xml:space="preserve">- </w:t>
      </w:r>
      <w:r>
        <w:rPr>
          <w:rStyle w:val="CharStyle7"/>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7"/>
          <w:lang w:val="en-US" w:eastAsia="en-US"/>
        </w:rPr>
        <w:t xml:space="preserve">- </w:t>
      </w:r>
      <w:r>
        <w:rPr>
          <w:rStyle w:val="CharStyle7"/>
        </w:rPr>
        <w:t>уполномоченного представителя производителя (изготовителя) медицинского изделия;</w:t>
      </w:r>
    </w:p>
    <w:p>
      <w:pPr>
        <w:pStyle w:val="Style6"/>
        <w:keepNext w:val="0"/>
        <w:keepLines w:val="0"/>
        <w:widowControl w:val="0"/>
        <w:numPr>
          <w:ilvl w:val="0"/>
          <w:numId w:val="7"/>
        </w:numPr>
        <w:shd w:val="clear" w:color="auto" w:fill="auto"/>
        <w:tabs>
          <w:tab w:pos="1089" w:val="left"/>
        </w:tabs>
        <w:bidi w:val="0"/>
        <w:spacing w:before="0" w:after="0" w:line="240" w:lineRule="auto"/>
        <w:ind w:left="0" w:right="0" w:firstLine="700"/>
        <w:jc w:val="both"/>
      </w:pPr>
      <w:r>
        <w:rPr>
          <w:rStyle w:val="CharStyle7"/>
        </w:rPr>
        <w:t xml:space="preserve">наименование и место нахождения организации </w:t>
      </w:r>
      <w:r>
        <w:rPr>
          <w:rStyle w:val="CharStyle7"/>
          <w:lang w:val="en-US" w:eastAsia="en-US"/>
        </w:rPr>
        <w:t xml:space="preserve">- </w:t>
      </w:r>
      <w:r>
        <w:rPr>
          <w:rStyle w:val="CharStyle7"/>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7"/>
          <w:lang w:val="en-US" w:eastAsia="en-US"/>
        </w:rPr>
        <w:t xml:space="preserve">- </w:t>
      </w:r>
      <w:r>
        <w:rPr>
          <w:rStyle w:val="CharStyle7"/>
        </w:rPr>
        <w:t>производителя (изготовителя) медицинского изделия;</w:t>
      </w:r>
    </w:p>
    <w:p>
      <w:pPr>
        <w:pStyle w:val="Style6"/>
        <w:keepNext w:val="0"/>
        <w:keepLines w:val="0"/>
        <w:widowControl w:val="0"/>
        <w:numPr>
          <w:ilvl w:val="0"/>
          <w:numId w:val="7"/>
        </w:numPr>
        <w:shd w:val="clear" w:color="auto" w:fill="auto"/>
        <w:tabs>
          <w:tab w:pos="1107" w:val="left"/>
        </w:tabs>
        <w:bidi w:val="0"/>
        <w:spacing w:before="0" w:after="0" w:line="240" w:lineRule="auto"/>
        <w:ind w:left="0" w:right="0" w:firstLine="700"/>
        <w:jc w:val="both"/>
      </w:pPr>
      <w:r>
        <w:rPr>
          <w:rStyle w:val="CharStyle7"/>
        </w:rPr>
        <w:t>адрес места производства или изготовления медицинского изделия;</w:t>
      </w:r>
    </w:p>
    <w:p>
      <w:pPr>
        <w:pStyle w:val="Style6"/>
        <w:keepNext w:val="0"/>
        <w:keepLines w:val="0"/>
        <w:widowControl w:val="0"/>
        <w:numPr>
          <w:ilvl w:val="0"/>
          <w:numId w:val="7"/>
        </w:numPr>
        <w:shd w:val="clear" w:color="auto" w:fill="auto"/>
        <w:tabs>
          <w:tab w:pos="1251" w:val="left"/>
        </w:tabs>
        <w:bidi w:val="0"/>
        <w:spacing w:before="0" w:after="0" w:line="240" w:lineRule="auto"/>
        <w:ind w:left="0" w:right="0" w:firstLine="700"/>
        <w:jc w:val="both"/>
      </w:pPr>
      <w:r>
        <w:rPr>
          <w:rStyle w:val="CharStyle7"/>
        </w:rPr>
        <w:t>сведения о взаимозаменяемых медицинских изделиях;</w:t>
      </w:r>
    </w:p>
    <w:p>
      <w:pPr>
        <w:pStyle w:val="Style6"/>
        <w:keepNext w:val="0"/>
        <w:keepLines w:val="0"/>
        <w:widowControl w:val="0"/>
        <w:numPr>
          <w:ilvl w:val="0"/>
          <w:numId w:val="7"/>
        </w:numPr>
        <w:shd w:val="clear" w:color="auto" w:fill="auto"/>
        <w:tabs>
          <w:tab w:pos="1242" w:val="left"/>
        </w:tabs>
        <w:bidi w:val="0"/>
        <w:spacing w:before="0" w:after="0" w:line="240" w:lineRule="auto"/>
        <w:ind w:left="0" w:right="0" w:firstLine="700"/>
        <w:jc w:val="both"/>
      </w:pPr>
      <w:r>
        <w:rPr>
          <w:rStyle w:val="CharStyle7"/>
        </w:rPr>
        <w:t>иные сведения, определяемые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пп.«ж», «з», «и» п.6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п.1 постановления Правительства РФ от </w:t>
      </w:r>
      <w:r>
        <w:rPr>
          <w:rStyle w:val="CharStyle7"/>
          <w:lang w:val="en-US" w:eastAsia="en-US"/>
        </w:rPr>
        <w:t xml:space="preserve">30.09.2021 №1650 </w:t>
      </w:r>
      <w:r>
        <w:rPr>
          <w:rStyle w:val="CharStyle7"/>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ч.1,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ст.15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Правила ведения реестра медицинских изделий) Реестр медицинских изделий содержит следующие сведения:</w:t>
      </w:r>
    </w:p>
    <w:p>
      <w:pPr>
        <w:pStyle w:val="Style6"/>
        <w:keepNext w:val="0"/>
        <w:keepLines w:val="0"/>
        <w:widowControl w:val="0"/>
        <w:numPr>
          <w:ilvl w:val="0"/>
          <w:numId w:val="9"/>
        </w:numPr>
        <w:shd w:val="clear" w:color="auto" w:fill="auto"/>
        <w:tabs>
          <w:tab w:pos="1142" w:val="left"/>
        </w:tabs>
        <w:bidi w:val="0"/>
        <w:spacing w:before="0" w:after="0" w:line="269"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2" w:bottom="653" w:left="1101" w:header="0" w:footer="225" w:gutter="0"/>
          <w:cols w:space="720"/>
          <w:noEndnote/>
          <w:rtlGutter w:val="0"/>
          <w:docGrid w:linePitch="360"/>
        </w:sectPr>
      </w:pPr>
      <w:r>
        <w:rPr>
          <w:rStyle w:val="CharStyle7"/>
        </w:rPr>
        <w:t xml:space="preserve">наименование и место нахождения юридического лица </w:t>
      </w:r>
      <w:r>
        <w:rPr>
          <w:rStyle w:val="CharStyle7"/>
          <w:lang w:val="en-US" w:eastAsia="en-US"/>
        </w:rPr>
        <w:t xml:space="preserve">- </w:t>
      </w:r>
      <w:r>
        <w:rPr>
          <w:rStyle w:val="CharStyle7"/>
        </w:rPr>
        <w:t xml:space="preserve">уполномоченного представителя производителя (изготовителя) медицинского изделия или фамилия, имя и отчество (если имеется), место жительства индивидуального предпринимателя </w:t>
      </w:r>
      <w:r>
        <w:rPr>
          <w:rStyle w:val="CharStyle7"/>
          <w:lang w:val="en-US" w:eastAsia="en-US"/>
        </w:rPr>
        <w:t xml:space="preserve">- </w:t>
      </w:r>
      <w:r>
        <w:rPr>
          <w:rStyle w:val="CharStyle7"/>
        </w:rPr>
        <w:t xml:space="preserve">уполномоченного представителя производителя (изготовителя) </w:t>
      </w:r>
      <w:r>
        <w:rPr>
          <w:rStyle w:val="CharStyle7"/>
          <w:sz w:val="24"/>
          <w:szCs w:val="24"/>
          <w:lang w:val="en-US" w:eastAsia="en-US"/>
        </w:rPr>
        <w:t>2026-24565</w:t>
      </w:r>
    </w:p>
    <w:p>
      <w:pPr>
        <w:pStyle w:val="Style6"/>
        <w:keepNext w:val="0"/>
        <w:keepLines w:val="0"/>
        <w:widowControl w:val="0"/>
        <w:shd w:val="clear" w:color="auto" w:fill="auto"/>
        <w:bidi w:val="0"/>
        <w:spacing w:before="0" w:after="0" w:line="240" w:lineRule="auto"/>
        <w:ind w:left="0" w:right="0" w:firstLine="0"/>
        <w:jc w:val="both"/>
      </w:pPr>
      <w:r>
        <w:rPr>
          <w:rStyle w:val="CharStyle7"/>
        </w:rPr>
        <w:t>медицинского изделия;</w:t>
      </w:r>
    </w:p>
    <w:p>
      <w:pPr>
        <w:pStyle w:val="Style6"/>
        <w:keepNext w:val="0"/>
        <w:keepLines w:val="0"/>
        <w:widowControl w:val="0"/>
        <w:numPr>
          <w:ilvl w:val="0"/>
          <w:numId w:val="9"/>
        </w:numPr>
        <w:shd w:val="clear" w:color="auto" w:fill="auto"/>
        <w:tabs>
          <w:tab w:pos="1056" w:val="left"/>
        </w:tabs>
        <w:bidi w:val="0"/>
        <w:spacing w:before="0" w:after="0" w:line="240" w:lineRule="auto"/>
        <w:ind w:left="0" w:right="0" w:firstLine="700"/>
        <w:jc w:val="both"/>
      </w:pPr>
      <w:r>
        <w:rPr>
          <w:rStyle w:val="CharStyle7"/>
        </w:rPr>
        <w:t xml:space="preserve">наименование и место нахождения организации </w:t>
      </w:r>
      <w:r>
        <w:rPr>
          <w:rStyle w:val="CharStyle7"/>
          <w:lang w:val="en-US" w:eastAsia="en-US"/>
        </w:rPr>
        <w:t xml:space="preserve">- </w:t>
      </w:r>
      <w:r>
        <w:rPr>
          <w:rStyle w:val="CharStyle7"/>
        </w:rPr>
        <w:t xml:space="preserve">производителя (изготовителя) медицинского изделия или фамилия, имя, отчество (если имеется), место жительства индивидуального предпринимателя </w:t>
      </w:r>
      <w:r>
        <w:rPr>
          <w:rStyle w:val="CharStyle7"/>
          <w:lang w:val="en-US" w:eastAsia="en-US"/>
        </w:rPr>
        <w:t xml:space="preserve">- </w:t>
      </w:r>
      <w:r>
        <w:rPr>
          <w:rStyle w:val="CharStyle7"/>
        </w:rPr>
        <w:t>производителя (изготовителя) медицинского изделия;</w:t>
      </w:r>
    </w:p>
    <w:p>
      <w:pPr>
        <w:pStyle w:val="Style6"/>
        <w:keepNext w:val="0"/>
        <w:keepLines w:val="0"/>
        <w:widowControl w:val="0"/>
        <w:numPr>
          <w:ilvl w:val="0"/>
          <w:numId w:val="9"/>
        </w:numPr>
        <w:shd w:val="clear" w:color="auto" w:fill="auto"/>
        <w:tabs>
          <w:tab w:pos="1756" w:val="left"/>
        </w:tabs>
        <w:bidi w:val="0"/>
        <w:spacing w:before="0" w:after="0" w:line="240" w:lineRule="auto"/>
        <w:ind w:left="0" w:right="0" w:firstLine="700"/>
        <w:jc w:val="both"/>
      </w:pPr>
      <w:r>
        <w:rPr>
          <w:rStyle w:val="CharStyle7"/>
        </w:rPr>
        <w:t>адрес места производства или изготовления медицинского изделия.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изложенного Комиссия Управления считает, что информация, размещенная на сайте Росздравнадзора является актуальной и обладает юридической силой, следовательно, в случае расхождения информации указываемой производителем в письме и информацией размещенной на на сайте Росздравнадзора Комиссия Управления руководствуется последней.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регистрационное удостоверение №ФСЗ </w:t>
      </w:r>
      <w:r>
        <w:rPr>
          <w:rStyle w:val="CharStyle7"/>
          <w:lang w:val="en-US" w:eastAsia="en-US"/>
        </w:rPr>
        <w:t xml:space="preserve">2012/13060 </w:t>
      </w:r>
      <w:r>
        <w:rPr>
          <w:rStyle w:val="CharStyle7"/>
        </w:rPr>
        <w:t>от 24.02.2025на сайте Росздравнадзора содержит, в том числе, следующие сведения: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Страна производителя: Федеративная Республика Германия</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 xml:space="preserve">Место нахождения организации </w:t>
      </w:r>
      <w:r>
        <w:rPr>
          <w:rStyle w:val="CharStyle7"/>
          <w:i/>
          <w:iCs/>
          <w:lang w:val="en-US" w:eastAsia="en-US"/>
        </w:rPr>
        <w:t xml:space="preserve">- </w:t>
      </w:r>
      <w:r>
        <w:rPr>
          <w:rStyle w:val="CharStyle7"/>
          <w:i/>
          <w:iCs/>
        </w:rPr>
        <w:t xml:space="preserve">производителя медицинского изделия или организации </w:t>
      </w:r>
      <w:r>
        <w:rPr>
          <w:rStyle w:val="CharStyle7"/>
          <w:i/>
          <w:iCs/>
          <w:lang w:val="en-US" w:eastAsia="en-US"/>
        </w:rPr>
        <w:t xml:space="preserve">- </w:t>
      </w:r>
      <w:r>
        <w:rPr>
          <w:rStyle w:val="CharStyle7"/>
          <w:i/>
          <w:iCs/>
        </w:rPr>
        <w:t xml:space="preserve">изготовителя медицинского изделия: Германия, </w:t>
      </w:r>
      <w:r>
        <w:rPr>
          <w:rStyle w:val="CharStyle7"/>
          <w:i/>
          <w:iCs/>
          <w:lang w:val="en-US" w:eastAsia="en-US"/>
        </w:rPr>
        <w:t>Philips Medizin Systeme Böblingen GmbH, Hewlett-Packard-Strasse 2, 71034 Böblingen, Germany</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 xml:space="preserve">Юридический адрес организации </w:t>
      </w:r>
      <w:r>
        <w:rPr>
          <w:rStyle w:val="CharStyle7"/>
          <w:i/>
          <w:iCs/>
          <w:lang w:val="en-US" w:eastAsia="en-US"/>
        </w:rPr>
        <w:t xml:space="preserve">- </w:t>
      </w:r>
      <w:r>
        <w:rPr>
          <w:rStyle w:val="CharStyle7"/>
          <w:i/>
          <w:iCs/>
        </w:rPr>
        <w:t xml:space="preserve">производителя медицинского изделия или организации </w:t>
      </w:r>
      <w:r>
        <w:rPr>
          <w:rStyle w:val="CharStyle7"/>
          <w:i/>
          <w:iCs/>
          <w:lang w:val="en-US" w:eastAsia="en-US"/>
        </w:rPr>
        <w:t xml:space="preserve">- </w:t>
      </w:r>
      <w:r>
        <w:rPr>
          <w:rStyle w:val="CharStyle7"/>
          <w:i/>
          <w:iCs/>
        </w:rPr>
        <w:t xml:space="preserve">изготовителя медицинского изделия: Германия, </w:t>
      </w:r>
      <w:r>
        <w:rPr>
          <w:rStyle w:val="CharStyle7"/>
          <w:i/>
          <w:iCs/>
          <w:lang w:val="en-US" w:eastAsia="en-US"/>
        </w:rPr>
        <w:t>Philips Medizin Systeme Böblingen GmbH, Hewlett-Packard-Strasse 2, 71034 Boeblingen, Germany</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 xml:space="preserve">Адрес места производства или изготовления медицинского изделия: </w:t>
      </w:r>
      <w:r>
        <w:rPr>
          <w:rStyle w:val="CharStyle7"/>
          <w:i/>
          <w:iCs/>
          <w:lang w:val="en-US" w:eastAsia="en-US"/>
        </w:rPr>
        <w:t>Philips Medizin Systeme Böblingen GmbH, Hewlett-Packard-Strasse 2, 71034 Boeblingen, Germany</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при рассмотрении заявок участников закупки комиссия по осуществлению закупок должна руководствоваться, в том числе, сведениями, размещенными на сайте Росздравнадзора, которые являются открытыми и доступны без каких-либо ограничений.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полагает, что Заявитель в составе заявки некорректно указал страну производства медицинского изделия, что является недостоверной информацией.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связи с чем Комиссия Управления приходит к выводу о наличии недостоверной информации в составе заявки Заявителя по рассматриваемым обстоятельствам.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w:t>
      </w:r>
      <w:r>
        <w:rPr>
          <w:rStyle w:val="CharStyle7"/>
          <w:lang w:val="en-US" w:eastAsia="en-US"/>
        </w:rPr>
        <w:t xml:space="preserve">4 </w:t>
      </w:r>
      <w:r>
        <w:rPr>
          <w:rStyle w:val="CharStyle7"/>
        </w:rPr>
        <w:t xml:space="preserve">ч. </w:t>
      </w:r>
      <w:r>
        <w:rPr>
          <w:rStyle w:val="CharStyle7"/>
          <w:lang w:val="en-US" w:eastAsia="en-US"/>
        </w:rPr>
        <w:t xml:space="preserve">4 </w:t>
      </w:r>
      <w:r>
        <w:rPr>
          <w:rStyle w:val="CharStyle7"/>
        </w:rPr>
        <w:t xml:space="preserve">ст. </w:t>
      </w:r>
      <w:r>
        <w:rPr>
          <w:rStyle w:val="CharStyle7"/>
          <w:lang w:val="en-US" w:eastAsia="en-US"/>
        </w:rPr>
        <w:t xml:space="preserve">49 </w:t>
      </w:r>
      <w:r>
        <w:rPr>
          <w:rStyle w:val="CharStyle7"/>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w:t>
      </w:r>
      <w:r>
        <w:rPr>
          <w:rStyle w:val="CharStyle7"/>
          <w:lang w:val="en-US" w:eastAsia="en-US"/>
        </w:rPr>
        <w:t xml:space="preserve">1 - 8 </w:t>
      </w:r>
      <w:r>
        <w:rPr>
          <w:rStyle w:val="CharStyle7"/>
        </w:rPr>
        <w:t xml:space="preserve">ч. </w:t>
      </w:r>
      <w:r>
        <w:rPr>
          <w:rStyle w:val="CharStyle7"/>
          <w:lang w:val="en-US" w:eastAsia="en-US"/>
        </w:rPr>
        <w:t xml:space="preserve">12 </w:t>
      </w:r>
      <w:r>
        <w:rPr>
          <w:rStyle w:val="CharStyle7"/>
        </w:rPr>
        <w:t xml:space="preserve">ст. </w:t>
      </w:r>
      <w:r>
        <w:rPr>
          <w:rStyle w:val="CharStyle7"/>
          <w:lang w:val="en-US" w:eastAsia="en-US"/>
        </w:rPr>
        <w:t xml:space="preserve">48 </w:t>
      </w:r>
      <w:r>
        <w:rPr>
          <w:rStyle w:val="CharStyle7"/>
        </w:rPr>
        <w:t>Закона о</w:t>
      </w:r>
    </w:p>
    <w:p>
      <w:pPr>
        <w:pStyle w:val="Style6"/>
        <w:keepNext w:val="0"/>
        <w:keepLines w:val="0"/>
        <w:widowControl w:val="0"/>
        <w:shd w:val="clear" w:color="auto" w:fill="auto"/>
        <w:bidi w:val="0"/>
        <w:spacing w:before="0" w:after="0" w:line="240" w:lineRule="auto"/>
        <w:ind w:left="0" w:right="0" w:firstLine="0"/>
        <w:jc w:val="both"/>
      </w:pPr>
      <w:r>
        <w:rPr>
          <w:rStyle w:val="CharStyle7"/>
        </w:rPr>
        <w:t>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1"/>
        </w:numPr>
        <w:shd w:val="clear" w:color="auto" w:fill="auto"/>
        <w:tabs>
          <w:tab w:pos="1072" w:val="left"/>
        </w:tabs>
        <w:bidi w:val="0"/>
        <w:spacing w:before="0" w:after="0" w:line="240" w:lineRule="auto"/>
        <w:ind w:left="0" w:right="0" w:firstLine="700"/>
        <w:jc w:val="both"/>
      </w:pPr>
      <w:r>
        <w:rPr>
          <w:rStyle w:val="CharStyle7"/>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1"/>
        </w:numPr>
        <w:shd w:val="clear" w:color="auto" w:fill="auto"/>
        <w:tabs>
          <w:tab w:pos="1072" w:val="left"/>
        </w:tabs>
        <w:bidi w:val="0"/>
        <w:spacing w:before="0" w:after="0" w:line="240" w:lineRule="auto"/>
        <w:ind w:left="0" w:right="0" w:firstLine="700"/>
        <w:jc w:val="both"/>
      </w:pPr>
      <w:r>
        <w:rPr>
          <w:rStyle w:val="CharStyle7"/>
        </w:rPr>
        <w:t xml:space="preserve">непредставления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1"/>
        </w:numPr>
        <w:shd w:val="clear" w:color="auto" w:fill="auto"/>
        <w:tabs>
          <w:tab w:pos="1072" w:val="left"/>
        </w:tabs>
        <w:bidi w:val="0"/>
        <w:spacing w:before="0" w:after="0" w:line="240" w:lineRule="auto"/>
        <w:ind w:left="0" w:right="0" w:firstLine="70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требованиям, установленным в извещении об осуществлении закупки в соответствии с ч.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 xml:space="preserve">(при наличии таких требований) ст. </w:t>
      </w:r>
      <w:r>
        <w:rPr>
          <w:rStyle w:val="CharStyle7"/>
          <w:lang w:val="en-US" w:eastAsia="en-US"/>
        </w:rPr>
        <w:t xml:space="preserve">31 </w:t>
      </w:r>
      <w:r>
        <w:rPr>
          <w:rStyle w:val="CharStyle7"/>
        </w:rPr>
        <w:t>Закона о контрактной системе;</w:t>
      </w:r>
    </w:p>
    <w:p>
      <w:pPr>
        <w:pStyle w:val="Style6"/>
        <w:keepNext w:val="0"/>
        <w:keepLines w:val="0"/>
        <w:widowControl w:val="0"/>
        <w:numPr>
          <w:ilvl w:val="0"/>
          <w:numId w:val="11"/>
        </w:numPr>
        <w:shd w:val="clear" w:color="auto" w:fill="auto"/>
        <w:tabs>
          <w:tab w:pos="1067" w:val="left"/>
        </w:tabs>
        <w:bidi w:val="0"/>
        <w:spacing w:before="0" w:after="0" w:line="240" w:lineRule="auto"/>
        <w:ind w:left="0" w:right="0" w:firstLine="700"/>
        <w:jc w:val="both"/>
      </w:pPr>
      <w:r>
        <w:rPr>
          <w:rStyle w:val="CharStyle7"/>
        </w:rPr>
        <w:t xml:space="preserve">предусмотренных пп. «а» п. </w:t>
      </w:r>
      <w:r>
        <w:rPr>
          <w:rStyle w:val="CharStyle7"/>
          <w:lang w:val="en-US" w:eastAsia="en-US"/>
        </w:rPr>
        <w:t xml:space="preserve">1 </w:t>
      </w:r>
      <w:r>
        <w:rPr>
          <w:rStyle w:val="CharStyle7"/>
        </w:rPr>
        <w:t xml:space="preserve">(за исключением случая, предусмотренного п.5 ч.12 ст.48 Закона о контрактной системе), пп. «а» п. </w:t>
      </w:r>
      <w:r>
        <w:rPr>
          <w:rStyle w:val="CharStyle7"/>
          <w:lang w:val="en-US" w:eastAsia="en-US"/>
        </w:rPr>
        <w:t xml:space="preserve">2 </w:t>
      </w:r>
      <w:r>
        <w:rPr>
          <w:rStyle w:val="CharStyle7"/>
        </w:rPr>
        <w:t xml:space="preserve">ч. </w:t>
      </w:r>
      <w:r>
        <w:rPr>
          <w:rStyle w:val="CharStyle7"/>
          <w:lang w:val="en-US" w:eastAsia="en-US"/>
        </w:rPr>
        <w:t xml:space="preserve">4, </w:t>
      </w:r>
      <w:r>
        <w:rPr>
          <w:rStyle w:val="CharStyle7"/>
        </w:rPr>
        <w:t xml:space="preserve">пп. «а» п. </w:t>
      </w:r>
      <w:r>
        <w:rPr>
          <w:rStyle w:val="CharStyle7"/>
          <w:lang w:val="en-US" w:eastAsia="en-US"/>
        </w:rPr>
        <w:t xml:space="preserve">1 </w:t>
      </w:r>
      <w:r>
        <w:rPr>
          <w:rStyle w:val="CharStyle7"/>
        </w:rPr>
        <w:t xml:space="preserve">(за исключением случая, предусмотренного п.5 ч.12 ст.48 Закона о контрактной системе), п. </w:t>
      </w:r>
      <w:r>
        <w:rPr>
          <w:rStyle w:val="CharStyle7"/>
          <w:lang w:val="en-US" w:eastAsia="en-US"/>
        </w:rPr>
        <w:t xml:space="preserve">2 </w:t>
      </w:r>
      <w:r>
        <w:rPr>
          <w:rStyle w:val="CharStyle7"/>
        </w:rPr>
        <w:t xml:space="preserve">ч. </w:t>
      </w:r>
      <w:r>
        <w:rPr>
          <w:rStyle w:val="CharStyle7"/>
          <w:lang w:val="en-US" w:eastAsia="en-US"/>
        </w:rPr>
        <w:t xml:space="preserve">5 </w:t>
      </w:r>
      <w:r>
        <w:rPr>
          <w:rStyle w:val="CharStyle7"/>
        </w:rPr>
        <w:t xml:space="preserve">ст. </w:t>
      </w:r>
      <w:r>
        <w:rPr>
          <w:rStyle w:val="CharStyle7"/>
          <w:lang w:val="en-US" w:eastAsia="en-US"/>
        </w:rPr>
        <w:t xml:space="preserve">14 </w:t>
      </w:r>
      <w:r>
        <w:rPr>
          <w:rStyle w:val="CharStyle7"/>
        </w:rPr>
        <w:t>Закона о контрактной системе;</w:t>
      </w:r>
    </w:p>
    <w:p>
      <w:pPr>
        <w:pStyle w:val="Style6"/>
        <w:keepNext w:val="0"/>
        <w:keepLines w:val="0"/>
        <w:widowControl w:val="0"/>
        <w:numPr>
          <w:ilvl w:val="0"/>
          <w:numId w:val="11"/>
        </w:numPr>
        <w:shd w:val="clear" w:color="auto" w:fill="auto"/>
        <w:tabs>
          <w:tab w:pos="1072" w:val="left"/>
        </w:tabs>
        <w:bidi w:val="0"/>
        <w:spacing w:before="0" w:after="0" w:line="240" w:lineRule="auto"/>
        <w:ind w:left="0" w:right="0" w:firstLine="700"/>
        <w:jc w:val="both"/>
      </w:pPr>
      <w:r>
        <w:rPr>
          <w:rStyle w:val="CharStyle7"/>
        </w:rPr>
        <w:t xml:space="preserve">непредставления информации и документов, предусмотренных п. </w:t>
      </w:r>
      <w:r>
        <w:rPr>
          <w:rStyle w:val="CharStyle7"/>
          <w:lang w:val="en-US" w:eastAsia="en-US"/>
        </w:rPr>
        <w:t xml:space="preserve">5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 xml:space="preserve">Закона о контрактной системе, если такие информация и документы определены в соответствии с п. </w:t>
      </w:r>
      <w:r>
        <w:rPr>
          <w:rStyle w:val="CharStyle7"/>
          <w:lang w:val="en-US" w:eastAsia="en-US"/>
        </w:rPr>
        <w:t xml:space="preserve">2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 xml:space="preserve">Закона о контрактной системе (в случае установления в соответствии с пп. «а»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11"/>
        </w:numPr>
        <w:shd w:val="clear" w:color="auto" w:fill="auto"/>
        <w:tabs>
          <w:tab w:pos="1067" w:val="left"/>
        </w:tabs>
        <w:bidi w:val="0"/>
        <w:spacing w:before="0" w:after="0" w:line="240" w:lineRule="auto"/>
        <w:ind w:left="0" w:right="0" w:firstLine="700"/>
        <w:jc w:val="both"/>
      </w:pPr>
      <w:r>
        <w:rPr>
          <w:rStyle w:val="CharStyle7"/>
        </w:rPr>
        <w:t xml:space="preserve">выявления отнесения участника закупки к организациям, предусмотренным п. </w:t>
      </w:r>
      <w:r>
        <w:rPr>
          <w:rStyle w:val="CharStyle7"/>
          <w:lang w:val="en-US" w:eastAsia="en-US"/>
        </w:rPr>
        <w:t xml:space="preserve">4 </w:t>
      </w:r>
      <w:r>
        <w:rPr>
          <w:rStyle w:val="CharStyle7"/>
        </w:rPr>
        <w:t xml:space="preserve">ст. </w:t>
      </w:r>
      <w:r>
        <w:rPr>
          <w:rStyle w:val="CharStyle7"/>
          <w:lang w:val="en-US" w:eastAsia="en-US"/>
        </w:rPr>
        <w:t xml:space="preserve">2 </w:t>
      </w:r>
      <w:r>
        <w:rPr>
          <w:rStyle w:val="CharStyle7"/>
        </w:rPr>
        <w:t xml:space="preserve">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1"/>
        </w:numPr>
        <w:shd w:val="clear" w:color="auto" w:fill="auto"/>
        <w:tabs>
          <w:tab w:pos="1761" w:val="left"/>
        </w:tabs>
        <w:bidi w:val="0"/>
        <w:spacing w:before="0" w:after="0" w:line="240" w:lineRule="auto"/>
        <w:ind w:left="0" w:right="0" w:firstLine="700"/>
        <w:jc w:val="both"/>
      </w:pPr>
      <w:r>
        <w:rPr>
          <w:rStyle w:val="CharStyle7"/>
        </w:rPr>
        <w:t xml:space="preserve">предусмотренных ч.6 ст. </w:t>
      </w:r>
      <w:r>
        <w:rPr>
          <w:rStyle w:val="CharStyle7"/>
          <w:lang w:val="en-US" w:eastAsia="en-US"/>
        </w:rPr>
        <w:t xml:space="preserve">45 </w:t>
      </w:r>
      <w:r>
        <w:rPr>
          <w:rStyle w:val="CharStyle7"/>
        </w:rPr>
        <w:t>Закона о контрактной системе;</w:t>
      </w:r>
    </w:p>
    <w:p>
      <w:pPr>
        <w:pStyle w:val="Style6"/>
        <w:keepNext w:val="0"/>
        <w:keepLines w:val="0"/>
        <w:widowControl w:val="0"/>
        <w:numPr>
          <w:ilvl w:val="0"/>
          <w:numId w:val="11"/>
        </w:numPr>
        <w:shd w:val="clear" w:color="auto" w:fill="auto"/>
        <w:tabs>
          <w:tab w:pos="1072" w:val="left"/>
        </w:tabs>
        <w:bidi w:val="0"/>
        <w:spacing w:before="0" w:after="0" w:line="240" w:lineRule="auto"/>
        <w:ind w:left="0" w:right="0" w:firstLine="70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11"/>
        </w:numPr>
        <w:shd w:val="clear" w:color="auto" w:fill="auto"/>
        <w:tabs>
          <w:tab w:pos="1067" w:val="left"/>
        </w:tabs>
        <w:bidi w:val="0"/>
        <w:spacing w:before="0" w:after="0" w:line="240" w:lineRule="auto"/>
        <w:ind w:left="0" w:right="0" w:firstLine="700"/>
        <w:jc w:val="both"/>
      </w:pPr>
      <w:r>
        <w:rPr>
          <w:rStyle w:val="CharStyle7"/>
        </w:rPr>
        <w:t>указания информации о предложении участника закупки, предусмотренном п.3 или п.4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r>
        <w:br w:type="page"/>
      </w:r>
    </w:p>
    <w:p>
      <w:pPr>
        <w:pStyle w:val="Style6"/>
        <w:keepNext w:val="0"/>
        <w:keepLines w:val="0"/>
        <w:widowControl w:val="0"/>
        <w:shd w:val="clear" w:color="auto" w:fill="auto"/>
        <w:bidi w:val="0"/>
        <w:spacing w:before="0" w:after="240" w:line="240" w:lineRule="auto"/>
        <w:ind w:left="0" w:right="0" w:firstLine="72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13"/>
        </w:numPr>
        <w:shd w:val="clear" w:color="auto" w:fill="auto"/>
        <w:tabs>
          <w:tab w:pos="1102" w:val="left"/>
        </w:tabs>
        <w:bidi w:val="0"/>
        <w:spacing w:before="0" w:after="0" w:line="240" w:lineRule="auto"/>
        <w:ind w:left="0" w:right="0" w:firstLine="720"/>
        <w:jc w:val="both"/>
      </w:pPr>
      <w:r>
        <w:rPr>
          <w:rStyle w:val="CharStyle7"/>
        </w:rPr>
        <w:t>Признать жалобу ООО «Тирбах Медицинские Системы» на действия комиссии ГБУЗ «ГКБ им. В.В. Вересаева ДЗМ» необоснованной.</w:t>
      </w:r>
    </w:p>
    <w:p>
      <w:pPr>
        <w:pStyle w:val="Style6"/>
        <w:keepNext w:val="0"/>
        <w:keepLines w:val="0"/>
        <w:widowControl w:val="0"/>
        <w:numPr>
          <w:ilvl w:val="0"/>
          <w:numId w:val="13"/>
        </w:numPr>
        <w:shd w:val="clear" w:color="auto" w:fill="auto"/>
        <w:tabs>
          <w:tab w:pos="1098" w:val="left"/>
        </w:tabs>
        <w:bidi w:val="0"/>
        <w:spacing w:before="0" w:after="280" w:line="240" w:lineRule="auto"/>
        <w:ind w:left="0" w:right="0" w:firstLine="72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62" w:right="539" w:bottom="1215" w:left="1098" w:header="0" w:footer="3" w:gutter="0"/>
          <w:cols w:space="720"/>
          <w:noEndnote/>
          <w:rtlGutter w:val="0"/>
          <w:docGrid w:linePitch="360"/>
        </w:sectPr>
      </w:pPr>
      <w:r>
        <mc:AlternateContent>
          <mc:Choice Requires="wps">
            <w:drawing>
              <wp:anchor distT="330200" distB="216535" distL="0" distR="0" simplePos="0" relativeHeight="125829382" behindDoc="0" locked="0" layoutInCell="1" allowOverlap="1">
                <wp:simplePos x="0" y="0"/>
                <wp:positionH relativeFrom="page">
                  <wp:posOffset>738505</wp:posOffset>
                </wp:positionH>
                <wp:positionV relativeFrom="paragraph">
                  <wp:posOffset>330200</wp:posOffset>
                </wp:positionV>
                <wp:extent cx="1844040" cy="252730"/>
                <wp:wrapTopAndBottom/>
                <wp:docPr id="19" name="Shape 19"/>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149999999999999pt;margin-top:26.pt;width:145.20000000000002pt;height:19.900000000000002pt;z-index:-125829371;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00050" distB="0" distL="0" distR="1786255" simplePos="0" relativeHeight="125829384" behindDoc="0" locked="0" layoutInCell="1" allowOverlap="1">
            <wp:simplePos x="0" y="0"/>
            <wp:positionH relativeFrom="page">
              <wp:posOffset>2975610</wp:posOffset>
            </wp:positionH>
            <wp:positionV relativeFrom="paragraph">
              <wp:posOffset>400050</wp:posOffset>
            </wp:positionV>
            <wp:extent cx="359410" cy="40259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3395980</wp:posOffset>
                </wp:positionH>
                <wp:positionV relativeFrom="paragraph">
                  <wp:posOffset>491490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67.39999999999998pt;margin-top:38.700000000000003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5" behindDoc="0" locked="0" layoutInCell="1" allowOverlap="1">
                <wp:simplePos x="0" y="0"/>
                <wp:positionH relativeFrom="page">
                  <wp:posOffset>6050915</wp:posOffset>
                </wp:positionH>
                <wp:positionV relativeFrom="paragraph">
                  <wp:posOffset>330200</wp:posOffset>
                </wp:positionV>
                <wp:extent cx="1146175" cy="252730"/>
                <wp:wrapTopAndBottom/>
                <wp:docPr id="25" name="Shape 25"/>
                <a:graphic xmlns:a="http://schemas.openxmlformats.org/drawingml/2006/main">
                  <a:graphicData uri="http://schemas.microsoft.com/office/word/2010/wordprocessingShape">
                    <wps:wsp>
                      <wps:cNvSpPr txBox="1"/>
                      <wps:spPr>
                        <a:xfrm>
                          <a:ext cx="114617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wps:txbx>
                      <wps:bodyPr wrap="none" lIns="0" tIns="0" rIns="0" bIns="0">
                        <a:noAutoFit/>
                      </wps:bodyPr>
                    </wps:wsp>
                  </a:graphicData>
                </a:graphic>
              </wp:anchor>
            </w:drawing>
          </mc:Choice>
          <mc:Fallback>
            <w:pict>
              <v:shape id="_x0000_s1051" type="#_x0000_t202" style="position:absolute;margin-left:476.44999999999999pt;margin-top:26.pt;width:90.25pt;height:19.900000000000002pt;z-index:-125829368;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both"/>
      </w:pPr>
      <w:r>
        <w:rPr>
          <w:rStyle w:val="CharStyle20"/>
        </w:rPr>
        <w:t xml:space="preserve">Кому выдан: </w:t>
      </w:r>
      <w:r>
        <w:rPr>
          <w:rStyle w:val="CharStyle20"/>
          <w:color w:val="000000"/>
        </w:rPr>
        <w:t>Грешнева Дарья Сергеевна</w:t>
      </w:r>
    </w:p>
    <w:p>
      <w:pPr>
        <w:pStyle w:val="Style19"/>
        <w:keepNext w:val="0"/>
        <w:keepLines w:val="0"/>
        <w:widowControl w:val="0"/>
        <w:shd w:val="clear" w:color="auto" w:fill="auto"/>
        <w:bidi w:val="0"/>
        <w:spacing w:before="0" w:after="0" w:line="240" w:lineRule="auto"/>
        <w:ind w:right="0" w:firstLine="0"/>
        <w:jc w:val="left"/>
      </w:pPr>
      <w:r>
        <w:rPr>
          <w:rStyle w:val="CharStyle20"/>
          <w:color w:val="292929"/>
        </w:rPr>
        <w:t xml:space="preserve">Сертификат № </w:t>
      </w:r>
      <w:r>
        <w:rPr>
          <w:rStyle w:val="CharStyle20"/>
          <w:color w:val="5D5D5D"/>
        </w:rPr>
        <w:t>00831</w:t>
      </w:r>
      <w:r>
        <w:rPr>
          <w:rStyle w:val="CharStyle20"/>
          <w:lang w:val="en-US" w:eastAsia="en-US"/>
        </w:rPr>
        <w:t>B7545C61281C4BAB156778A683BFB</w:t>
      </w:r>
    </w:p>
    <w:p>
      <w:pPr>
        <w:pStyle w:val="Style19"/>
        <w:keepNext w:val="0"/>
        <w:keepLines w:val="0"/>
        <w:widowControl w:val="0"/>
        <w:shd w:val="clear" w:color="auto" w:fill="auto"/>
        <w:bidi w:val="0"/>
        <w:spacing w:before="0" w:after="0" w:line="240" w:lineRule="auto"/>
        <w:ind w:right="0" w:firstLine="0"/>
        <w:jc w:val="both"/>
      </w:pPr>
      <w:r>
        <w:rPr>
          <w:rStyle w:val="CharStyle20"/>
        </w:rPr>
        <w:t xml:space="preserve">Действителен с </w:t>
      </w:r>
      <w:r>
        <w:rPr>
          <w:rStyle w:val="CharStyle20"/>
          <w:color w:val="292929"/>
        </w:rPr>
        <w:t xml:space="preserve">17.07.2025 </w:t>
      </w:r>
      <w:r>
        <w:rPr>
          <w:rStyle w:val="CharStyle20"/>
          <w:color w:val="5D5D5D"/>
        </w:rPr>
        <w:t xml:space="preserve">по </w:t>
      </w:r>
      <w:r>
        <w:rPr>
          <w:rStyle w:val="CharStyle20"/>
        </w:rPr>
        <w:t>10.10.2026</w:t>
      </w:r>
    </w:p>
    <w:p>
      <w:pPr>
        <w:widowControl w:val="0"/>
        <w:spacing w:line="1" w:lineRule="exact"/>
        <w:sectPr>
          <w:footnotePr>
            <w:pos w:val="pageBottom"/>
            <w:numFmt w:val="decimal"/>
            <w:numRestart w:val="continuous"/>
          </w:footnotePr>
          <w:type w:val="continuous"/>
          <w:pgSz w:w="11900" w:h="16840"/>
          <w:pgMar w:top="1162" w:right="546" w:bottom="3951" w:left="1106" w:header="0" w:footer="3" w:gutter="0"/>
          <w:cols w:space="720"/>
          <w:noEndnote/>
          <w:rtlGutter w:val="0"/>
          <w:docGrid w:linePitch="360"/>
        </w:sectPr>
      </w:pPr>
      <w:r>
        <mc:AlternateContent>
          <mc:Choice Requires="wps">
            <w:drawing>
              <wp:anchor distT="114300" distB="203835" distL="0" distR="0" simplePos="0" relativeHeight="125829387" behindDoc="0" locked="0" layoutInCell="1" allowOverlap="1">
                <wp:simplePos x="0" y="0"/>
                <wp:positionH relativeFrom="page">
                  <wp:posOffset>735330</wp:posOffset>
                </wp:positionH>
                <wp:positionV relativeFrom="paragraph">
                  <wp:posOffset>114300</wp:posOffset>
                </wp:positionV>
                <wp:extent cx="1344295" cy="250190"/>
                <wp:wrapTopAndBottom/>
                <wp:docPr id="27" name="Shape 27"/>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53" type="#_x0000_t202" style="position:absolute;margin-left:57.899999999999999pt;margin-top:9.pt;width:105.85000000000001pt;height:19.699999999999999pt;z-index:-125829366;mso-wrap-distance-left:0;mso-wrap-distance-top:9.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202565" distB="0" distL="0" distR="1804670" simplePos="0" relativeHeight="125829389" behindDoc="0" locked="0" layoutInCell="1" allowOverlap="1">
            <wp:simplePos x="0" y="0"/>
            <wp:positionH relativeFrom="page">
              <wp:posOffset>2999740</wp:posOffset>
            </wp:positionH>
            <wp:positionV relativeFrom="paragraph">
              <wp:posOffset>202565</wp:posOffset>
            </wp:positionV>
            <wp:extent cx="316865" cy="36576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3395980</wp:posOffset>
                </wp:positionH>
                <wp:positionV relativeFrom="paragraph">
                  <wp:posOffset>272415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67.39999999999998pt;margin-top:21.449999999999999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203835" distL="0" distR="0" simplePos="0" relativeHeight="125829390" behindDoc="0" locked="0" layoutInCell="1" allowOverlap="1">
                <wp:simplePos x="0" y="0"/>
                <wp:positionH relativeFrom="page">
                  <wp:posOffset>6087745</wp:posOffset>
                </wp:positionH>
                <wp:positionV relativeFrom="paragraph">
                  <wp:posOffset>114300</wp:posOffset>
                </wp:positionV>
                <wp:extent cx="1118870" cy="250190"/>
                <wp:wrapTopAndBottom/>
                <wp:docPr id="33" name="Shape 33"/>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М.О. Мацнева</w:t>
                            </w:r>
                          </w:p>
                        </w:txbxContent>
                      </wps:txbx>
                      <wps:bodyPr wrap="none" lIns="0" tIns="0" rIns="0" bIns="0">
                        <a:noAutoFit/>
                      </wps:bodyPr>
                    </wps:wsp>
                  </a:graphicData>
                </a:graphic>
              </wp:anchor>
            </w:drawing>
          </mc:Choice>
          <mc:Fallback>
            <w:pict>
              <v:shape id="_x0000_s1059" type="#_x0000_t202" style="position:absolute;margin-left:479.35000000000002pt;margin-top:9.pt;width:88.100000000000009pt;height:19.699999999999999pt;z-index:-125829363;mso-wrap-distance-left:0;mso-wrap-distance-top:9.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М.О. Мацнева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Мацнева Мария Олеговна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00FDA1C988AAB27A9A34756B8D5F1D853</w:t>
      </w:r>
      <w:r>
        <w:rPr>
          <w:rStyle w:val="CharStyle20"/>
          <w:lang w:val="en-US" w:eastAsia="en-US"/>
        </w:rPr>
        <w:t>A</w:t>
      </w:r>
    </w:p>
    <w:p>
      <w:pPr>
        <w:pStyle w:val="Style19"/>
        <w:keepNext w:val="0"/>
        <w:keepLines w:val="0"/>
        <w:widowControl w:val="0"/>
        <w:shd w:val="clear" w:color="auto" w:fill="auto"/>
        <w:bidi w:val="0"/>
        <w:spacing w:before="0" w:after="320" w:line="240" w:lineRule="auto"/>
        <w:ind w:right="0" w:firstLine="0"/>
        <w:jc w:val="left"/>
      </w:pPr>
      <w:r>
        <w:rPr>
          <w:rStyle w:val="CharStyle20"/>
        </w:rPr>
        <w:t xml:space="preserve">Действителен с 22.07.2025 </w:t>
      </w:r>
      <w:r>
        <w:rPr>
          <w:rStyle w:val="CharStyle20"/>
          <w:color w:val="5D5D5D"/>
        </w:rPr>
        <w:t xml:space="preserve">по </w:t>
      </w:r>
      <w:r>
        <w:rPr>
          <w:rStyle w:val="CharStyle20"/>
        </w:rPr>
        <w:t>15.10.2026</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00555" simplePos="0" relativeHeight="125829392" behindDoc="0" locked="0" layoutInCell="1" allowOverlap="1">
            <wp:simplePos x="0" y="0"/>
            <wp:positionH relativeFrom="page">
              <wp:posOffset>2975610</wp:posOffset>
            </wp:positionH>
            <wp:positionV relativeFrom="paragraph">
              <wp:posOffset>63500</wp:posOffset>
            </wp:positionV>
            <wp:extent cx="359410" cy="39624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3393440</wp:posOffset>
                </wp:positionH>
                <wp:positionV relativeFrom="paragraph">
                  <wp:posOffset>148590</wp:posOffset>
                </wp:positionV>
                <wp:extent cx="1725295" cy="259080"/>
                <wp:wrapNone/>
                <wp:docPr id="37" name="Shape 37"/>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67.19999999999999pt;margin-top:11.700000000000001pt;width:135.84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Леонова Алена Альбертовна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276EF4D805B62E966E204BCBEB72461C</w:t>
      </w:r>
    </w:p>
    <w:p>
      <w:pPr>
        <w:pStyle w:val="Style19"/>
        <w:keepNext w:val="0"/>
        <w:keepLines w:val="0"/>
        <w:widowControl w:val="0"/>
        <w:shd w:val="clear" w:color="auto" w:fill="auto"/>
        <w:bidi w:val="0"/>
        <w:spacing w:before="0" w:after="1300" w:line="240" w:lineRule="auto"/>
        <w:ind w:right="0" w:firstLine="0"/>
        <w:jc w:val="left"/>
      </w:pPr>
      <w:r>
        <w:rPr>
          <w:rStyle w:val="CharStyle20"/>
        </w:rPr>
        <w:t xml:space="preserve">Действителен с 05.12.2025 </w:t>
      </w:r>
      <w:r>
        <w:rPr>
          <w:rStyle w:val="CharStyle20"/>
          <w:color w:val="5D5D5D"/>
        </w:rPr>
        <w:t xml:space="preserve">по </w:t>
      </w:r>
      <w:r>
        <w:rPr>
          <w:rStyle w:val="CharStyle20"/>
        </w:rPr>
        <w:t>28.02.2027</w:t>
      </w:r>
    </w:p>
    <w:p>
      <w:pPr>
        <w:pStyle w:val="Style24"/>
        <w:keepNext w:val="0"/>
        <w:keepLines w:val="0"/>
        <w:widowControl w:val="0"/>
        <w:shd w:val="clear" w:color="auto" w:fill="auto"/>
        <w:bidi w:val="0"/>
        <w:spacing w:before="0" w:line="240" w:lineRule="auto"/>
        <w:ind w:left="0" w:right="0" w:firstLine="0"/>
        <w:jc w:val="left"/>
      </w:pPr>
      <w:r>
        <w:rPr>
          <w:rStyle w:val="CharStyle25"/>
        </w:rPr>
        <w:t>Исп.Мацнева М.О. тел.8(495)784-75-05</w:t>
      </w:r>
    </w:p>
    <w:sectPr>
      <w:footnotePr>
        <w:pos w:val="pageBottom"/>
        <w:numFmt w:val="decimal"/>
        <w:numRestart w:val="continuous"/>
      </w:footnotePr>
      <w:type w:val="continuous"/>
      <w:pgSz w:w="11900" w:h="16840"/>
      <w:pgMar w:top="1162" w:right="546"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2026-24565</w:t>
                          </w:r>
                        </w:p>
                      </w:txbxContent>
                    </wps:txbx>
                    <wps:bodyPr wrap="none" lIns="0" tIns="0" rIns="0" bIns="0">
                      <a:spAutoFit/>
                    </wps:bodyPr>
                  </wps:wsp>
                </a:graphicData>
              </a:graphic>
            </wp:anchor>
          </w:drawing>
        </mc:Choice>
        <mc:Fallback>
          <w:pict>
            <v:shape id="_x0000_s1035" type="#_x0000_t202" style="position:absolute;margin-left:57.200000000000003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2026-24565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716915</wp:posOffset>
              </wp:positionH>
              <wp:positionV relativeFrom="page">
                <wp:posOffset>10214610</wp:posOffset>
              </wp:positionV>
              <wp:extent cx="722630" cy="106680"/>
              <wp:wrapNone/>
              <wp:docPr id="11" name="Shape 11"/>
              <a:graphic xmlns:a="http://schemas.openxmlformats.org/drawingml/2006/main">
                <a:graphicData uri="http://schemas.microsoft.com/office/word/2010/wordprocessingShape">
                  <wps:wsp>
                    <wps:cNvSpPr txBox="1"/>
                    <wps:spPr>
                      <a:xfrm>
                        <a:ext cx="72263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2026-24565</w:t>
                          </w:r>
                        </w:p>
                      </w:txbxContent>
                    </wps:txbx>
                    <wps:bodyPr wrap="none" lIns="0" tIns="0" rIns="0" bIns="0">
                      <a:spAutoFit/>
                    </wps:bodyPr>
                  </wps:wsp>
                </a:graphicData>
              </a:graphic>
            </wp:anchor>
          </w:drawing>
        </mc:Choice>
        <mc:Fallback>
          <w:pict>
            <v:shape id="_x0000_s1037" type="#_x0000_t202" style="position:absolute;margin-left:56.450000000000003pt;margin-top:804.30000000000007pt;width:56.899999999999999pt;height:8.4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2026-24565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2026-24565</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3886835</wp:posOffset>
              </wp:positionH>
              <wp:positionV relativeFrom="page">
                <wp:posOffset>473075</wp:posOffset>
              </wp:positionV>
              <wp:extent cx="140335" cy="106680"/>
              <wp:wrapNone/>
              <wp:docPr id="7" name="Shape 7"/>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6.05000000000001pt;margin-top:37.25pt;width:11.05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3890010</wp:posOffset>
              </wp:positionH>
              <wp:positionV relativeFrom="page">
                <wp:posOffset>509270</wp:posOffset>
              </wp:positionV>
              <wp:extent cx="137160" cy="69850"/>
              <wp:wrapNone/>
              <wp:docPr id="13" name="Shape 13"/>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30000000000001pt;margin-top:40.100000000000001pt;width:10.800000000000001pt;height:5.5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3886835</wp:posOffset>
              </wp:positionH>
              <wp:positionV relativeFrom="page">
                <wp:posOffset>473075</wp:posOffset>
              </wp:positionV>
              <wp:extent cx="140335" cy="106680"/>
              <wp:wrapNone/>
              <wp:docPr id="15" name="Shape 15"/>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05000000000001pt;margin-top:37.25pt;width:11.050000000000001pt;height:8.40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5"/>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7"/>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34343"/>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4)"/>
    <w:basedOn w:val="Normal"/>
    <w:link w:val="CharStyle18"/>
    <w:pPr>
      <w:widowControl w:val="0"/>
      <w:shd w:val="clear" w:color="auto" w:fill="auto"/>
      <w:spacing w:after="100"/>
      <w:ind w:left="432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ind w:left="3600"/>
    </w:pPr>
    <w:rPr>
      <w:rFonts w:ascii="Arial" w:eastAsia="Arial" w:hAnsi="Arial" w:cs="Arial"/>
      <w:b w:val="0"/>
      <w:bCs w:val="0"/>
      <w:i w:val="0"/>
      <w:iCs w:val="0"/>
      <w:smallCaps w:val="0"/>
      <w:strike w:val="0"/>
      <w:color w:val="434343"/>
      <w:sz w:val="12"/>
      <w:szCs w:val="12"/>
      <w:u w:val="none"/>
    </w:rPr>
  </w:style>
  <w:style w:type="paragraph" w:customStyle="1" w:styleId="Style24">
    <w:name w:val="Body text (5)"/>
    <w:basedOn w:val="Normal"/>
    <w:link w:val="CharStyle25"/>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