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77595" distR="1056005" simplePos="0" relativeHeight="125829378" behindDoc="0" locked="0" layoutInCell="1" allowOverlap="1">
            <wp:simplePos x="0" y="0"/>
            <wp:positionH relativeFrom="page">
              <wp:posOffset>1783715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820420</wp:posOffset>
                </wp:positionH>
                <wp:positionV relativeFrom="paragraph">
                  <wp:posOffset>622300</wp:posOffset>
                </wp:positionV>
                <wp:extent cx="2416810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9.05.2026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21087/26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599999999999994pt;margin-top:49.pt;width:190.30000000000001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7"/>
                          <w:sz w:val="30"/>
                          <w:szCs w:val="30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9.05.2026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21087/26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63500" distB="0" distL="114300" distR="114300" simplePos="0" relativeHeight="125829381" behindDoc="0" locked="0" layoutInCell="1" allowOverlap="1">
            <wp:simplePos x="0" y="0"/>
            <wp:positionH relativeFrom="page">
              <wp:posOffset>716915</wp:posOffset>
            </wp:positionH>
            <wp:positionV relativeFrom="paragraph">
              <wp:posOffset>9640570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left"/>
      </w:pPr>
      <w:r>
        <w:rPr>
          <w:rStyle w:val="CharStyle7"/>
        </w:rPr>
        <w:t>ФГБУ «НМИЦ ТО им. Н.Н. Приорова»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left"/>
      </w:pPr>
      <w:r>
        <w:rPr>
          <w:rStyle w:val="CharStyle7"/>
        </w:rPr>
        <w:t>Минздрава России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fldChar w:fldCharType="begin"/>
      </w:r>
      <w:r>
        <w:rPr/>
        <w:instrText> HYPERLINK "mailto:zakupki@cito-priorov.ru" </w:instrText>
      </w:r>
      <w:r>
        <w:fldChar w:fldCharType="separate"/>
      </w:r>
      <w:r>
        <w:rPr>
          <w:rStyle w:val="CharStyle7"/>
          <w:lang w:val="en-US" w:eastAsia="en-US"/>
        </w:rPr>
        <w:t>zakupki@cito-priorov.ru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left"/>
      </w:pPr>
      <w:r>
        <w:rPr>
          <w:rStyle w:val="CharStyle7"/>
        </w:rPr>
        <w:t>ООО «Южно-Уральский Центр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left"/>
      </w:pPr>
      <w:r>
        <w:rPr>
          <w:rStyle w:val="CharStyle7"/>
        </w:rPr>
        <w:t>Снабжения»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0" w:line="240" w:lineRule="auto"/>
        <w:ind w:left="1140" w:right="0" w:firstLine="0"/>
        <w:jc w:val="left"/>
      </w:pPr>
      <w:r>
        <w:fldChar w:fldCharType="begin"/>
      </w:r>
      <w:r>
        <w:rPr/>
        <w:instrText> HYPERLINK "mailto:info@yurcs.ru" </w:instrText>
      </w:r>
      <w:r>
        <w:fldChar w:fldCharType="separate"/>
      </w:r>
      <w:r>
        <w:rPr>
          <w:rStyle w:val="CharStyle7"/>
          <w:lang w:val="en-US" w:eastAsia="en-US"/>
        </w:rPr>
        <w:t>info@yurcs.ru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077/06/105-6119/2026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7"/>
          <w:b/>
          <w:bCs/>
          <w:lang w:val="en-US" w:eastAsia="en-US"/>
        </w:rPr>
        <w:t>14.05.2026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главного 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Ведущего специалиста-эксперта отдела обжалования государственных закупок </w:t>
      </w:r>
      <w:r>
        <w:rPr>
          <w:rStyle w:val="CharStyle7"/>
          <w:lang w:val="en-US" w:eastAsia="en-US"/>
        </w:rPr>
        <w:t xml:space="preserve">A.A. </w:t>
      </w:r>
      <w:r>
        <w:rPr>
          <w:rStyle w:val="CharStyle7"/>
        </w:rPr>
        <w:t>Леоновой,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Е.С. Переверзевой,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рассмотрение жалоб проводилось дистанционно (посредством видео</w:t>
        <w:softHyphen/>
        <w:t>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ФГБУ «НМИЦ ТО им. Н.Н. Приорова» Минздрава России: Е.С. Богдан (по дов. от </w:t>
      </w:r>
      <w:r>
        <w:rPr>
          <w:rStyle w:val="CharStyle7"/>
          <w:lang w:val="en-US" w:eastAsia="en-US"/>
        </w:rPr>
        <w:t>30.12.2025 №85),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отсутствие представителей ООО «Южно-Уральский Центр Снабжения», о времени и порядке заседания Комиссии Управления уведомленных надлежащим образом посредством размещения сведений в Единой информационной системе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ЕИС),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рассмотрев жалобы ООО «Южно-Уральский Центр Снабжения»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ФГБУ «НМИЦ ТО им. Н.Н. Приорова» Минздрава России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Заказчик) при проведении запросов котировок в электронной форме на право заключения государственных контрактов на поставку мониторов у постели больного многопараметрический общего назначения (монитор больного с расширенными возможностями оценки гемодинамики и дыхания: респирограмма,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7"/>
        </w:rPr>
        <w:t xml:space="preserve">пульсоксиметрия, капнометрия, неинвазивное и инвазивное артериальное давление, температура, электрокардиограмма, анализ </w:t>
      </w:r>
      <w:r>
        <w:rPr>
          <w:rStyle w:val="CharStyle7"/>
          <w:lang w:val="en-US" w:eastAsia="en-US"/>
        </w:rPr>
        <w:t xml:space="preserve">ST-сегмента </w:t>
      </w:r>
      <w:r>
        <w:rPr>
          <w:rStyle w:val="CharStyle7"/>
        </w:rPr>
        <w:t xml:space="preserve">электрокардиограммы, опционно-с) (НКМИ </w:t>
      </w:r>
      <w:r>
        <w:rPr>
          <w:rStyle w:val="CharStyle7"/>
          <w:lang w:val="en-US" w:eastAsia="en-US"/>
        </w:rPr>
        <w:t xml:space="preserve">190850) </w:t>
      </w:r>
      <w:r>
        <w:rPr>
          <w:rStyle w:val="CharStyle7"/>
        </w:rPr>
        <w:t xml:space="preserve">(Закупки </w:t>
      </w:r>
      <w:r>
        <w:rPr>
          <w:rStyle w:val="CharStyle7"/>
          <w:lang w:val="en-US" w:eastAsia="en-US"/>
        </w:rPr>
        <w:t xml:space="preserve">№№ 0373100068326000267, 0373100068326000269)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запросы котировок) в 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Московское УФАС России поступили жалобы Заявителя на действия Заказчика при проведении вышеуказанных запросов котировок.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заседание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результате рассмотрения жалоб, рассмотрев представленные документы и сведения,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Заявитель обжалует действия Заказчика, выразившиеся в утверждении положений извещений в нарушение законодательства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доводам жалоб Заказчиком в описание объекта закупки при использовании позиции каталога товаров, работ, услуг для обеспечения государственных и муниципальных нужд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КТРУ) «Система мониторинга нескольких жизненно важных физиологических показателей, клиническая» </w:t>
      </w:r>
      <w:r>
        <w:rPr>
          <w:rStyle w:val="CharStyle7"/>
          <w:lang w:val="en-US" w:eastAsia="en-US"/>
        </w:rPr>
        <w:t xml:space="preserve">26.60.12.129-00000218 </w:t>
      </w:r>
      <w:r>
        <w:rPr>
          <w:rStyle w:val="CharStyle7"/>
        </w:rPr>
        <w:t>включены дополнительные характеристики, не предусмотренные позицией КТРУ, без надлежащего обоснования, что, по мнению Заявителя, нарушает положения Правил использования КТРУ и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Более того, объект закупки относится к позиции </w:t>
      </w:r>
      <w:r>
        <w:rPr>
          <w:rStyle w:val="CharStyle7"/>
          <w:lang w:val="en-US" w:eastAsia="en-US"/>
        </w:rPr>
        <w:t xml:space="preserve">312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 2 </w:t>
      </w:r>
      <w:r>
        <w:rPr>
          <w:rStyle w:val="CharStyle7"/>
        </w:rPr>
        <w:t xml:space="preserve">к Постановлению Правительства Российской Федерации от </w:t>
      </w:r>
      <w:r>
        <w:rPr>
          <w:rStyle w:val="CharStyle7"/>
          <w:lang w:val="en-US" w:eastAsia="en-US"/>
        </w:rPr>
        <w:t xml:space="preserve">23.12.2024 № 1875 </w:t>
      </w:r>
      <w:r>
        <w:rPr>
          <w:rStyle w:val="CharStyle7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—Постановление </w:t>
      </w:r>
      <w:r>
        <w:rPr>
          <w:rStyle w:val="CharStyle7"/>
          <w:lang w:val="en-US" w:eastAsia="en-US"/>
        </w:rPr>
        <w:t xml:space="preserve">№ 1875), </w:t>
      </w:r>
      <w:r>
        <w:rPr>
          <w:rStyle w:val="CharStyle7"/>
        </w:rPr>
        <w:t>в отношении которого установлен запрет на указание дополнительных характеристик, не предусмотренных позицией КТРУ.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64" w:lineRule="auto"/>
        <w:ind w:left="0" w:right="0" w:firstLine="700"/>
        <w:jc w:val="both"/>
        <w:rPr>
          <w:sz w:val="24"/>
          <w:szCs w:val="24"/>
        </w:rPr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079" w:right="533" w:bottom="771" w:left="110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</w:rPr>
        <w:t xml:space="preserve"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</w:t>
      </w:r>
      <w:r>
        <w:rPr>
          <w:rStyle w:val="CharStyle7"/>
          <w:sz w:val="24"/>
          <w:szCs w:val="24"/>
          <w:lang w:val="en-US" w:eastAsia="en-US"/>
        </w:rPr>
        <w:t>2026-24086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сопровождение такого указания словами «или эквивалент»;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силу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08.02.2017 №145 </w:t>
      </w:r>
      <w:r>
        <w:rPr>
          <w:rStyle w:val="CharStyle7"/>
        </w:rPr>
        <w:t xml:space="preserve">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правила формирования КТРУ) и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Правила использования КТРУ).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пп.«а» п.2 Правила использования КТРУ каталог используется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заказчиками в целях обеспечения применения информации о товарах, работах, услугах, в том числе в: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приглашении принять участие в определении поставщика (подрядчика, исполнителя)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приглашение);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документации о закупке (в случае если Федеральным законом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предусмотрена документация о закупке);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контракте;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реестре контрактов, заключенных заказчиками.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На основании п.4 Правил использования КТРУ Заказчики обязаны применять информацию, включенную в позицию каталога в соответствии с пп.«а»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«г» и «е»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«з» п.10 Правил формирования КТРУ.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наименование товара, работы, услуги;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описание товара, работы, услуги (при наличии такого описания в позиции).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силу п.5 Правил использования КТРУ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с.33 Закона о контрактной системе, которые не предусмотрены в позиции каталога, за исключением случаев: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если при осуществлении закупки товара (в том числе поставляемого при выполнении закупаемых работ, оказании закупаемых услуг), указанного в позициях </w:t>
      </w:r>
      <w:r>
        <w:rPr>
          <w:rStyle w:val="CharStyle7"/>
          <w:lang w:val="en-US" w:eastAsia="en-US"/>
        </w:rPr>
        <w:t xml:space="preserve">25, 26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32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N 1 </w:t>
      </w:r>
      <w:r>
        <w:rPr>
          <w:rStyle w:val="CharStyle7"/>
        </w:rPr>
        <w:t xml:space="preserve">к постановлению Правительства Российской Федерации от </w:t>
      </w:r>
      <w:r>
        <w:rPr>
          <w:rStyle w:val="CharStyle7"/>
          <w:lang w:val="en-US" w:eastAsia="en-US"/>
        </w:rPr>
        <w:t xml:space="preserve">23 </w:t>
      </w:r>
      <w:r>
        <w:rPr>
          <w:rStyle w:val="CharStyle7"/>
        </w:rPr>
        <w:t xml:space="preserve">декабря </w:t>
      </w:r>
      <w:r>
        <w:rPr>
          <w:rStyle w:val="CharStyle7"/>
          <w:lang w:val="en-US" w:eastAsia="en-US"/>
        </w:rPr>
        <w:t xml:space="preserve">2024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N 1875 </w:t>
      </w:r>
      <w:r>
        <w:rPr>
          <w:rStyle w:val="CharStyle7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 позициях </w:t>
      </w:r>
      <w:r>
        <w:rPr>
          <w:rStyle w:val="CharStyle7"/>
          <w:lang w:val="en-US" w:eastAsia="en-US"/>
        </w:rPr>
        <w:t xml:space="preserve">191 - 361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N 2 </w:t>
      </w:r>
      <w:r>
        <w:rPr>
          <w:rStyle w:val="CharStyle7"/>
        </w:rPr>
        <w:t xml:space="preserve">к указанному постановлению, применяются предусмотренные пунктом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указанного постановления запрет, ограничение соответственно;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ч.5 ст.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>Федерального закона.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Вместе с тем в силу п. </w:t>
      </w:r>
      <w:r>
        <w:rPr>
          <w:rStyle w:val="CharStyle7"/>
          <w:lang w:val="en-US" w:eastAsia="en-US"/>
        </w:rPr>
        <w:t xml:space="preserve">6 </w:t>
      </w:r>
      <w:r>
        <w:rPr>
          <w:rStyle w:val="CharStyle7"/>
        </w:rPr>
        <w:t xml:space="preserve">Правил использования КТРУ в случае предоставления дополнительной информации, предусмотренной п.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>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этом п.7 Правил использования КТРУ регламентировано, что в случае осуществления закупки товара, работы, услуги, в отношении которых в каталоге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отсутствуют соответствующие позиции, заказчик осуществляет описание товара, работы, услуги в соответствии с требованиями ст.33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п.1 ч.1 ст.33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ч.1 ст.42, п.1 ч.1 ст.75 Закона о контрактной системе соответственно.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 Общероссийскому классификатору продукции по видам экономической деятельности (ОКПД2) ОК </w:t>
      </w:r>
      <w:r>
        <w:rPr>
          <w:rStyle w:val="CharStyle7"/>
          <w:lang w:val="en-US" w:eastAsia="en-US"/>
        </w:rPr>
        <w:t>034-2014.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Комиссией Управления отмечает, что согласно описанию объектов закупок Заказчиком установлено, например, следующее требование к закупаемому товару, которое не предусмотрено позицией КТРУ </w:t>
      </w:r>
      <w:r>
        <w:rPr>
          <w:rStyle w:val="CharStyle7"/>
          <w:lang w:val="en-US" w:eastAsia="en-US"/>
        </w:rPr>
        <w:t xml:space="preserve">26.60.12.129-00000218, </w:t>
      </w:r>
      <w:r>
        <w:rPr>
          <w:rStyle w:val="CharStyle7"/>
        </w:rPr>
        <w:t>а именно: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«</w:t>
      </w:r>
      <w:r>
        <w:rPr>
          <w:rStyle w:val="CharStyle7"/>
          <w:i/>
          <w:iCs/>
        </w:rPr>
        <w:t xml:space="preserve">Требования к передаче и обработке данных: Сетевой разъем для подключения к центральной станции, локальной сети и ПК: </w:t>
      </w:r>
      <w:r>
        <w:rPr>
          <w:rStyle w:val="CharStyle7"/>
          <w:i/>
          <w:iCs/>
          <w:lang w:val="en-US" w:eastAsia="en-US"/>
        </w:rPr>
        <w:t>RJ45;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  <w:i/>
          <w:iCs/>
        </w:rPr>
        <w:t>Встроенное программное обеспечение для проведения расчетов или реализация функции расчетов в информационной системе ЛПУ: Калькуляторы для расчетов лекарственных препаратов, оксигенации, вентиляции, показателей гемодинамики, функции почек: наличие».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При этом в разделе «Обоснование включения дополнительной информации в сведения о товаре, работе, услуге» предусмотрено следующее обоснование включения дополнительного требования: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«</w:t>
      </w:r>
      <w:r>
        <w:rPr>
          <w:rStyle w:val="CharStyle7"/>
          <w:i/>
          <w:iCs/>
        </w:rPr>
        <w:t xml:space="preserve">Обоснование необходимости использования дополнительной информации в соответствии с требованиями постановления Правительства Российской Федерации от </w:t>
      </w:r>
      <w:r>
        <w:rPr>
          <w:rStyle w:val="CharStyle7"/>
          <w:i/>
          <w:iCs/>
          <w:lang w:val="en-US" w:eastAsia="en-US"/>
        </w:rPr>
        <w:t xml:space="preserve">08.02.2017 № 145: </w:t>
      </w:r>
      <w:r>
        <w:rPr>
          <w:rStyle w:val="CharStyle7"/>
          <w:i/>
          <w:iCs/>
        </w:rPr>
        <w:t xml:space="preserve">характеристики, указанные в КТРУ не являются исчерпывающими и не позволяют точно определить функциональные, технические, качественные, эксплуатационные характеристики объекта, которым должен отвечать закупаемый товар, исходя из потребности Заказчика. С целью более объективного и полного описания, в соответствии со ст. </w:t>
      </w:r>
      <w:r>
        <w:rPr>
          <w:rStyle w:val="CharStyle7"/>
          <w:i/>
          <w:iCs/>
          <w:lang w:val="en-US" w:eastAsia="en-US"/>
        </w:rPr>
        <w:t xml:space="preserve">33 </w:t>
      </w:r>
      <w:r>
        <w:rPr>
          <w:rStyle w:val="CharStyle7"/>
          <w:i/>
          <w:iCs/>
        </w:rPr>
        <w:t>Закона №44-ФЗ в части указания функциональных, технических и качественных характеристик объекта закупки, заказчиком определены значимые для осуществления своей деятельности характеристики объекта закупки</w:t>
      </w:r>
      <w:r>
        <w:rPr>
          <w:rStyle w:val="CharStyle7"/>
        </w:rPr>
        <w:t>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rStyle w:val="CharStyle7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П.1 ч.2 ст.14 Закона о контрактной системе определено, что Правительство Российской Федерации, вправе с учетом положений ч.3 ст.14 Закона о контрактной системе принимать меры, устанавливающие: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а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б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П.1 Постановление№ </w:t>
      </w:r>
      <w:r>
        <w:rPr>
          <w:rStyle w:val="CharStyle7"/>
          <w:lang w:val="en-US" w:eastAsia="en-US"/>
        </w:rPr>
        <w:t xml:space="preserve">1875 </w:t>
      </w:r>
      <w:r>
        <w:rPr>
          <w:rStyle w:val="CharStyle7"/>
        </w:rPr>
        <w:t>установлено, что при осуществлении закупок в соответствии с Законом о контрактной системе и закупок в соответствии с Федеральным законом «О закупках товаров, работ, услуг отдельными видами юридических лиц»: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иностранные лица), по перечню согласно приложению </w:t>
      </w:r>
      <w:r>
        <w:rPr>
          <w:rStyle w:val="CharStyle7"/>
          <w:lang w:val="en-US" w:eastAsia="en-US"/>
        </w:rPr>
        <w:t xml:space="preserve">№1, </w:t>
      </w:r>
      <w:r>
        <w:rPr>
          <w:rStyle w:val="CharStyle7"/>
        </w:rPr>
        <w:t>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7"/>
          <w:lang w:val="en-US" w:eastAsia="en-US"/>
        </w:rPr>
        <w:t>№2;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преимущество в отношении товаров российского происхождения (в том числе поставляемых при выполнении закупаемых работ, оказании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7"/>
        </w:rPr>
        <w:t>закупаемых услуг).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силу п.15 ч.1 ст.42 Закона о контрактной системе извещение об 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 Заказчиком закупается товар «Система мониторинга нескольких жизненно важных физиологических показателей, клиническая» позиции КТРУ </w:t>
      </w:r>
      <w:r>
        <w:rPr>
          <w:rStyle w:val="CharStyle7"/>
          <w:lang w:val="en-US" w:eastAsia="en-US"/>
        </w:rPr>
        <w:t xml:space="preserve">26.60.12.129-00000218 </w:t>
      </w:r>
      <w:r>
        <w:rPr>
          <w:rStyle w:val="CharStyle7"/>
        </w:rPr>
        <w:t xml:space="preserve">и кода ОКПД2 </w:t>
      </w:r>
      <w:r>
        <w:rPr>
          <w:rStyle w:val="CharStyle7"/>
          <w:lang w:val="en-US" w:eastAsia="en-US"/>
        </w:rPr>
        <w:t xml:space="preserve">26.60.12.129, </w:t>
      </w:r>
      <w:r>
        <w:rPr>
          <w:rStyle w:val="CharStyle7"/>
        </w:rPr>
        <w:t xml:space="preserve">в отношении которого Заказчиком установлено ограничение закупок товаров, происходящих из иностранных государств, предусмотренное п.1 Постановления </w:t>
      </w:r>
      <w:r>
        <w:rPr>
          <w:rStyle w:val="CharStyle7"/>
          <w:lang w:val="en-US" w:eastAsia="en-US"/>
        </w:rPr>
        <w:t>№ 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На Заседании Комиссии Управления представитель Заказчика пояснил, что в рамках Соглашения о предоставлении субсидии </w:t>
      </w:r>
      <w:r>
        <w:rPr>
          <w:rStyle w:val="CharStyle7"/>
          <w:lang w:val="en-US" w:eastAsia="en-US"/>
        </w:rPr>
        <w:t xml:space="preserve">№ 056-02-2026-457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 xml:space="preserve">09.04.2026, </w:t>
      </w:r>
      <w:r>
        <w:rPr>
          <w:rStyle w:val="CharStyle7"/>
        </w:rPr>
        <w:t>для достижения результата (выполнения мероприятия) Федерального проекта «Охрана материнства и детства», Учредителем Заказчика предоставлена субсидия по утвержденному Перечню, в соответствии с условиями предоставления Субсидии, установленными Правилами предоставления Субсидий.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Соглашению, Заказчику были согласованы технические задания и бюджетные ассигнования для приобретения Оборудования с данным КТРУ, НКМИ техническим заданием с описанием, включая дополнительных характеристик к нему.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По результатам реализации плана мероприятий, Заказчик обязан предоставить отчет о достижении значений результатов Учредителю, при этом в случае неисполнения или ненадлежащего исполнения по Соглашению, Заказчик несет ответственность в соответствии с законодательством Российской Федерации с учетом рисков неисполнения в виде отказа в финансировании данных проектов.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свою очередь, Комиссия Управления отмечает, что закупаемый Заказчиком товар относится к позиции </w:t>
      </w:r>
      <w:r>
        <w:rPr>
          <w:rStyle w:val="CharStyle7"/>
          <w:lang w:val="en-US" w:eastAsia="en-US"/>
        </w:rPr>
        <w:t xml:space="preserve">312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 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 1875 </w:t>
      </w:r>
      <w:r>
        <w:rPr>
          <w:rStyle w:val="CharStyle7"/>
        </w:rPr>
        <w:t>«Приборы и аппараты для функциональной диагностики прочие, применяемые в медицинских целях, не включенные в другие группировки».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При принятии решения Комиссия Управления исходит из того, что в силу подпункта «а» п.5 Правил использования КТРУ, утвержденных постановлением Правительства РФ от </w:t>
      </w:r>
      <w:r>
        <w:rPr>
          <w:rStyle w:val="CharStyle7"/>
          <w:lang w:val="en-US" w:eastAsia="en-US"/>
        </w:rPr>
        <w:t xml:space="preserve">08.02.2017 № 145, </w:t>
      </w:r>
      <w:r>
        <w:rPr>
          <w:rStyle w:val="CharStyle7"/>
        </w:rPr>
        <w:t xml:space="preserve">заказчик вправе указывать дополнительные характеристики товара, не предусмотренные позицией каталога, за исключением случаев, когда при закупке товара, включенного в позиции </w:t>
      </w:r>
      <w:r>
        <w:rPr>
          <w:rStyle w:val="CharStyle7"/>
          <w:lang w:val="en-US" w:eastAsia="en-US"/>
        </w:rPr>
        <w:t xml:space="preserve">191 - 361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 2 </w:t>
      </w:r>
      <w:r>
        <w:rPr>
          <w:rStyle w:val="CharStyle7"/>
        </w:rPr>
        <w:t xml:space="preserve">к постановлению Правительства </w:t>
      </w:r>
      <w:r>
        <w:rPr>
          <w:rStyle w:val="CharStyle7"/>
          <w:lang w:val="en-US" w:eastAsia="en-US"/>
        </w:rPr>
        <w:t xml:space="preserve">№ 1875, </w:t>
      </w:r>
      <w:r>
        <w:rPr>
          <w:rStyle w:val="CharStyle7"/>
        </w:rPr>
        <w:t>применяются запреты или ограничения допуска.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Поскольку закупаемый товар относится к позиции </w:t>
      </w:r>
      <w:r>
        <w:rPr>
          <w:rStyle w:val="CharStyle7"/>
          <w:lang w:val="en-US" w:eastAsia="en-US"/>
        </w:rPr>
        <w:t xml:space="preserve">312 </w:t>
      </w:r>
      <w:r>
        <w:rPr>
          <w:rStyle w:val="CharStyle7"/>
        </w:rPr>
        <w:t xml:space="preserve">указанного приложения </w:t>
      </w:r>
      <w:r>
        <w:rPr>
          <w:rStyle w:val="CharStyle7"/>
          <w:lang w:val="en-US" w:eastAsia="en-US"/>
        </w:rPr>
        <w:t xml:space="preserve">№ 2 </w:t>
      </w:r>
      <w:r>
        <w:rPr>
          <w:rStyle w:val="CharStyle7"/>
        </w:rPr>
        <w:t xml:space="preserve">Постановления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на него распространяются ограничения, установленные п.1 Постановления </w:t>
      </w:r>
      <w:r>
        <w:rPr>
          <w:rStyle w:val="CharStyle7"/>
          <w:lang w:val="en-US" w:eastAsia="en-US"/>
        </w:rPr>
        <w:t xml:space="preserve">№ 1875. </w:t>
      </w:r>
      <w:r>
        <w:rPr>
          <w:rStyle w:val="CharStyle7"/>
        </w:rPr>
        <w:t>Следовательно, заказчик не вправе устанавливать дополнительные характеристики, не предусмотренные соответствующей позицией КТРУ. В нарушение указанного требования заказчик включил в описание объекта закупки излишние, отсутствующие в КТРУ характеристики.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основании изложенного, Комиссия Управления приходит к выводу о том, что вышеуказанный довод Заявителя является 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Таким образом, Комиссия Управления приходит к выводу о нарушении Заказчиком положений ч.6 ст.23, п.1 ч.1 ст.33, п.15 ч.1 ст.42 Закона о контрактной системе, что также содержит признаки состава административного правонарушения, ответственность за которое предусмотрена ч.5 ст.7.30.1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Вместе с тем при разрешении вопроса о выдаче Заказчику обязательного для исполнения предписания об устранении нарушений законодательства о контрактной системе Комиссия Управления исходит из того, что данное нарушение не повлияло на ход проведения закупок, поскольку согласно протоколам подведения итогов определения поставщика (подрядчика, исполнителя) от </w:t>
      </w:r>
      <w:r>
        <w:rPr>
          <w:rStyle w:val="CharStyle7"/>
          <w:lang w:val="en-US" w:eastAsia="en-US"/>
        </w:rPr>
        <w:t xml:space="preserve">08.05.2026 </w:t>
      </w:r>
      <w:r>
        <w:rPr>
          <w:rStyle w:val="CharStyle7"/>
        </w:rPr>
        <w:t xml:space="preserve">№ИЗК1 на участие в закупочной процедуре </w:t>
      </w:r>
      <w:r>
        <w:rPr>
          <w:rStyle w:val="CharStyle7"/>
          <w:lang w:val="en-US" w:eastAsia="en-US"/>
        </w:rPr>
        <w:t xml:space="preserve">№0373100068326000269 </w:t>
      </w:r>
      <w:r>
        <w:rPr>
          <w:rStyle w:val="CharStyle7"/>
        </w:rPr>
        <w:t xml:space="preserve">подано и признано соответствующими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заявки, при этом снижение составило </w:t>
      </w:r>
      <w:r>
        <w:rPr>
          <w:rStyle w:val="CharStyle7"/>
          <w:lang w:val="en-US" w:eastAsia="en-US"/>
        </w:rPr>
        <w:t xml:space="preserve">51,88%, </w:t>
      </w:r>
      <w:r>
        <w:rPr>
          <w:rStyle w:val="CharStyle7"/>
        </w:rPr>
        <w:t xml:space="preserve">в закупочной процедуре </w:t>
      </w:r>
      <w:r>
        <w:rPr>
          <w:rStyle w:val="CharStyle7"/>
          <w:lang w:val="en-US" w:eastAsia="en-US"/>
        </w:rPr>
        <w:t xml:space="preserve">№ 0373100068326000267 </w:t>
      </w:r>
      <w:r>
        <w:rPr>
          <w:rStyle w:val="CharStyle7"/>
        </w:rPr>
        <w:t xml:space="preserve">подано и признано соответствующими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заявки, при этом снижение составило </w:t>
      </w:r>
      <w:r>
        <w:rPr>
          <w:rStyle w:val="CharStyle7"/>
          <w:lang w:val="en-US" w:eastAsia="en-US"/>
        </w:rPr>
        <w:t xml:space="preserve">51,01%, </w:t>
      </w:r>
      <w:r>
        <w:rPr>
          <w:rStyle w:val="CharStyle7"/>
        </w:rPr>
        <w:t>что свидетельствует об отсутствии ограничения количества участников закупки и объективной возможности формирования и подачи заявки на участие в закупке при установленных требованиях.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38" w:right="542" w:bottom="1095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rStyle w:val="CharStyle7"/>
        </w:rPr>
        <w:t>Признать жалобы ООО «Южно-Уральский Центр Снабжения» на действия ФГБУ «НМИЦ ТО им. Н.Н. Приорова» Минздрава России обоснованными.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11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rStyle w:val="CharStyle7"/>
        </w:rPr>
        <w:t>Признать в действиях Заказчика нарушения ч.6 ст.23, п.1 ч.1 ст.33, п.15 ч.1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rStyle w:val="CharStyle7"/>
        </w:rPr>
        <w:t>Обязательное для исполнения предписание об устранении нарушений законодательства о контрактной системе Заказчику не выдавать, поскольку выявленные нарушения не повлияли на результаты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11" w:val="left"/>
        </w:tabs>
        <w:bidi w:val="0"/>
        <w:spacing w:before="0" w:after="200" w:line="240" w:lineRule="auto"/>
        <w:ind w:left="0" w:right="0" w:firstLine="620"/>
        <w:jc w:val="both"/>
      </w:pPr>
      <w:r>
        <w:rPr>
          <w:rStyle w:val="CharStyle7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установленным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26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41630" distL="0" distR="0" simplePos="0" relativeHeight="125829382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44040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200000000000003pt;margin-top:10.pt;width:145.20000000000002pt;height:19.900000000000002pt;z-index:-125829371;mso-wrap-distance-left:0;mso-wrap-distance-top:1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3830" distB="0" distL="0" distR="1786255" simplePos="0" relativeHeight="125829384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163830</wp:posOffset>
            </wp:positionV>
            <wp:extent cx="389890" cy="56070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605790</wp:posOffset>
                </wp:positionV>
                <wp:extent cx="128333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80.94999999999999pt;margin-top:47.70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288925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7.80000000000001pt;margin-top:22.7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41630" distL="0" distR="0" simplePos="0" relativeHeight="125829385" behindDoc="0" locked="0" layoutInCell="1" allowOverlap="1">
                <wp:simplePos x="0" y="0"/>
                <wp:positionH relativeFrom="page">
                  <wp:posOffset>5914390</wp:posOffset>
                </wp:positionH>
                <wp:positionV relativeFrom="paragraph">
                  <wp:posOffset>127000</wp:posOffset>
                </wp:positionV>
                <wp:extent cx="1304290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65.69999999999999pt;margin-top:10.pt;width:102.7pt;height:19.900000000000002pt;z-index:-125829368;mso-wrap-distance-left:0;mso-wrap-distance-top:1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</w:t>
      </w:r>
      <w:r>
        <w:rPr>
          <w:rStyle w:val="CharStyle19"/>
          <w:color w:val="565656"/>
        </w:rPr>
        <w:t xml:space="preserve">выдан: </w:t>
      </w:r>
      <w:r>
        <w:rPr>
          <w:rStyle w:val="CharStyle19"/>
          <w:color w:val="000000"/>
        </w:rPr>
        <w:t>МАРТЬЯНОВА ЕЛЕНА ДМИТРИЕВНА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00EA3D636CED58A70F15417FA130B2F6C</w:t>
      </w:r>
      <w:r>
        <w:rPr>
          <w:rStyle w:val="CharStyle19"/>
          <w:lang w:val="en-US" w:eastAsia="en-US"/>
        </w:rPr>
        <w:t>B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rStyle w:val="CharStyle19"/>
        </w:rPr>
        <w:t xml:space="preserve">Действителен с </w:t>
      </w:r>
      <w:r>
        <w:rPr>
          <w:rStyle w:val="CharStyle19"/>
          <w:color w:val="565656"/>
        </w:rPr>
        <w:t>20.04.2026 по 14.07.2027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Члены Комиссии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0.90000000000003pt;margin-top:36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75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Леонова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Леонова Алена Альбертовна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276EF4D805B62E966E204BCBEB72461C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rStyle w:val="CharStyle19"/>
        </w:rPr>
        <w:t xml:space="preserve">Действителен с 05.12.2025 </w:t>
      </w:r>
      <w:r>
        <w:rPr>
          <w:rStyle w:val="CharStyle19"/>
          <w:color w:val="565656"/>
        </w:rPr>
        <w:t xml:space="preserve">по </w:t>
      </w:r>
      <w:r>
        <w:rPr>
          <w:rStyle w:val="CharStyle19"/>
        </w:rPr>
        <w:t>28.02.2027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0.90000000000003pt;margin-top:36.899999999999999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75pt;margin-top:11.950000000000001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Е.С. Переверзева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ПЕРЕВЕРЗЕВА ЕЛИЗАВЕТА СЕРГЕЕВНА</w:t>
      </w:r>
      <w:r>
        <w:rPr>
          <w:rStyle w:val="CharStyle19"/>
          <w:color w:val="000000"/>
        </w:rPr>
        <w:t xml:space="preserve"> </w:t>
      </w: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00FFF3ACD3A01A73F4C680C3941</w:t>
      </w:r>
      <w:r>
        <w:rPr>
          <w:rStyle w:val="CharStyle19"/>
        </w:rPr>
        <w:t>ЕЗСА026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720" w:line="266" w:lineRule="auto"/>
        <w:ind w:right="0" w:firstLine="0"/>
        <w:jc w:val="left"/>
      </w:pPr>
      <w:r>
        <w:rPr>
          <w:rStyle w:val="CharStyle19"/>
        </w:rPr>
        <w:t xml:space="preserve">Действителен с 11.12.2025 </w:t>
      </w:r>
      <w:r>
        <w:rPr>
          <w:rStyle w:val="CharStyle19"/>
          <w:color w:val="565656"/>
        </w:rPr>
        <w:t xml:space="preserve">по </w:t>
      </w:r>
      <w:r>
        <w:rPr>
          <w:rStyle w:val="CharStyle19"/>
        </w:rPr>
        <w:t>06.03.2027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4"/>
        </w:rPr>
        <w:t>Исп.Переверзева Е.С. тел.(495)784-75-05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10267315</wp:posOffset>
              </wp:positionV>
              <wp:extent cx="713105" cy="10668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2026-24086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700000000000003pt;margin-top:808.45000000000005pt;width:56.149999999999999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2026-24086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517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2026-24086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200000000000003pt;margin-top:794.70000000000005pt;width:57.100000000000001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2026-24086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3921760</wp:posOffset>
              </wp:positionH>
              <wp:positionV relativeFrom="page">
                <wp:posOffset>456565</wp:posOffset>
              </wp:positionV>
              <wp:extent cx="67310" cy="698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8.80000000000001pt;margin-top:35.950000000000003pt;width:5.2999999999999998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473075</wp:posOffset>
              </wp:positionV>
              <wp:extent cx="76200" cy="6985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pt;margin-top:37.25pt;width:6.pt;height:5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er or footer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4">
    <w:name w:val="Body text (4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er or footer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2)"/>
    <w:basedOn w:val="Normal"/>
    <w:link w:val="CharStyle19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3">
    <w:name w:val="Body text (4)"/>
    <w:basedOn w:val="Normal"/>
    <w:link w:val="CharStyle24"/>
    <w:pPr>
      <w:widowControl w:val="0"/>
      <w:shd w:val="clear" w:color="auto" w:fill="auto"/>
      <w:spacing w:after="1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