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Вологодской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</w:rPr>
        <w:t>ул. Пушкинская, 25, г. Вологда, 160000</w:t>
        <w:br/>
        <w:t>тел. (8172) 72-99-70, (499) 755-23-23 (доб. 035-103)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"mailto:to35@fas.gov.ru" </w:instrText>
      </w:r>
      <w:r>
        <w:fldChar w:fldCharType="separate"/>
      </w:r>
      <w:r>
        <w:rPr>
          <w:rStyle w:val="CharStyle6"/>
          <w:lang w:val="en-US" w:eastAsia="en-US"/>
        </w:rPr>
        <w:t>to35@fas.gov.ru</w:t>
      </w:r>
      <w:r>
        <w:fldChar w:fldCharType="end"/>
      </w:r>
      <w:r>
        <w:rPr>
          <w:rStyle w:val="CharStyle6"/>
          <w:lang w:val="en-US" w:eastAsia="en-US"/>
        </w:rPr>
        <w:br/>
      </w:r>
      <w:r>
        <w:fldChar w:fldCharType="begin"/>
      </w:r>
      <w:r>
        <w:rPr/>
        <w:instrText> HYPERLINK "https://vologda.fas.gov.ru" </w:instrText>
      </w:r>
      <w:r>
        <w:fldChar w:fldCharType="separate"/>
      </w:r>
      <w:r>
        <w:rPr>
          <w:rStyle w:val="CharStyle6"/>
          <w:lang w:val="en-US" w:eastAsia="en-US"/>
        </w:rPr>
        <w:t>https://vologda.fas.gov.ru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9.05.2026</w:t>
      </w:r>
      <w:r>
        <w:fldChar w:fldCharType="end"/>
      </w:r>
      <w:r>
        <w:rPr>
          <w:rStyle w:val="CharStyle11"/>
        </w:rPr>
        <w:tab/>
        <w:t>№ 2562/26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 xml:space="preserve">БУЗ ВО «Вологодская областная клиническая больница </w:t>
      </w:r>
      <w:r>
        <w:rPr>
          <w:rStyle w:val="CharStyle13"/>
          <w:sz w:val="28"/>
          <w:szCs w:val="28"/>
          <w:lang w:val="en-US" w:eastAsia="en-US"/>
        </w:rPr>
        <w:t>№ 2»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ООО «АНГИОТРЭК»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1539" w:bottom="1183" w:left="1303" w:header="0" w:footer="3" w:gutter="0"/>
          <w:pgNumType w:start="1"/>
          <w:cols w:num="2" w:space="1157"/>
          <w:noEndnote/>
          <w:titlePg/>
          <w:rtlGutter w:val="0"/>
          <w:docGrid w:linePitch="360"/>
        </w:sectPr>
      </w:pPr>
      <w:r>
        <w:rPr>
          <w:rStyle w:val="CharStyle13"/>
          <w:sz w:val="28"/>
          <w:szCs w:val="28"/>
        </w:rPr>
        <w:t>ГКУ ВО «Центр закупок»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" w:after="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2" w:right="0" w:bottom="118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rPr>
          <w:rStyle w:val="CharStyle16"/>
          <w:lang w:val="ru-RU" w:eastAsia="ru-RU"/>
        </w:rPr>
        <w:t xml:space="preserve">Решение по делу </w:t>
      </w:r>
      <w:r>
        <w:rPr>
          <w:rStyle w:val="CharStyle16"/>
        </w:rPr>
        <w:t>№ 035/06/105-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640" w:right="0" w:firstLine="0"/>
        <w:jc w:val="both"/>
      </w:pPr>
      <w:r>
        <w:rPr>
          <w:rStyle w:val="CharStyle16"/>
        </w:rPr>
        <w:t>437/2026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3"/>
          <w:b/>
          <w:bCs/>
        </w:rPr>
        <w:t xml:space="preserve">РЕШЕНИЕ </w:t>
      </w:r>
      <w:r>
        <w:rPr>
          <w:rStyle w:val="CharStyle13"/>
          <w:b/>
          <w:bCs/>
          <w:lang w:val="en-US" w:eastAsia="en-US"/>
        </w:rPr>
        <w:t>№ 035/06/105-437/2026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9034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13"/>
          <w:lang w:val="en-US" w:eastAsia="en-US"/>
        </w:rPr>
        <w:t xml:space="preserve">«14» </w:t>
      </w:r>
      <w:r>
        <w:rPr>
          <w:rStyle w:val="CharStyle13"/>
        </w:rPr>
        <w:t xml:space="preserve">мая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г.</w:t>
        <w:tab/>
        <w:t>г. Вологда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Комиссия по контролю в сфере закупок Управления Федеральной антимонопольной службы по Вологодской области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Смышляева И.А.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председатель комиссии Управления, начальник отдела контроля закупок Управления Федеральной антимонопольной службы по Вологодской области,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Коробова К.А.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член комиссии Управления, старший государственный инспектор отдела контроля закупок, Управления федеральной антимонопольной службы по Вологодской области,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Николаева К.Д.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член комиссии Управления, старший специалист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разряда отдела закупок Управления Федеральной антимонопольной службы по Вологодской области,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3"/>
        </w:rPr>
        <w:t xml:space="preserve">рассмотрев с использованием видеоконференц-связи жалобу ООО «АНГИОТРЭК»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Заявитель) на действия (бездействие) заказчика, контрактной службы, контрактного управляющего, уполномоченного органа, уполномоченного учреждения в части установленных положений извещения об осуществлении закупки при проведении электронного аукциона, объект закупки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поставка медицинских изделий для эндоваскулярной хирургии, Заказчик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БУЗ ВО "ВОЛОГОДСКАЯ ОБЛАСТНАЯ КЛИНИЧЕСКАЯ БОЛЬНИЦА </w:t>
      </w:r>
      <w:r>
        <w:rPr>
          <w:rStyle w:val="CharStyle13"/>
          <w:lang w:val="en-US" w:eastAsia="en-US"/>
        </w:rPr>
        <w:t xml:space="preserve">№ 2", </w:t>
      </w:r>
      <w:r>
        <w:rPr>
          <w:rStyle w:val="CharStyle13"/>
        </w:rPr>
        <w:t xml:space="preserve">Уполномоченное учреждение- ГКУ ВО «ЦЕНТР ЗАКУПОК», извещение </w:t>
      </w:r>
      <w:r>
        <w:rPr>
          <w:rStyle w:val="CharStyle13"/>
          <w:lang w:val="en-US" w:eastAsia="en-US"/>
        </w:rPr>
        <w:t xml:space="preserve">№ 0830500000226001199 </w:t>
      </w:r>
      <w:r>
        <w:rPr>
          <w:rStyle w:val="CharStyle13"/>
        </w:rPr>
        <w:t xml:space="preserve">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аукцион, закупка), а также в рамках проведения внеплановой проверки в соответствии со статьей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№ </w:t>
      </w:r>
      <w:r>
        <w:rPr>
          <w:rStyle w:val="CharStyle13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Закон о контрактной системе, Закон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19"/>
        </w:rPr>
        <w:t>1IIIIIIIIHIIIIIIIIIIIII]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уполномоченных Решение по делу </w:t>
      </w:r>
      <w:r>
        <w:rPr>
          <w:rStyle w:val="CharStyle13"/>
          <w:lang w:val="en-US" w:eastAsia="en-US"/>
        </w:rPr>
        <w:t xml:space="preserve">№ 035/06/105- 428/2026 2026-2605 </w:t>
      </w:r>
      <w:r>
        <w:rPr>
          <w:rStyle w:val="CharStyle13"/>
        </w:rPr>
        <w:t xml:space="preserve">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развития «ВЭБ.РФ», региональных гарантийных организаций, утвержденными Постановлением Правительства РФ от </w:t>
      </w:r>
      <w:r>
        <w:rPr>
          <w:rStyle w:val="CharStyle13"/>
          <w:lang w:val="en-US" w:eastAsia="en-US"/>
        </w:rPr>
        <w:t xml:space="preserve">01.10.2020 № 1576 </w:t>
      </w:r>
      <w:r>
        <w:rPr>
          <w:rStyle w:val="CharStyle13"/>
        </w:rPr>
        <w:t xml:space="preserve">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Правила </w:t>
      </w:r>
      <w:r>
        <w:rPr>
          <w:rStyle w:val="CharStyle13"/>
          <w:lang w:val="en-US" w:eastAsia="en-US"/>
        </w:rPr>
        <w:t>№ 1576),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3"/>
        </w:rPr>
        <w:t>в присутствии представителей Заявителя, Заказчика, Уполномоченного учреждения,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07.05.2026 </w:t>
      </w:r>
      <w:r>
        <w:rPr>
          <w:rStyle w:val="CharStyle13"/>
        </w:rPr>
        <w:t xml:space="preserve">в Управление Федеральной антимонопольной службы по Вологодской области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Управление) посредством единой информационной системы в сфере закупок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ЕИС) поступила жалоба Заявителя на действия (бездействие) заказчика, контрактной службы, контрактного управляющего, уполномоченного органа, уполномоченного учреждения в части установленных положений извещения об осуществлении закупки при проведении электронного аукциона, противоречащие Федеральному закону от </w:t>
      </w:r>
      <w:r>
        <w:rPr>
          <w:rStyle w:val="CharStyle13"/>
          <w:lang w:val="en-US" w:eastAsia="en-US"/>
        </w:rPr>
        <w:t xml:space="preserve">05.04.2013 № </w:t>
      </w:r>
      <w:r>
        <w:rPr>
          <w:rStyle w:val="CharStyle13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Жалоба Заявителя подана в надлежащий срок, а также соответствует требованиям, предусмотренным ст. </w:t>
      </w:r>
      <w:r>
        <w:rPr>
          <w:rStyle w:val="CharStyle13"/>
          <w:lang w:val="en-US" w:eastAsia="en-US"/>
        </w:rPr>
        <w:t xml:space="preserve">105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Заявитель обжалует действия Заказчика в части не использования позиции Каталога товаров, работ, услуг(далее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КТРУ) обязательной к применению при формировании технического задания.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Заявитель в жалобе указал, что по указанным позициям технического задания, заказчик установил код ОКПД </w:t>
      </w:r>
      <w:r>
        <w:rPr>
          <w:rStyle w:val="CharStyle13"/>
          <w:lang w:val="en-US" w:eastAsia="en-US"/>
        </w:rPr>
        <w:t xml:space="preserve">32.50.22.195, </w:t>
      </w:r>
      <w:r>
        <w:rPr>
          <w:rStyle w:val="CharStyle13"/>
        </w:rPr>
        <w:t xml:space="preserve">тогда как в свою очередь должен был применить позицию КТРУ, обязательную к использованию при формировании технического задания. В техническом задании по закупке фигурирует позиция «Стент для коронарных артерий, выделяющий лекарственное средство», для которой предусмотрена обязательная к применению позиция КТРУ </w:t>
      </w:r>
      <w:r>
        <w:rPr>
          <w:rStyle w:val="CharStyle13"/>
          <w:lang w:val="en-US" w:eastAsia="en-US"/>
        </w:rPr>
        <w:t xml:space="preserve">32.50.13.190-02615 </w:t>
      </w:r>
      <w:r>
        <w:rPr>
          <w:rStyle w:val="CharStyle13"/>
        </w:rPr>
        <w:t xml:space="preserve">с датой начала обязательного применения </w:t>
      </w:r>
      <w:r>
        <w:rPr>
          <w:rStyle w:val="CharStyle13"/>
          <w:lang w:val="en-US" w:eastAsia="en-US"/>
        </w:rPr>
        <w:t>08.01.2026.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Субъекты контроля представили письменные пояснения, согласно которым довод жалобы считают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Комиссия Управления, рассмотрев представленные материалы в их совокупности, заслушав представителей Заявителя, Заказчика, Уполномоченного учреждения, участвующих в рассмотрении жалобы,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29.04.2026 </w:t>
      </w:r>
      <w:r>
        <w:rPr>
          <w:rStyle w:val="CharStyle13"/>
        </w:rPr>
        <w:t>в ЕИС размещено извещение о проведении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Дата и время начала срока подачи заявок </w:t>
      </w:r>
      <w:r>
        <w:rPr>
          <w:rStyle w:val="CharStyle13"/>
          <w:lang w:val="en-US" w:eastAsia="en-US"/>
        </w:rPr>
        <w:t>29.04.2026.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Дата и время окончания срока подачи заявок </w:t>
      </w:r>
      <w:r>
        <w:rPr>
          <w:rStyle w:val="CharStyle13"/>
          <w:lang w:val="en-US" w:eastAsia="en-US"/>
        </w:rPr>
        <w:t>08.05.2026.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Дата подведения итогов определения поставщика (подрядчика, исполнителя) </w:t>
      </w:r>
      <w:r>
        <w:rPr>
          <w:rStyle w:val="CharStyle13"/>
          <w:lang w:val="en-US" w:eastAsia="en-US"/>
        </w:rPr>
        <w:t>13.05.2026.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информацией об объекте закупки извещения Заказчик закупает стент для коронарных артерий, выделяющий лекарственное средство, по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>позициям.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в описании объекта закупки Заказчиком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23 </w:t>
      </w:r>
      <w:r>
        <w:rPr>
          <w:rStyle w:val="CharStyle13"/>
        </w:rPr>
        <w:t>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силу части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23 </w:t>
      </w:r>
      <w:r>
        <w:rPr>
          <w:rStyle w:val="CharStyle13"/>
        </w:rPr>
        <w:t>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Постановлением Правительства Российской Федерации от </w:t>
      </w:r>
      <w:r>
        <w:rPr>
          <w:rStyle w:val="CharStyle13"/>
          <w:lang w:val="en-US" w:eastAsia="en-US"/>
        </w:rPr>
        <w:t xml:space="preserve">08.02.2017 № 145 </w:t>
      </w:r>
      <w:r>
        <w:rPr>
          <w:rStyle w:val="CharStyle13"/>
        </w:rPr>
        <w:t xml:space="preserve">утверждены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Правила использования КТРУ).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Как следует из подпункта "б" пункта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Правил использования КТРУ, каталог используется заказчиками в целях описания объектов закупки, которое включается в извещение об осуществлении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пункте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>Правил использования КТРУ указано, что заказчики обязаны применять информацию, включенную в позицию КТРУ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описание товара, работы, услуги (при наличии такого описания в позиции) (подпункт "в").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На заседании Комиссии Заказчик пояснил, что ему требуется товар «Стент для коронарных артерий, выделяющих лекарственное средство», который может быть выполнен в различных размерах (разных длин и диаметров) для обеспечения возможности проведения эффективного стентирования за счет соответствия применяемого стента размеру стентируемого сосуда у конкретного пациента.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При описании объекта закупки Заказчик руководствовался существующей потребностью, возникшей с осуществлением основной деятельности лечебным учреждением на основе многолетнего опыта врачей по имплантации стентов в рамках оказания высокотехнологичной медицинской помощи.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Из пояснений Заказчика следует, что при формировании объекта закупки Заказчиком была использована обязательная к применению информация, установленная Правилами использования КТРУ и предусмотренная соответствующей позицией КТРУ: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наименование товара (Стент для коронарных артерий, выделяющий лекарственное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средство);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описание товара (характеристики товара, указанные в описании товара, работы, услуги);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единица измерения (штука).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ЕИС отсутствует техническая возможность по позиции КТРУ </w:t>
      </w:r>
      <w:r>
        <w:rPr>
          <w:rStyle w:val="CharStyle13"/>
          <w:lang w:val="en-US" w:eastAsia="en-US"/>
        </w:rPr>
        <w:t xml:space="preserve">32.50.13.190-02615 </w:t>
      </w:r>
      <w:r>
        <w:rPr>
          <w:rStyle w:val="CharStyle13"/>
        </w:rPr>
        <w:t>выбрать несколько значений длин и диаметров стента, а предполагает выбор лишь одного варианта из указанных характеристик.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При этом Заказчик признал, что закупаемый товар и указанная позиция КТРУ действительно являются соотносимыми.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Вместе с тем с учетом установленной соотносимости Заказчик не представил объективных доказательств невозможности указания в извещении, описании объекта закупки позиций с выбором в каждой из них конкретных вариантов характеристик значений длин и диаметров стента, то есть разбить товары в извещении в отдельные позиции в зависимости от данных характеристик, с учетом своей потребности для соблюдения требований законодательства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Также Заказчик пояснил, что поскольку использование позиции КТРУ </w:t>
      </w:r>
      <w:r>
        <w:rPr>
          <w:rStyle w:val="CharStyle13"/>
          <w:lang w:val="en-US" w:eastAsia="en-US"/>
        </w:rPr>
        <w:t>32.50.13.190</w:t>
        <w:softHyphen/>
        <w:t xml:space="preserve">02615 </w:t>
      </w:r>
      <w:r>
        <w:rPr>
          <w:rStyle w:val="CharStyle13"/>
        </w:rPr>
        <w:t>предполагает выбор лишь одного варианта значения характеристик из перечня таких значений для длины и диаметра стента, то это может привести к ограничению конкуренции, однако каких-либо доказательств не представил.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Согласно письмам ФАС России от </w:t>
      </w:r>
      <w:r>
        <w:rPr>
          <w:rStyle w:val="CharStyle13"/>
          <w:lang w:val="en-US" w:eastAsia="en-US"/>
        </w:rPr>
        <w:t xml:space="preserve">19.06.2019 № </w:t>
      </w:r>
      <w:r>
        <w:rPr>
          <w:rStyle w:val="CharStyle13"/>
        </w:rPr>
        <w:t xml:space="preserve">МЕ/51304/19, от </w:t>
      </w:r>
      <w:r>
        <w:rPr>
          <w:rStyle w:val="CharStyle13"/>
          <w:lang w:val="en-US" w:eastAsia="en-US"/>
        </w:rPr>
        <w:t xml:space="preserve">06.10.2020 № </w:t>
      </w:r>
      <w:r>
        <w:rPr>
          <w:rStyle w:val="CharStyle13"/>
        </w:rPr>
        <w:t>АК/86629/20 в случае если объект закупки включен в КТРУ, то при описании объекта закупки используется соответствующая позиция КТРУ. В случае, если закупаются работы или услуги, информация о которых включена в КТРУ, то описание объекта закупки осуществляется по соответствующей позиции в КТРУ.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описании объекта закупки Заказчик по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позиции описания объекта закупки использовал характеристику, не предусмотренную позицией КТРУ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>«Нерассасывающееся антипролиферативное полимерное покрытие».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Согласно п.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системе, которые не предусмотрены в позиции каталога.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При этом п.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>Правил использования КТРУ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Заказчик в заседании комиссии Управления, сославшись на то, что им позиция КТРУ при описании объекта закупки все же не использовалась, такого обоснования не указал.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С учетом совокупности установленных обстоятельств, действия Заказчика в части описания объекта закупки не соответствуют требованиям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и содержат признаки административного нарушения, ответственность за которое предусмотрена частью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7.30.1 </w:t>
      </w:r>
      <w:r>
        <w:rPr>
          <w:rStyle w:val="CharStyle13"/>
        </w:rPr>
        <w:t>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На участие в закупке подано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заявки, признанные соответствующими требованиям Закона о контрактной системе. Победителем стала заявка с идентификационным номером </w:t>
      </w:r>
      <w:r>
        <w:rPr>
          <w:rStyle w:val="CharStyle13"/>
          <w:lang w:val="en-US" w:eastAsia="en-US"/>
        </w:rPr>
        <w:t>99.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Заявитель в заседании Комиссии Управления указал, что его права и законные интересы описанием объекта закупки фактически не затронуты, значимым для Заявителя является факт нарушения законодательства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Ввиду данных обстоятельств Комиссии Управления считает возможным на основании подпункта «а» пункта </w:t>
      </w:r>
      <w:r>
        <w:rPr>
          <w:rStyle w:val="CharStyle13"/>
          <w:lang w:val="en-US" w:eastAsia="en-US"/>
        </w:rPr>
        <w:t xml:space="preserve">35 </w:t>
      </w:r>
      <w:r>
        <w:rPr>
          <w:rStyle w:val="CharStyle13"/>
        </w:rPr>
        <w:t xml:space="preserve">Правил </w:t>
      </w:r>
      <w:r>
        <w:rPr>
          <w:rStyle w:val="CharStyle13"/>
          <w:lang w:val="en-US" w:eastAsia="en-US"/>
        </w:rPr>
        <w:t xml:space="preserve">№ 1576 </w:t>
      </w:r>
      <w:r>
        <w:rPr>
          <w:rStyle w:val="CharStyle13"/>
        </w:rPr>
        <w:t>обязательное для исполнения предписание не выдавать.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Комиссия Управления, руководствуясь статьями </w:t>
      </w:r>
      <w:r>
        <w:rPr>
          <w:rStyle w:val="CharStyle13"/>
          <w:lang w:val="en-US" w:eastAsia="en-US"/>
        </w:rPr>
        <w:t xml:space="preserve">99, 106 </w:t>
      </w:r>
      <w:r>
        <w:rPr>
          <w:rStyle w:val="CharStyle13"/>
        </w:rPr>
        <w:t>Закона о контрактной системе,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Признать жалобу ООО «АНГИОТРЭК» на действия (бездействие) заказчика, контрактной службы, контрактного управляющего, уполномоченного органа, уполномоченного учреждения в части установленных положений извещения об осуществлении закупки при проведении электронного аукциона, предмет закупки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поставка медицинских изделий для эндоваскулярной хирургии, извещение </w:t>
      </w:r>
      <w:r>
        <w:rPr>
          <w:rStyle w:val="CharStyle13"/>
          <w:lang w:val="en-US" w:eastAsia="en-US"/>
        </w:rPr>
        <w:t xml:space="preserve">№ 0830500000226001199, </w:t>
      </w:r>
      <w:r>
        <w:rPr>
          <w:rStyle w:val="CharStyle13"/>
        </w:rPr>
        <w:t>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Заказчика признать нарушившим часть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Обязательное для исполнения предписание не выдавать.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Передать материалы дела должностному лицу для рассмотрения вопроса о возбуждении дела об административном правонарушении.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720"/>
        <w:jc w:val="both"/>
      </w:pPr>
      <w:r>
        <w:rPr>
          <w:rStyle w:val="CharStyle13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682625" distL="114300" distR="114300" simplePos="0" relativeHeight="125829378" behindDoc="0" locked="0" layoutInCell="1" allowOverlap="1">
                <wp:simplePos x="0" y="0"/>
                <wp:positionH relativeFrom="page">
                  <wp:posOffset>5958205</wp:posOffset>
                </wp:positionH>
                <wp:positionV relativeFrom="paragraph">
                  <wp:posOffset>12700</wp:posOffset>
                </wp:positionV>
                <wp:extent cx="1225550" cy="22860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И.А. Смышляева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69.15000000000003pt;margin-top:1.pt;width:96.5pt;height:18.pt;z-index:-125829375;mso-wrap-distance-left:9.pt;mso-wrap-distance-right:9.pt;mso-wrap-distance-bottom:53.7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И.А. Смышляева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682625" distB="0" distL="290830" distR="114935" simplePos="0" relativeHeight="125829380" behindDoc="0" locked="0" layoutInCell="1" allowOverlap="1">
                <wp:simplePos x="0" y="0"/>
                <wp:positionH relativeFrom="page">
                  <wp:posOffset>6134735</wp:posOffset>
                </wp:positionH>
                <wp:positionV relativeFrom="paragraph">
                  <wp:posOffset>695325</wp:posOffset>
                </wp:positionV>
                <wp:extent cx="1048385" cy="22860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К.А. Коробова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83.05000000000001pt;margin-top:54.75pt;width:82.549999999999997pt;height:18.pt;z-index:-125829373;mso-wrap-distance-left:22.900000000000002pt;mso-wrap-distance-top:53.75pt;mso-wrap-distance-right:9.0500000000000007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К.А. Коробова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Председатель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0"/>
        <w:jc w:val="both"/>
      </w:pPr>
      <w:r>
        <w:rPr>
          <w:rStyle w:val="CharStyle13"/>
        </w:rPr>
        <w:t>Члены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0"/>
        <w:jc w:val="right"/>
      </w:pPr>
      <w:r>
        <w:rPr>
          <w:rStyle w:val="CharStyle13"/>
        </w:rPr>
        <w:t>К.Д. Николаева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2" w:right="537" w:bottom="1180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10012045</wp:posOffset>
              </wp:positionV>
              <wp:extent cx="658495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2026-2684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850000000000001pt;margin-top:788.35000000000002pt;width:51.8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2026-2684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2026-2684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5.70000000000005pt;width:51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2026-2684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6298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6298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Body text (4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lang w:val="en-US" w:eastAsia="en-US"/>
    </w:rPr>
  </w:style>
  <w:style w:type="character" w:customStyle="1" w:styleId="CharStyle19">
    <w:name w:val="Heading #1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50"/>
      <w:sz w:val="54"/>
      <w:szCs w:val="54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6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6298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6298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Body text (4)"/>
    <w:basedOn w:val="Normal"/>
    <w:link w:val="CharStyle16"/>
    <w:pPr>
      <w:widowControl w:val="0"/>
      <w:shd w:val="clear" w:color="auto" w:fill="auto"/>
      <w:spacing w:after="300"/>
      <w:ind w:left="820" w:firstLine="2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lang w:val="en-US" w:eastAsia="en-US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8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50"/>
      <w:sz w:val="54"/>
      <w:szCs w:val="54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05.04.2013 N 44-ФЗ(ред. от 28.12.2025)"О контрактной системе в сфере закупок товаров, работ, услуг для обеспечения государственных и муниципальных нужд"(с изм. и доп., вступ. в силу с 01.01.2026)</dc:title>
  <dc:subject/>
  <dc:creator/>
  <cp:keywords/>
</cp:coreProperties>
</file>