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9.05.2026</w:t>
      </w:r>
      <w:r>
        <w:fldChar w:fldCharType="end"/>
      </w:r>
      <w:r>
        <w:rPr>
          <w:rStyle w:val="CharStyle10"/>
        </w:rPr>
        <w:tab/>
        <w:t>№ 21140/26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ГБУЗ «ГКБ им. С.С. Юдина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"mailto:gkb-yudina@zdrav.mos.ru" </w:instrText>
      </w:r>
      <w:r>
        <w:fldChar w:fldCharType="separate"/>
      </w:r>
      <w:r>
        <w:rPr>
          <w:rStyle w:val="CharStyle12"/>
          <w:lang w:val="en-US" w:eastAsia="en-US"/>
        </w:rPr>
        <w:t>gkb-yudina@zdrav.mos.ru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Фоломеев Ю.А.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18" w:bottom="617" w:left="1293" w:header="0" w:footer="3" w:gutter="0"/>
          <w:pgNumType w:start="1"/>
          <w:cols w:num="2" w:space="93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"mailto:zakupkifolomeev@gmail.com" </w:instrText>
      </w:r>
      <w:r>
        <w:fldChar w:fldCharType="separate"/>
      </w:r>
      <w:r>
        <w:rPr>
          <w:rStyle w:val="CharStyle12"/>
          <w:lang w:val="en-US" w:eastAsia="en-US"/>
        </w:rPr>
        <w:t>zakupkifolomeev@gmail.com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3" w:after="7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1" w:right="0" w:bottom="6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077/06/105-6106/2026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«ГКБ им. С.С. Юдина ДЗМ»: К.Н. Животова (по доверенности </w:t>
      </w:r>
      <w:r>
        <w:rPr>
          <w:rStyle w:val="CharStyle12"/>
          <w:lang w:val="en-US" w:eastAsia="en-US"/>
        </w:rPr>
        <w:t xml:space="preserve">№ 32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01.01.2026),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ИП Фоломеев Ю.А.: В.И. Глушенковой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>13.05.2026),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ИП Фоломеев Ю.А.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С.С. Юдина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микроинструмента для нужд отделения ВРТ ГБУЗ «ГКБ им. С.С. Юдина ДЗМ» (00134ДЗ) (Закупка </w:t>
      </w:r>
      <w:r>
        <w:rPr>
          <w:rStyle w:val="CharStyle12"/>
          <w:lang w:val="en-US" w:eastAsia="en-US"/>
        </w:rPr>
        <w:t xml:space="preserve">№ 0373200027426000822)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электронный аукцион,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rStyle w:val="CharStyle17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По мнению Заявителя, комиссией по осуществлению закупок Заказчика нарушены нормы Закона о контрактной системе в результате отклонения заявки ИП Фоломеев Ю.А.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04.05.2026 </w:t>
      </w:r>
      <w:r>
        <w:rPr>
          <w:rStyle w:val="CharStyle12"/>
        </w:rPr>
        <w:t xml:space="preserve">№ИЭА1 заявка Заявителя, с идентификационным номером </w:t>
      </w:r>
      <w:r>
        <w:rPr>
          <w:rStyle w:val="CharStyle12"/>
          <w:lang w:val="en-US" w:eastAsia="en-US"/>
        </w:rPr>
        <w:t xml:space="preserve">3168269, </w:t>
      </w:r>
      <w:r>
        <w:rPr>
          <w:rStyle w:val="CharStyle12"/>
        </w:rPr>
        <w:t>отклонена на следующем основании: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>«Отклонить заявку на участие в закупке по п.8 ч.12 ст.48 №44-ФЗ «Выявление недостоверной информации, содержащейся в заявке на участие в закупке»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Спецификация </w:t>
      </w:r>
      <w:r>
        <w:rPr>
          <w:rStyle w:val="CharStyle12"/>
          <w:i/>
          <w:iCs/>
          <w:lang w:val="en-US" w:eastAsia="en-US"/>
        </w:rPr>
        <w:t xml:space="preserve">7. </w:t>
      </w:r>
      <w:r>
        <w:rPr>
          <w:rStyle w:val="CharStyle12"/>
          <w:i/>
          <w:iCs/>
        </w:rPr>
        <w:t xml:space="preserve">Техническим заданием требовалось: Внешний диаметр микропипетки, мкм. </w:t>
      </w:r>
      <w:r>
        <w:rPr>
          <w:rStyle w:val="CharStyle12"/>
          <w:i/>
          <w:iCs/>
          <w:lang w:val="en-US" w:eastAsia="en-US"/>
        </w:rPr>
        <w:t xml:space="preserve">&gt;= 100 &lt;= 120. </w:t>
      </w:r>
      <w:r>
        <w:rPr>
          <w:rStyle w:val="CharStyle12"/>
          <w:i/>
          <w:iCs/>
        </w:rPr>
        <w:t xml:space="preserve">Участник предлагает РЗН </w:t>
      </w:r>
      <w:r>
        <w:rPr>
          <w:rStyle w:val="CharStyle12"/>
          <w:i/>
          <w:iCs/>
          <w:lang w:val="en-US" w:eastAsia="en-US"/>
        </w:rPr>
        <w:t xml:space="preserve">2019/9492: 120 </w:t>
      </w:r>
      <w:r>
        <w:rPr>
          <w:rStyle w:val="CharStyle12"/>
          <w:i/>
          <w:iCs/>
        </w:rPr>
        <w:t xml:space="preserve">мкм. Инструкция РЗН </w:t>
      </w:r>
      <w:r>
        <w:rPr>
          <w:rStyle w:val="CharStyle12"/>
          <w:i/>
          <w:iCs/>
          <w:lang w:val="en-US" w:eastAsia="en-US"/>
        </w:rPr>
        <w:t xml:space="preserve">2019/9492 </w:t>
      </w:r>
      <w:r>
        <w:rPr>
          <w:rStyle w:val="CharStyle12"/>
          <w:i/>
          <w:iCs/>
        </w:rPr>
        <w:t xml:space="preserve">(стр. </w:t>
      </w:r>
      <w:r>
        <w:rPr>
          <w:rStyle w:val="CharStyle12"/>
          <w:i/>
          <w:iCs/>
          <w:lang w:val="en-US" w:eastAsia="en-US"/>
        </w:rPr>
        <w:t xml:space="preserve">10), </w:t>
      </w:r>
      <w:r>
        <w:rPr>
          <w:rStyle w:val="CharStyle12"/>
          <w:i/>
          <w:iCs/>
        </w:rPr>
        <w:t xml:space="preserve">Микропипетки (для Холдинга), Внешний диаметр </w:t>
      </w:r>
      <w:r>
        <w:rPr>
          <w:rStyle w:val="CharStyle12"/>
          <w:i/>
          <w:iCs/>
          <w:lang w:val="en-US" w:eastAsia="en-US"/>
        </w:rPr>
        <w:t xml:space="preserve">90,0 </w:t>
      </w:r>
      <w:r>
        <w:rPr>
          <w:rStyle w:val="CharStyle12"/>
          <w:i/>
          <w:iCs/>
        </w:rPr>
        <w:t xml:space="preserve">мкм. </w:t>
      </w:r>
      <w:r>
        <w:rPr>
          <w:rStyle w:val="CharStyle12"/>
          <w:i/>
          <w:iCs/>
          <w:lang w:val="en-US" w:eastAsia="en-US"/>
        </w:rPr>
        <w:t>(±5%).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Спецификация </w:t>
      </w:r>
      <w:r>
        <w:rPr>
          <w:rStyle w:val="CharStyle12"/>
          <w:i/>
          <w:iCs/>
          <w:lang w:val="en-US" w:eastAsia="en-US"/>
        </w:rPr>
        <w:t xml:space="preserve">8. </w:t>
      </w:r>
      <w:r>
        <w:rPr>
          <w:rStyle w:val="CharStyle12"/>
          <w:i/>
          <w:iCs/>
        </w:rPr>
        <w:t xml:space="preserve">Техническим заданием требовалось: Внутренний диаметр микропипетки, мкм. </w:t>
      </w:r>
      <w:r>
        <w:rPr>
          <w:rStyle w:val="CharStyle12"/>
          <w:i/>
          <w:iCs/>
          <w:lang w:val="en-US" w:eastAsia="en-US"/>
        </w:rPr>
        <w:t xml:space="preserve">&gt;=35. </w:t>
      </w:r>
      <w:r>
        <w:rPr>
          <w:rStyle w:val="CharStyle12"/>
          <w:i/>
          <w:iCs/>
        </w:rPr>
        <w:t xml:space="preserve">Участник предлагает РЗН </w:t>
      </w:r>
      <w:r>
        <w:rPr>
          <w:rStyle w:val="CharStyle12"/>
          <w:i/>
          <w:iCs/>
          <w:lang w:val="en-US" w:eastAsia="en-US"/>
        </w:rPr>
        <w:t xml:space="preserve">2019/9492: 35 </w:t>
      </w:r>
      <w:r>
        <w:rPr>
          <w:rStyle w:val="CharStyle12"/>
          <w:i/>
          <w:iCs/>
        </w:rPr>
        <w:t xml:space="preserve">мкм. Инструкция РЗН </w:t>
      </w:r>
      <w:r>
        <w:rPr>
          <w:rStyle w:val="CharStyle12"/>
          <w:i/>
          <w:iCs/>
          <w:lang w:val="en-US" w:eastAsia="en-US"/>
        </w:rPr>
        <w:t xml:space="preserve">2019/9492 </w:t>
      </w:r>
      <w:r>
        <w:rPr>
          <w:rStyle w:val="CharStyle12"/>
          <w:i/>
          <w:iCs/>
        </w:rPr>
        <w:t xml:space="preserve">(стр.10), Микропипетки (для Биопсии Бластомера), Внутренний диаметр </w:t>
      </w:r>
      <w:r>
        <w:rPr>
          <w:rStyle w:val="CharStyle12"/>
          <w:i/>
          <w:iCs/>
          <w:lang w:val="en-US" w:eastAsia="en-US"/>
        </w:rPr>
        <w:t xml:space="preserve">20 </w:t>
      </w:r>
      <w:r>
        <w:rPr>
          <w:rStyle w:val="CharStyle12"/>
          <w:i/>
          <w:iCs/>
        </w:rPr>
        <w:t xml:space="preserve">мкм. </w:t>
      </w:r>
      <w:r>
        <w:rPr>
          <w:rStyle w:val="CharStyle12"/>
          <w:i/>
          <w:iCs/>
          <w:lang w:val="en-US" w:eastAsia="en-US"/>
        </w:rPr>
        <w:t xml:space="preserve">(±5%). </w:t>
      </w:r>
      <w:r>
        <w:rPr>
          <w:rStyle w:val="CharStyle12"/>
          <w:i/>
          <w:iCs/>
        </w:rPr>
        <w:t>(Информация проверена на сайте РЗН)»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Заказчиком в описании объекта закупки установлены в том числе следующие требования к закупаемым товарам, в частности: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 п.7 «Микроинструмент для вспомогательных репродуктивных технологий»: «Внешний диаметр микропипетки, мкм: </w:t>
      </w:r>
      <w:r>
        <w:rPr>
          <w:rStyle w:val="CharStyle12"/>
          <w:lang w:val="en-US" w:eastAsia="en-US"/>
        </w:rPr>
        <w:t>≥ 100 ≤ 120».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 предложение по критериям, предусмотренным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(или)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>Комиссией Управления установлено, что в составе заявки Заявитель представил сведения по предложенным товарам, в частности: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по п.7 «Микроинструмент для вспомогательных репродуктивных технологий»: «Наименование медицинского изделия в соответствии с регистрационным удостоверением: Микропипетки для вспомогательных репродуктивных технологий в вариантах исполнения, с принадлежностями, Регистрационный номер медицинского изделия: РЗН </w:t>
      </w:r>
      <w:r>
        <w:rPr>
          <w:rStyle w:val="CharStyle12"/>
          <w:lang w:val="en-US" w:eastAsia="en-US"/>
        </w:rPr>
        <w:t xml:space="preserve">2019/9492»: </w:t>
      </w:r>
      <w:r>
        <w:rPr>
          <w:rStyle w:val="CharStyle12"/>
        </w:rPr>
        <w:t xml:space="preserve">«Внешний диаметр микропипетки, мкм: </w:t>
      </w:r>
      <w:r>
        <w:rPr>
          <w:rStyle w:val="CharStyle12"/>
          <w:lang w:val="en-US" w:eastAsia="en-US"/>
        </w:rPr>
        <w:t>120».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На заседании Комиссии Управления представитель Заявителя пояснил, что Заявителем к поставке предложены Микропипетки для вспомогательных репродуктивных технологий в вариантах исполнения, с принадлежностями: </w:t>
      </w:r>
      <w:r>
        <w:rPr>
          <w:rStyle w:val="CharStyle12"/>
          <w:lang w:val="en-US" w:eastAsia="en-US"/>
        </w:rPr>
        <w:t xml:space="preserve">I. </w:t>
      </w:r>
      <w:r>
        <w:rPr>
          <w:rStyle w:val="CharStyle12"/>
        </w:rPr>
        <w:t xml:space="preserve">Вариант исполнения: </w:t>
      </w:r>
      <w:r>
        <w:rPr>
          <w:rStyle w:val="CharStyle12"/>
          <w:lang w:val="en-US" w:eastAsia="en-US"/>
        </w:rPr>
        <w:t xml:space="preserve">3. </w:t>
      </w:r>
      <w:r>
        <w:rPr>
          <w:rStyle w:val="CharStyle12"/>
        </w:rPr>
        <w:t xml:space="preserve">Микропипетки для Холдинга </w:t>
      </w:r>
      <w:r>
        <w:rPr>
          <w:rStyle w:val="CharStyle12"/>
          <w:lang w:val="en-US" w:eastAsia="en-US"/>
        </w:rPr>
        <w:t xml:space="preserve">/ Holding Pipettes, SHP-120B- 35 </w:t>
      </w:r>
      <w:r>
        <w:rPr>
          <w:rStyle w:val="CharStyle12"/>
        </w:rPr>
        <w:t xml:space="preserve">(регистрационное удостоверение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2019/9492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09.01.2020 </w:t>
      </w:r>
      <w:r>
        <w:rPr>
          <w:rStyle w:val="CharStyle12"/>
        </w:rPr>
        <w:t>г.). Данный товар полностью соответствует техническим характеристикам объекта закупки, установленного извещением.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Так, представитель Заявителя добавил, что на странице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инструкции к регистрационному удостоверению РЗН </w:t>
      </w:r>
      <w:r>
        <w:rPr>
          <w:rStyle w:val="CharStyle12"/>
          <w:lang w:val="en-US" w:eastAsia="en-US"/>
        </w:rPr>
        <w:t xml:space="preserve">2019/9492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09.01.2020 </w:t>
      </w:r>
      <w:r>
        <w:rPr>
          <w:rStyle w:val="CharStyle12"/>
        </w:rPr>
        <w:t>содержится информация о характеристиках только одного размера для каждого вида микропипеток, которые были запрошены регистрирующим органом при регистрации документации.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Само регистрационное удостоверение РЗН </w:t>
      </w:r>
      <w:r>
        <w:rPr>
          <w:rStyle w:val="CharStyle12"/>
          <w:lang w:val="en-US" w:eastAsia="en-US"/>
        </w:rPr>
        <w:t xml:space="preserve">2019/9492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09.01.2020 </w:t>
      </w:r>
      <w:r>
        <w:rPr>
          <w:rStyle w:val="CharStyle12"/>
        </w:rPr>
        <w:t xml:space="preserve">распространяется на все размеры в рамках вариаций каждой группы микропипеток для вспомогательных репродуктивных технологий производства </w:t>
      </w:r>
      <w:r>
        <w:rPr>
          <w:rStyle w:val="CharStyle12"/>
          <w:lang w:val="en-US" w:eastAsia="en-US"/>
        </w:rPr>
        <w:t xml:space="preserve">Sunlight Medical, Inc., </w:t>
      </w:r>
      <w:r>
        <w:rPr>
          <w:rStyle w:val="CharStyle12"/>
        </w:rPr>
        <w:t xml:space="preserve">входящих в данное регистрационное удостоверение, в том числе и на микропипетки Холдинга </w:t>
      </w:r>
      <w:r>
        <w:rPr>
          <w:rStyle w:val="CharStyle12"/>
          <w:lang w:val="en-US" w:eastAsia="en-US"/>
        </w:rPr>
        <w:t xml:space="preserve">SHP-120B-35 </w:t>
      </w:r>
      <w:r>
        <w:rPr>
          <w:rStyle w:val="CharStyle12"/>
        </w:rPr>
        <w:t xml:space="preserve">и микропипетки для Биопсии Бластомера </w:t>
      </w:r>
      <w:r>
        <w:rPr>
          <w:rStyle w:val="CharStyle12"/>
          <w:lang w:val="en-US" w:eastAsia="en-US"/>
        </w:rPr>
        <w:t>SBB-35Z-35.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Согласно официальному письму от уполномоченного представителя производителя «Санлайт Медикал, Инк.» </w:t>
      </w:r>
      <w:r>
        <w:rPr>
          <w:rStyle w:val="CharStyle12"/>
          <w:lang w:val="en-US" w:eastAsia="en-US"/>
        </w:rPr>
        <w:t xml:space="preserve">(№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 xml:space="preserve">07.05.2026) — </w:t>
      </w:r>
      <w:r>
        <w:rPr>
          <w:rStyle w:val="CharStyle12"/>
        </w:rPr>
        <w:t xml:space="preserve">ООО «ТМ» «в инструкции к регистрационному удостоверению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2019/9492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09.01.2020 </w:t>
      </w:r>
      <w:r>
        <w:rPr>
          <w:rStyle w:val="CharStyle12"/>
        </w:rPr>
        <w:t xml:space="preserve">г. указаны характеристики только по одному размеру для каждого вида микропипеток, которые были запрошены регистрирующим органом при регистрации документации. Но, само регистрационное удостоверение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2019/9492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09.01.2020 </w:t>
      </w:r>
      <w:r>
        <w:rPr>
          <w:rStyle w:val="CharStyle12"/>
        </w:rPr>
        <w:t xml:space="preserve">г распространяется на все размеры в рамках вариаций каждой группы Микропипеток для вспомогательных репродуктивных технологий производства </w:t>
      </w:r>
      <w:r>
        <w:rPr>
          <w:rStyle w:val="CharStyle12"/>
          <w:lang w:val="en-US" w:eastAsia="en-US"/>
        </w:rPr>
        <w:t xml:space="preserve">Sunlight Medical, Inc,. </w:t>
      </w:r>
      <w:r>
        <w:rPr>
          <w:rStyle w:val="CharStyle12"/>
        </w:rPr>
        <w:t xml:space="preserve">входящих в данное регистрационное удостоверение, в том числе и на микропипетки Холдинга </w:t>
      </w:r>
      <w:r>
        <w:rPr>
          <w:rStyle w:val="CharStyle12"/>
          <w:lang w:val="en-US" w:eastAsia="en-US"/>
        </w:rPr>
        <w:t xml:space="preserve">SHP-120B-35 </w:t>
      </w:r>
      <w:r>
        <w:rPr>
          <w:rStyle w:val="CharStyle12"/>
        </w:rPr>
        <w:t xml:space="preserve">и микропипетки для Биопсии Бластомера </w:t>
      </w:r>
      <w:r>
        <w:rPr>
          <w:rStyle w:val="CharStyle12"/>
          <w:lang w:val="en-US" w:eastAsia="en-US"/>
        </w:rPr>
        <w:t xml:space="preserve">SBB-35Z-35. </w:t>
      </w:r>
      <w:r>
        <w:rPr>
          <w:rStyle w:val="CharStyle12"/>
        </w:rPr>
        <w:t xml:space="preserve">Так же подтверждаем, что: Микропипетки для Холдинга </w:t>
      </w:r>
      <w:r>
        <w:rPr>
          <w:rStyle w:val="CharStyle12"/>
          <w:lang w:val="en-US" w:eastAsia="en-US"/>
        </w:rPr>
        <w:t xml:space="preserve">/ Holding Pipettes, SHP-120B-35 </w:t>
      </w:r>
      <w:r>
        <w:rPr>
          <w:rStyle w:val="CharStyle12"/>
        </w:rPr>
        <w:t xml:space="preserve">соответствуют техническим характеристикам позиции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аукциона </w:t>
      </w:r>
      <w:r>
        <w:rPr>
          <w:rStyle w:val="CharStyle12"/>
          <w:lang w:val="en-US" w:eastAsia="en-US"/>
        </w:rPr>
        <w:t>0373200027426000822».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Также представитель Заявителя пояснил, что предложенные к поставке микропипетки Холдинга </w:t>
      </w:r>
      <w:r>
        <w:rPr>
          <w:rStyle w:val="CharStyle12"/>
          <w:lang w:val="en-US" w:eastAsia="en-US"/>
        </w:rPr>
        <w:t xml:space="preserve">SHP-120B-35 </w:t>
      </w:r>
      <w:r>
        <w:rPr>
          <w:rStyle w:val="CharStyle12"/>
        </w:rPr>
        <w:t xml:space="preserve">отражены в перечне моделей медицинского изделия, которым присвоен уникальный номер модели: </w:t>
      </w:r>
      <w:r>
        <w:rPr>
          <w:rStyle w:val="CharStyle12"/>
          <w:lang w:val="en-US" w:eastAsia="en-US"/>
        </w:rPr>
        <w:t xml:space="preserve">11605999 </w:t>
      </w:r>
      <w:r>
        <w:rPr>
          <w:rStyle w:val="CharStyle12"/>
        </w:rPr>
        <w:t xml:space="preserve">«Микропипетки для вспомогательных репродуктивных технологий в вариантах исполнения, с принадлежностями»: </w:t>
      </w:r>
      <w:r>
        <w:rPr>
          <w:rStyle w:val="CharStyle12"/>
          <w:lang w:val="en-US" w:eastAsia="en-US"/>
        </w:rPr>
        <w:t xml:space="preserve">3. </w:t>
      </w:r>
      <w:r>
        <w:rPr>
          <w:rStyle w:val="CharStyle12"/>
        </w:rPr>
        <w:t xml:space="preserve">Микропипетки для Холдинга </w:t>
      </w:r>
      <w:r>
        <w:rPr>
          <w:rStyle w:val="CharStyle12"/>
          <w:lang w:val="en-US" w:eastAsia="en-US"/>
        </w:rPr>
        <w:t>/ Holding Pipettes.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согласно инструкции на медицинское изделие, предложенное Заявителем в заявке «Микропипетки для вспомогательных репродуктивных технологий в вариантах исполнения, с принадлежностями» РЗН </w:t>
      </w:r>
      <w:r>
        <w:rPr>
          <w:rStyle w:val="CharStyle12"/>
          <w:lang w:val="en-US" w:eastAsia="en-US"/>
        </w:rPr>
        <w:t xml:space="preserve">2019/9492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09.01.2020 </w:t>
      </w:r>
      <w:r>
        <w:rPr>
          <w:rStyle w:val="CharStyle12"/>
        </w:rPr>
        <w:t xml:space="preserve">г., все необходимые испытания были пройдены изделиями, технические характеристики которых указаны на странице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данной инструкции.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>В сведениях, размещённых на сайте Росздравнадзора по данному регистрационному удостоверению определён чёткий перечень изделий и нет более упоминаний о других видах изделий, то есть она является конечной и не распространяется на продукцию, которая возможно поставляется в другие страны данным производителем, но не зарегистрирована то есть не допущена к обороту в Российской Федерации. Можно только предположить, что данная продукция США распространяется в России не законно и не проходила должного контроля со стороны Росздравнадзора, соответственно опасна для использования в Отделение вспомогательных репродуктивных технологий.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Письмо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 xml:space="preserve">07 </w:t>
      </w:r>
      <w:r>
        <w:rPr>
          <w:rStyle w:val="CharStyle12"/>
        </w:rPr>
        <w:t xml:space="preserve">мая </w:t>
      </w:r>
      <w:r>
        <w:rPr>
          <w:rStyle w:val="CharStyle12"/>
          <w:lang w:val="en-US" w:eastAsia="en-US"/>
        </w:rPr>
        <w:t xml:space="preserve">2026 </w:t>
      </w:r>
      <w:r>
        <w:rPr>
          <w:rStyle w:val="CharStyle12"/>
        </w:rPr>
        <w:t xml:space="preserve">г. ООО </w:t>
      </w:r>
      <w:r>
        <w:rPr>
          <w:rStyle w:val="CharStyle12"/>
          <w:lang w:val="en-US" w:eastAsia="en-US"/>
        </w:rPr>
        <w:t xml:space="preserve">«TM» </w:t>
      </w:r>
      <w:r>
        <w:rPr>
          <w:rStyle w:val="CharStyle12"/>
        </w:rPr>
        <w:t>не может подменять/упразднять функции, возложенные на Росздравнадзор. В то же время доводы Заявителя документально не подтверждаются.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>В свою очередь, Комиссия Управления отмечает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12"/>
        </w:rPr>
        <w:t xml:space="preserve">В соответствии с ч.3 ст.38 Федерального закона от </w:t>
      </w:r>
      <w:r>
        <w:rPr>
          <w:rStyle w:val="CharStyle12"/>
          <w:lang w:val="en-US" w:eastAsia="en-US"/>
        </w:rPr>
        <w:t xml:space="preserve">21.11.2011 </w:t>
      </w:r>
      <w:r>
        <w:rPr>
          <w:rStyle w:val="CharStyle12"/>
        </w:rPr>
        <w:t xml:space="preserve">№323-ФЗ «Об основах охраны здоровья граждан в Российской Федерации»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об основах охраны здоровья граждан)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 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rStyle w:val="CharStyle12"/>
        </w:rPr>
        <w:t>Согласно ч.4 ст.38 Закона об основах охраны здоровья граждан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rStyle w:val="CharStyle12"/>
        </w:rPr>
        <w:t xml:space="preserve">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27.12.2012 № 1416 </w:t>
      </w:r>
      <w:r>
        <w:rPr>
          <w:rStyle w:val="CharStyle12"/>
        </w:rPr>
        <w:t xml:space="preserve">«Об утверждении Правил государственной регистрации медицинских изделий» утверждены правила государственной регистрации медицинских изделий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Правила).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580"/>
        <w:jc w:val="both"/>
      </w:pPr>
      <w:r>
        <w:rPr>
          <w:rStyle w:val="CharStyle12"/>
        </w:rPr>
        <w:t>П.6 Правил установлено, что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rStyle w:val="CharStyle12"/>
        </w:rPr>
        <w:t xml:space="preserve">Как следует из пп. «а» п. </w:t>
      </w:r>
      <w:r>
        <w:rPr>
          <w:rStyle w:val="CharStyle12"/>
          <w:lang w:val="en-US" w:eastAsia="en-US"/>
        </w:rPr>
        <w:t xml:space="preserve">54 </w:t>
      </w:r>
      <w:r>
        <w:rPr>
          <w:rStyle w:val="CharStyle12"/>
        </w:rPr>
        <w:t>Правил регистрирующий орган формирует регистрационное досье, которое включает в себя документы, предусмотренные п.10 Правил.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rStyle w:val="CharStyle12"/>
        </w:rPr>
        <w:t xml:space="preserve">В соответствии с пп. «г» п.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Правил для государственной регистрации медицинского изделия заявителем представляется эксплуатационная документация производителя (изготовителя) на медицинское изделие, в том числе, инструкция по применению или руководство по эксплуатации медицинского изделия.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rStyle w:val="CharStyle12"/>
        </w:rPr>
        <w:t>Таким образом,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600"/>
        <w:jc w:val="both"/>
      </w:pPr>
      <w:r>
        <w:rPr>
          <w:rStyle w:val="CharStyle12"/>
        </w:rPr>
        <w:t>На основании изложенного, Комиссия Управления считает, что информация, размещенная на сайте Росздравнадзора, в том числе, руководство по эксплуатации, инструкция по использованию медицинского изделия, является актуальной и обладает юридической силой, следовательно, при рассмотрении заявок участников закупки комиссия по осуществлению закупок должна руководствоваться, в том числе, сведениями, размещенными на сайте Росздравнадзора, которые являются открытыми и доступны без каких-либо ограничений.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rStyle w:val="CharStyle12"/>
        </w:rPr>
        <w:t xml:space="preserve">При этом, как установлено Комиссией Управления в регистрационных материалах, а именно в инструкции, размещенной на сайте Росздравнадзора, содержится закрытый перечень микропипеток, зарегистрированных в рамках данного регистрационного удостоверения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2019/9492, </w:t>
      </w:r>
      <w:r>
        <w:rPr>
          <w:rStyle w:val="CharStyle12"/>
        </w:rPr>
        <w:t xml:space="preserve">в частности содержится указание на единственные микропипетки для Холдинга/ </w:t>
      </w:r>
      <w:r>
        <w:rPr>
          <w:rStyle w:val="CharStyle12"/>
          <w:lang w:val="en-US" w:eastAsia="en-US"/>
        </w:rPr>
        <w:t xml:space="preserve">Holding Pipettes </w:t>
      </w:r>
      <w:r>
        <w:rPr>
          <w:rStyle w:val="CharStyle12"/>
        </w:rPr>
        <w:t xml:space="preserve">с номером по каталогу </w:t>
      </w:r>
      <w:r>
        <w:rPr>
          <w:rStyle w:val="CharStyle12"/>
          <w:lang w:val="en-US" w:eastAsia="en-US"/>
        </w:rPr>
        <w:t xml:space="preserve">SHP-90-35, </w:t>
      </w:r>
      <w:r>
        <w:rPr>
          <w:rStyle w:val="CharStyle12"/>
        </w:rPr>
        <w:t xml:space="preserve">внешний диаметр которых составляет </w:t>
      </w:r>
      <w:r>
        <w:rPr>
          <w:rStyle w:val="CharStyle12"/>
          <w:lang w:val="en-US" w:eastAsia="en-US"/>
        </w:rPr>
        <w:t xml:space="preserve">90 </w:t>
      </w:r>
      <w:r>
        <w:rPr>
          <w:rStyle w:val="CharStyle12"/>
        </w:rPr>
        <w:t>мкм, что не соответствует значению, указанному в заявке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rStyle w:val="CharStyle12"/>
        </w:rPr>
        <w:t xml:space="preserve">Кроме того, Комиссия Управления отмечает, что на сайте Росздравнадзора отсутствует однозначное указание, позволяющее прийти к выводу о том, что модель с уникальным номером </w:t>
      </w:r>
      <w:r>
        <w:rPr>
          <w:rStyle w:val="CharStyle12"/>
          <w:lang w:val="en-US" w:eastAsia="en-US"/>
        </w:rPr>
        <w:t xml:space="preserve">11605999 </w:t>
      </w:r>
      <w:r>
        <w:rPr>
          <w:rStyle w:val="CharStyle12"/>
        </w:rPr>
        <w:t xml:space="preserve">«Микропипетки для вспомогательных репродуктивных технологий в вариантах исполнения, с принадлежностями»: </w:t>
      </w:r>
      <w:r>
        <w:rPr>
          <w:rStyle w:val="CharStyle12"/>
          <w:lang w:val="en-US" w:eastAsia="en-US"/>
        </w:rPr>
        <w:t xml:space="preserve">3. </w:t>
      </w:r>
      <w:r>
        <w:rPr>
          <w:rStyle w:val="CharStyle12"/>
        </w:rPr>
        <w:t xml:space="preserve">Микропипетки для Холдинга </w:t>
      </w:r>
      <w:r>
        <w:rPr>
          <w:rStyle w:val="CharStyle12"/>
          <w:lang w:val="en-US" w:eastAsia="en-US"/>
        </w:rPr>
        <w:t xml:space="preserve">/ Holding Pipettes.» </w:t>
      </w:r>
      <w:r>
        <w:rPr>
          <w:rStyle w:val="CharStyle12"/>
        </w:rPr>
        <w:t xml:space="preserve">включает в себя модель </w:t>
      </w:r>
      <w:r>
        <w:rPr>
          <w:rStyle w:val="CharStyle12"/>
          <w:lang w:val="en-US" w:eastAsia="en-US"/>
        </w:rPr>
        <w:t xml:space="preserve">SHP- 120B-35, </w:t>
      </w:r>
      <w:r>
        <w:rPr>
          <w:rStyle w:val="CharStyle12"/>
        </w:rPr>
        <w:t>предложенную, согласно пояснениям Заявителя, к поставке, зарегистрированную в рамках данного регистрационного удостоверения и обладающую характеристиками, отличными от сведений, указанных в эксплуатационной документации на медицинское изделие. Доводы Заявителя в указанной части носят неоднозначный характер и не подкреплены совокупностью объективных и допустимых доказательств.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rStyle w:val="CharStyle12"/>
        </w:rPr>
        <w:t>Также Комиссия Управления считает необходимым отметить, что при наличии противоречивых сведений, содержащихся в информационном письме производителя изделий и документах, размещенных в Реестре медицинских изделий, Комиссия Управления, в отсутствие технической документации производителя (изготовителя) изделия, руководствуется документами и информацией размещенной в Реестре медицинских изделий.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rStyle w:val="CharStyle12"/>
        </w:rPr>
        <w:t>Таким образом, Комиссия Управления отмечает, что в составе заявки Заявителя представлены недостоверные сведения, в частности по п.7, поскольку инструкция, размещенная на сайте Росздравнадзора, содержит иные сведения, отличные от указанных в составе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На основании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п.8 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предусмотренных пп. «а» п.1 (за исключением случая, предусмотренного п.5 ч.12 ст.48 Закона о контрактной системе), пп. «а» п.2 ч.4, пп.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(за исключением случая, предусмотренного п.5 ч.12 ст.48 Закона о контрактной системе), п.2 ч.5 ст.14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 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предусмотренных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указания информации о предложении участника закупки, предусмотренном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или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Комиссия Управления приходит к выводу о том, что решение комиссии Заказчика о признании заявки Заявителя несоответствующей по основанию, отраженному в протоколе подведения итогов определения поставщика (подрядчика, исполнителя), является правомерным и не противоречит требованиям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жалобу ИП Фоломеев Ю.А. на действия комиссии ГБУЗ «ГКБ им. С.С. Юдина 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4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1" w:right="541" w:bottom="600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78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600000000000001pt;margin-top:10.pt;width:145.20000000000002pt;height:19.900000000000002pt;z-index:-125829375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0" behindDoc="0" locked="0" layoutInCell="1" allowOverlap="1">
            <wp:simplePos x="0" y="0"/>
            <wp:positionH relativeFrom="page">
              <wp:posOffset>3100070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19999999999999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1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10000000000002pt;margin-top:10.pt;width:102.7pt;height:19.900000000000002pt;z-index:-125829372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</w:t>
      </w:r>
      <w:r>
        <w:rPr>
          <w:rStyle w:val="CharStyle23"/>
          <w:color w:val="565656"/>
        </w:rPr>
        <w:t xml:space="preserve">выдан: </w:t>
      </w:r>
      <w:r>
        <w:rPr>
          <w:rStyle w:val="CharStyle23"/>
          <w:color w:val="000000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00EA3D636CED58A70F15417FA130B2F6C</w:t>
      </w:r>
      <w:r>
        <w:rPr>
          <w:rStyle w:val="CharStyle23"/>
          <w:lang w:val="en-US" w:eastAsia="en-US"/>
        </w:rPr>
        <w:t>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1181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0" distL="0" distR="0" simplePos="0" relativeHeight="125829383" behindDoc="0" locked="0" layoutInCell="1" allowOverlap="1">
                <wp:simplePos x="0" y="0"/>
                <wp:positionH relativeFrom="page">
                  <wp:posOffset>3517265</wp:posOffset>
                </wp:positionH>
                <wp:positionV relativeFrom="paragraph">
                  <wp:posOffset>161290</wp:posOffset>
                </wp:positionV>
                <wp:extent cx="1725295" cy="25908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6.94999999999999pt;margin-top:12.700000000000001pt;width:135.84999999999999pt;height:20.400000000000002pt;z-index:-125829370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0180" distL="0" distR="0" simplePos="0" relativeHeight="125829385" behindDoc="0" locked="0" layoutInCell="1" allowOverlap="1">
                <wp:simplePos x="0" y="0"/>
                <wp:positionH relativeFrom="page">
                  <wp:posOffset>6156960</wp:posOffset>
                </wp:positionH>
                <wp:positionV relativeFrom="paragraph">
                  <wp:posOffset>0</wp:posOffset>
                </wp:positionV>
                <wp:extent cx="105473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Леонова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4.80000000000001pt;margin-top:0;width:83.049999999999997pt;height:19.699999999999999pt;z-index:-125829368;mso-wrap-distance-left:0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Леонова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Леонова Алена Альбертовна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276EF4D805B62E966E204BCBEB72461C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05.12.2025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3066415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35000000000002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19999999999999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ПЕРЕВЕРЗЕВА ЕЛИЗАВЕТА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00FFF3ACD3A01A73F4C680C3941</w:t>
      </w:r>
      <w:r>
        <w:rPr>
          <w:rStyle w:val="CharStyle23"/>
        </w:rPr>
        <w:t>ЕЗСА026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00" w:line="266" w:lineRule="auto"/>
        <w:ind w:right="0" w:firstLine="20"/>
        <w:jc w:val="left"/>
      </w:pPr>
      <w:r>
        <w:rPr>
          <w:rStyle w:val="CharStyle23"/>
        </w:rPr>
        <w:t xml:space="preserve">Действителен с 11.12.2025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06.03.2027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Исп.Леонова А.А.тел.(495)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10074910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2026-24227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5pt;margin-top:793.30000000000007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2026-24227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2026-24227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2026-24227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447675</wp:posOffset>
              </wp:positionV>
              <wp:extent cx="6731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35.25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