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57912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579120"/>
                    </a:xfrm>
                    <a:prstGeom prst="rect"/>
                  </pic:spPr>
                </pic:pic>
              </a:graphicData>
            </a:graphic>
          </wp:anchor>
        </w:drawing>
      </w:r>
    </w:p>
    <w:p>
      <w:pPr>
        <w:widowControl w:val="0"/>
        <w:spacing w:after="546" w:line="1" w:lineRule="exact"/>
      </w:pPr>
    </w:p>
    <w:p>
      <w:pPr>
        <w:widowControl w:val="0"/>
        <w:spacing w:line="1" w:lineRule="exact"/>
        <w:sectPr>
          <w:footerReference w:type="default" r:id="rId7"/>
          <w:footnotePr>
            <w:pos w:val="pageBottom"/>
            <w:numFmt w:val="decimal"/>
            <w:numRestart w:val="continuous"/>
          </w:footnotePr>
          <w:pgSz w:w="11900" w:h="16840"/>
          <w:pgMar w:top="279" w:right="536" w:bottom="1225" w:left="1101" w:header="0" w:footer="3" w:gutter="0"/>
          <w:pgNumType w:start="1"/>
          <w:cols w:space="720"/>
          <w:noEndnote/>
          <w:rtlGutter w:val="0"/>
          <w:docGrid w:linePitch="360"/>
        </w:sectPr>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420"/>
        <w:ind w:left="0" w:right="0" w:firstLine="0"/>
        <w:jc w:val="center"/>
      </w:pPr>
      <w:r>
        <w:rPr>
          <w:rStyle w:val="CharStyle9"/>
          <w:b/>
          <w:bCs/>
        </w:rPr>
        <w:t>Федеральной антимонопольной службы</w:t>
        <w:br/>
        <w:t>по Липецкой области</w:t>
      </w:r>
    </w:p>
    <w:p>
      <w:pPr>
        <w:pStyle w:val="Style5"/>
        <w:keepNext w:val="0"/>
        <w:keepLines w:val="0"/>
        <w:widowControl w:val="0"/>
        <w:shd w:val="clear" w:color="auto" w:fill="auto"/>
        <w:bidi w:val="0"/>
        <w:spacing w:before="0" w:after="0" w:line="269" w:lineRule="auto"/>
        <w:ind w:left="0" w:right="0" w:firstLine="0"/>
        <w:jc w:val="center"/>
      </w:pPr>
      <w:r>
        <w:rPr>
          <w:rStyle w:val="CharStyle6"/>
        </w:rPr>
        <w:t>пл. Плеханова, 1, г. Липецк, 398050</w:t>
        <w:br/>
        <w:t>тел./факс (4742) 27-14-82</w:t>
      </w:r>
    </w:p>
    <w:p>
      <w:pPr>
        <w:pStyle w:val="Style5"/>
        <w:keepNext w:val="0"/>
        <w:keepLines w:val="0"/>
        <w:widowControl w:val="0"/>
        <w:shd w:val="clear" w:color="auto" w:fill="auto"/>
        <w:bidi w:val="0"/>
        <w:spacing w:before="0" w:after="0" w:line="269" w:lineRule="auto"/>
        <w:ind w:left="0" w:right="0" w:firstLine="0"/>
        <w:jc w:val="center"/>
      </w:pPr>
      <w:r>
        <w:rPr>
          <w:rStyle w:val="CharStyle6"/>
          <w:lang w:val="en-US" w:eastAsia="en-US"/>
        </w:rPr>
        <w:t xml:space="preserve">e-mail: </w:t>
      </w:r>
      <w:r>
        <w:fldChar w:fldCharType="begin"/>
      </w:r>
      <w:r>
        <w:rPr/>
        <w:instrText> HYPERLINK "mailto:to48@fas.gov.ru" </w:instrText>
      </w:r>
      <w:r>
        <w:fldChar w:fldCharType="separate"/>
      </w:r>
      <w:r>
        <w:rPr>
          <w:rStyle w:val="CharStyle6"/>
          <w:lang w:val="en-US" w:eastAsia="en-US"/>
        </w:rPr>
        <w:t>to48@fas.gov.ru</w:t>
      </w:r>
      <w:r>
        <w:fldChar w:fldCharType="end"/>
      </w:r>
      <w:r>
        <w:rPr>
          <w:rStyle w:val="CharStyle6"/>
          <w:lang w:val="en-US" w:eastAsia="en-US"/>
        </w:rPr>
        <w:t xml:space="preserve"> </w:t>
      </w:r>
      <w:r>
        <w:fldChar w:fldCharType="begin"/>
      </w:r>
      <w:r>
        <w:rPr/>
        <w:instrText> HYPERLINK "http://lipetsk.fas.gov.ru" </w:instrText>
      </w:r>
      <w:r>
        <w:fldChar w:fldCharType="separate"/>
      </w:r>
      <w:r>
        <w:rPr>
          <w:rStyle w:val="CharStyle6"/>
          <w:lang w:val="en-US" w:eastAsia="en-US"/>
        </w:rPr>
        <w:t>http://lipetsk.fas.gov.ru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1"/>
          <w:u w:val="none"/>
        </w:rPr>
        <w:t>1</w:t>
      </w:r>
      <w:r>
        <w:fldChar w:fldCharType="begin"/>
      </w:r>
      <w:r>
        <w:rPr/>
        <w:instrText> HYPERLINK "file://f207ca94-a13c-4ba0-b72d-f018c9eed8f1/" </w:instrText>
      </w:r>
      <w:r>
        <w:fldChar w:fldCharType="separate"/>
      </w:r>
      <w:r>
        <w:rPr>
          <w:rStyle w:val="CharStyle11"/>
          <w:u w:val="none"/>
        </w:rPr>
        <w:t>9.05.</w:t>
      </w:r>
      <w:r>
        <w:rPr>
          <w:rStyle w:val="CharStyle11"/>
        </w:rPr>
        <w:t>2026</w:t>
      </w:r>
      <w:r>
        <w:rPr>
          <w:rStyle w:val="CharStyle11"/>
          <w:u w:val="none"/>
        </w:rPr>
        <w:tab/>
      </w:r>
      <w:r>
        <w:fldChar w:fldCharType="end"/>
      </w:r>
      <w:r>
        <w:rPr>
          <w:rStyle w:val="CharStyle11"/>
          <w:u w:val="none"/>
        </w:rPr>
        <w:t xml:space="preserve">№ </w:t>
      </w:r>
      <w:r>
        <w:rPr>
          <w:rStyle w:val="CharStyle11"/>
        </w:rPr>
        <w:t>ИП/3254/2</w:t>
      </w:r>
      <w:r>
        <w:rPr>
          <w:rStyle w:val="CharStyle11"/>
          <w:u w:val="none"/>
        </w:rPr>
        <w:t>6</w:t>
      </w:r>
      <w:bookmarkEnd w:id="0"/>
    </w:p>
    <w:p>
      <w:pPr>
        <w:pStyle w:val="Style8"/>
        <w:keepNext w:val="0"/>
        <w:keepLines w:val="0"/>
        <w:widowControl w:val="0"/>
        <w:shd w:val="clear" w:color="auto" w:fill="auto"/>
        <w:bidi w:val="0"/>
        <w:spacing w:before="0" w:after="0" w:line="266" w:lineRule="auto"/>
        <w:ind w:left="0" w:right="0" w:firstLine="0"/>
        <w:jc w:val="center"/>
        <w:rPr>
          <w:sz w:val="18"/>
          <w:szCs w:val="18"/>
        </w:rPr>
      </w:pPr>
      <w:r>
        <w:rPr>
          <w:rStyle w:val="CharStyle9"/>
          <w:sz w:val="18"/>
          <w:szCs w:val="18"/>
        </w:rPr>
        <w:t xml:space="preserve">На №  от</w:t>
      </w:r>
    </w:p>
    <w:p>
      <w:pPr>
        <w:spacing w:lineRule="exact" w:line="1"/>
        <w:rPr>
          <w:sz w:val="2"/>
          <w:szCs w:val="2"/>
        </w:rPr>
      </w:pPr>
      <w:r>
        <w:br w:type="column"/>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rStyle w:val="CharStyle15"/>
          <w:sz w:val="28"/>
          <w:szCs w:val="28"/>
        </w:rPr>
        <w:t xml:space="preserve">АО «Сбербанк-АСТ» </w:t>
      </w:r>
      <w:r>
        <w:fldChar w:fldCharType="begin"/>
      </w:r>
      <w:r>
        <w:rPr/>
        <w:instrText> HYPERLINK "mailto:ko@sberbank-ast.ru" </w:instrText>
      </w:r>
      <w:r>
        <w:fldChar w:fldCharType="separate"/>
      </w:r>
      <w:r>
        <w:rPr>
          <w:rStyle w:val="CharStyle15"/>
          <w:sz w:val="28"/>
          <w:szCs w:val="28"/>
          <w:lang w:val="en-US" w:eastAsia="en-US"/>
        </w:rPr>
        <w:t>ko@sberbank-ast.ru</w:t>
      </w:r>
      <w:r>
        <w:fldChar w:fldCharType="end"/>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rStyle w:val="CharStyle15"/>
          <w:sz w:val="28"/>
          <w:szCs w:val="28"/>
        </w:rPr>
        <w:t xml:space="preserve">Государственное учреждение здравоохранения "Липецкая городская поликлиника № 1" </w:t>
      </w:r>
      <w:r>
        <w:fldChar w:fldCharType="begin"/>
      </w:r>
      <w:r>
        <w:rPr/>
        <w:instrText> HYPERLINK "mailto:zakupka-gp1@mail.ru" </w:instrText>
      </w:r>
      <w:r>
        <w:fldChar w:fldCharType="separate"/>
      </w:r>
      <w:r>
        <w:rPr>
          <w:rStyle w:val="CharStyle15"/>
          <w:sz w:val="28"/>
          <w:szCs w:val="28"/>
          <w:lang w:val="en-US" w:eastAsia="en-US"/>
        </w:rPr>
        <w:t>zakupka-gp1@mail.ru</w:t>
      </w:r>
      <w:r>
        <w:fldChar w:fldCharType="end"/>
      </w:r>
      <w:r>
        <w:rPr>
          <w:rStyle w:val="CharStyle15"/>
          <w:sz w:val="28"/>
          <w:szCs w:val="28"/>
          <w:lang w:val="en-US" w:eastAsia="en-US"/>
        </w:rPr>
        <w:t xml:space="preserve">, </w:t>
      </w:r>
      <w:r>
        <w:fldChar w:fldCharType="begin"/>
      </w:r>
      <w:r>
        <w:rPr/>
        <w:instrText> HYPERLINK "mailto:zakupkipol2@mail.ru" </w:instrText>
      </w:r>
      <w:r>
        <w:fldChar w:fldCharType="separate"/>
      </w:r>
      <w:r>
        <w:rPr>
          <w:rStyle w:val="CharStyle15"/>
          <w:sz w:val="28"/>
          <w:szCs w:val="28"/>
          <w:lang w:val="en-US" w:eastAsia="en-US"/>
        </w:rPr>
        <w:t>zakupkipol2@mail.ru</w:t>
      </w:r>
      <w:r>
        <w:fldChar w:fldCharType="end"/>
      </w:r>
    </w:p>
    <w:p>
      <w:pPr>
        <w:pStyle w:val="Style14"/>
        <w:keepNext w:val="0"/>
        <w:keepLines w:val="0"/>
        <w:widowControl w:val="0"/>
        <w:shd w:val="clear" w:color="auto" w:fill="auto"/>
        <w:bidi w:val="0"/>
        <w:spacing w:before="0" w:after="0" w:line="240" w:lineRule="auto"/>
        <w:ind w:left="0" w:right="0" w:firstLine="0"/>
        <w:jc w:val="left"/>
        <w:rPr>
          <w:sz w:val="28"/>
          <w:szCs w:val="28"/>
        </w:rPr>
        <w:sectPr>
          <w:footnotePr>
            <w:pos w:val="pageBottom"/>
            <w:numFmt w:val="decimal"/>
            <w:numRestart w:val="continuous"/>
          </w:footnotePr>
          <w:type w:val="continuous"/>
          <w:pgSz w:w="11900" w:h="16840"/>
          <w:pgMar w:top="279" w:right="853" w:bottom="1217" w:left="1135" w:header="0" w:footer="3" w:gutter="0"/>
          <w:cols w:num="2" w:space="629"/>
          <w:noEndnote/>
          <w:rtlGutter w:val="0"/>
          <w:docGrid w:linePitch="360"/>
        </w:sectPr>
      </w:pPr>
      <w:r>
        <w:rPr>
          <w:rStyle w:val="CharStyle15"/>
          <w:sz w:val="28"/>
          <w:szCs w:val="28"/>
        </w:rPr>
        <w:t xml:space="preserve">Индивидуальный предприниматель Кузнецов Виктор Дмитриевич </w:t>
      </w:r>
      <w:r>
        <w:fldChar w:fldCharType="begin"/>
      </w:r>
      <w:r>
        <w:rPr/>
        <w:instrText> HYPERLINK "mailto:kuznetsov0256@yandex.ru" </w:instrText>
      </w:r>
      <w:r>
        <w:fldChar w:fldCharType="separate"/>
      </w:r>
      <w:r>
        <w:rPr>
          <w:rStyle w:val="CharStyle15"/>
          <w:sz w:val="28"/>
          <w:szCs w:val="28"/>
          <w:lang w:val="en-US" w:eastAsia="en-US"/>
        </w:rPr>
        <w:t>kuznetsov0256@yandex.ru</w:t>
      </w:r>
      <w:r>
        <w:fldChar w:fldCharType="end"/>
      </w:r>
    </w:p>
    <w:p>
      <w:pPr>
        <w:widowControl w:val="0"/>
        <w:spacing w:line="240" w:lineRule="exact"/>
        <w:rPr>
          <w:sz w:val="19"/>
          <w:szCs w:val="19"/>
        </w:rPr>
      </w:pPr>
    </w:p>
    <w:p>
      <w:pPr>
        <w:widowControl w:val="0"/>
        <w:spacing w:before="73" w:after="7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17"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6420485</wp:posOffset>
                </wp:positionH>
                <wp:positionV relativeFrom="paragraph">
                  <wp:posOffset>381000</wp:posOffset>
                </wp:positionV>
                <wp:extent cx="716280" cy="243840"/>
                <wp:wrapSquare wrapText="left"/>
                <wp:docPr id="5" name="Shape 5"/>
                <a:graphic xmlns:a="http://schemas.openxmlformats.org/drawingml/2006/main">
                  <a:graphicData uri="http://schemas.microsoft.com/office/word/2010/wordprocessingShape">
                    <wps:wsp>
                      <wps:cNvSpPr txBox="1"/>
                      <wps:spPr>
                        <a:xfrm>
                          <a:ext cx="716280" cy="24384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Липецк</w:t>
                            </w:r>
                          </w:p>
                        </w:txbxContent>
                      </wps:txbx>
                      <wps:bodyPr wrap="none" lIns="0" tIns="0" rIns="0" bIns="0">
                        <a:noAutoFit/>
                      </wps:bodyPr>
                    </wps:wsp>
                  </a:graphicData>
                </a:graphic>
              </wp:anchor>
            </w:drawing>
          </mc:Choice>
          <mc:Fallback>
            <w:pict>
              <v:shape id="_x0000_s1031" type="#_x0000_t202" style="position:absolute;margin-left:505.55000000000001pt;margin-top:30.pt;width:56.399999999999999pt;height:19.199999999999999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Липецк</w:t>
                      </w:r>
                    </w:p>
                  </w:txbxContent>
                </v:textbox>
                <w10:wrap type="square" side="left" anchorx="page"/>
              </v:shape>
            </w:pict>
          </mc:Fallback>
        </mc:AlternateContent>
      </w:r>
      <w:r>
        <w:rPr>
          <w:rStyle w:val="CharStyle15"/>
        </w:rPr>
        <w:t>РЕШЕНИЕ № 048/06/105-445/2026</w:t>
      </w:r>
    </w:p>
    <w:p>
      <w:pPr>
        <w:pStyle w:val="Style14"/>
        <w:keepNext w:val="0"/>
        <w:keepLines w:val="0"/>
        <w:widowControl w:val="0"/>
        <w:shd w:val="clear" w:color="auto" w:fill="auto"/>
        <w:bidi w:val="0"/>
        <w:spacing w:before="0" w:after="280" w:line="240" w:lineRule="auto"/>
        <w:ind w:left="0" w:right="0" w:firstLine="0"/>
        <w:jc w:val="both"/>
      </w:pPr>
      <w:r>
        <w:rPr>
          <w:rStyle w:val="CharStyle15"/>
        </w:rPr>
        <w:t>«14» мая 2026 года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Резолютивная часть решения оглашена 14.05.2026.</w:t>
      </w:r>
    </w:p>
    <w:p>
      <w:pPr>
        <w:pStyle w:val="Style14"/>
        <w:keepNext w:val="0"/>
        <w:keepLines w:val="0"/>
        <w:widowControl w:val="0"/>
        <w:shd w:val="clear" w:color="auto" w:fill="auto"/>
        <w:bidi w:val="0"/>
        <w:spacing w:before="0" w:after="0" w:line="240" w:lineRule="auto"/>
        <w:ind w:left="0" w:right="0" w:firstLine="600"/>
        <w:jc w:val="both"/>
      </w:pPr>
      <w:r>
        <w:rPr>
          <w:rStyle w:val="CharStyle15"/>
        </w:rPr>
        <w:t>Решение в полном объеме изготовлено 19.05.2026.</w:t>
      </w:r>
    </w:p>
    <w:p>
      <w:pPr>
        <w:pStyle w:val="Style14"/>
        <w:keepNext w:val="0"/>
        <w:keepLines w:val="0"/>
        <w:widowControl w:val="0"/>
        <w:shd w:val="clear" w:color="auto" w:fill="auto"/>
        <w:bidi w:val="0"/>
        <w:spacing w:before="0" w:after="0" w:line="240" w:lineRule="auto"/>
        <w:ind w:left="0" w:right="0" w:firstLine="600"/>
        <w:jc w:val="both"/>
      </w:pPr>
      <w:r>
        <w:rPr>
          <w:rStyle w:val="CharStyle15"/>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4"/>
        <w:keepNext w:val="0"/>
        <w:keepLines w:val="0"/>
        <w:widowControl w:val="0"/>
        <w:shd w:val="clear" w:color="auto" w:fill="auto"/>
        <w:bidi w:val="0"/>
        <w:spacing w:before="0" w:after="0" w:line="240" w:lineRule="auto"/>
        <w:ind w:left="0" w:right="0" w:firstLine="600"/>
        <w:jc w:val="both"/>
      </w:pPr>
      <w:r>
        <w:rPr>
          <w:rStyle w:val="CharStyle15"/>
        </w:rPr>
        <w:t>председатель Комиссии: И.В. Поткина – руководитель управления,</w:t>
      </w:r>
    </w:p>
    <w:p>
      <w:pPr>
        <w:pStyle w:val="Style14"/>
        <w:keepNext w:val="0"/>
        <w:keepLines w:val="0"/>
        <w:widowControl w:val="0"/>
        <w:shd w:val="clear" w:color="auto" w:fill="auto"/>
        <w:bidi w:val="0"/>
        <w:spacing w:before="0" w:after="0" w:line="240" w:lineRule="auto"/>
        <w:ind w:left="0" w:right="0" w:firstLine="600"/>
        <w:jc w:val="both"/>
      </w:pPr>
      <w:r>
        <w:rPr>
          <w:rStyle w:val="CharStyle15"/>
        </w:rPr>
        <w:t>члены Комиссии: В.И. Аникеева – ведущий специалист-эксперт отдела контроля закупок и торгов, Ю.П. Хорина - специалист-эксперт отдела контроля закупок и торгов,</w:t>
      </w:r>
    </w:p>
    <w:p>
      <w:pPr>
        <w:pStyle w:val="Style14"/>
        <w:keepNext w:val="0"/>
        <w:keepLines w:val="0"/>
        <w:widowControl w:val="0"/>
        <w:shd w:val="clear" w:color="auto" w:fill="auto"/>
        <w:bidi w:val="0"/>
        <w:spacing w:before="0" w:after="280" w:line="240" w:lineRule="auto"/>
        <w:ind w:left="0" w:right="0" w:firstLine="600"/>
        <w:jc w:val="both"/>
      </w:pPr>
      <w:r>
        <w:rPr>
          <w:rStyle w:val="CharStyle15"/>
        </w:rPr>
        <w:t>рассмотрев жалобу индивидуального предпринимателя Кузнецова Виктора Дмитриевича на действия комиссии по осуществлению закупок государственного учреждения здравоохранения «Липецкая городская поликлиника № 1» при проведении электронного аукциона на поставку дозаторов жидких средств (реестровый номер 0346300127726000055) (далее – электронный аукцион; закупка), а также другие документы (копии), представленные сторонами, а также проведя внеплановую проверку в соответствии со ст.99 Закона о контрактной системе и на основании приказа Липецкого УФАС России,</w:t>
      </w:r>
    </w:p>
    <w:p>
      <w:pPr>
        <w:pStyle w:val="Style14"/>
        <w:keepNext w:val="0"/>
        <w:keepLines w:val="0"/>
        <w:widowControl w:val="0"/>
        <w:shd w:val="clear" w:color="auto" w:fill="auto"/>
        <w:bidi w:val="0"/>
        <w:spacing w:before="0" w:after="0" w:line="240" w:lineRule="auto"/>
        <w:ind w:left="0" w:right="0" w:firstLine="0"/>
        <w:jc w:val="center"/>
      </w:pPr>
      <w:r>
        <w:rPr>
          <w:rStyle w:val="CharStyle15"/>
        </w:rPr>
        <w:t>У С Т А Н О В И Л 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В Липецкое УФАС России посредством ЕИС поступила жалоба индивидуального предпринимателя Кузнецова Виктора Дмитриевича (далее-заявитель) на действия комиссии по осуществлению закупок государственного учреждения здравоохранения «Липецкая городская поликлиника № 1» (далее-заказчик) при проведении электронного аукциона.</w:t>
      </w:r>
    </w:p>
    <w:p>
      <w:pPr>
        <w:pStyle w:val="Style14"/>
        <w:keepNext w:val="0"/>
        <w:keepLines w:val="0"/>
        <w:widowControl w:val="0"/>
        <w:shd w:val="clear" w:color="auto" w:fill="auto"/>
        <w:bidi w:val="0"/>
        <w:spacing w:before="0" w:after="340" w:line="240" w:lineRule="auto"/>
        <w:ind w:left="0" w:right="0" w:firstLine="600"/>
        <w:jc w:val="both"/>
      </w:pPr>
      <w:r>
        <w:rPr>
          <w:rStyle w:val="CharStyle15"/>
        </w:rPr>
        <w:t>Жалоба подготовлена в соответствии с требованиями статьи 105 Федерального</w:t>
      </w:r>
    </w:p>
    <w:p>
      <w:pPr>
        <w:pStyle w:val="Style17"/>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279" w:right="536" w:bottom="1217" w:left="1101" w:header="0" w:footer="3" w:gutter="0"/>
          <w:cols w:space="720"/>
          <w:noEndnote/>
          <w:rtlGutter w:val="0"/>
          <w:docGrid w:linePitch="360"/>
        </w:sectPr>
      </w:pPr>
      <w:bookmarkStart w:id="2" w:name="bookmark2"/>
      <w:r>
        <w:rPr>
          <w:rStyle w:val="CharStyle18"/>
        </w:rPr>
        <w:t>IIIIIIIIIIIIIIIIIIIIIIII</w:t>
      </w:r>
      <w:bookmarkEnd w:id="2"/>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 и подана в срок, установленный ст.105 Закона о контрактной системе. В связи с этим жалоба была принята Липецким УФАС России к рассмотрению</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Сведения о времени и месте рассмотрения жалобы размещены Липецким УФАС России в ЕИС, а также направлены сторонам по электронной почте. Следовательно, стороны уведомлены о месте и времени рассмотрения жалобы. Стороны участие в заседании Комиссии не приняли, явку своих представителей не обеспечили.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 жалобе заявитель считает, что комиссия заказчика при подведении итогов определения поставщика нарушила Закон о контрактной системе.</w:t>
      </w:r>
    </w:p>
    <w:p>
      <w:pPr>
        <w:pStyle w:val="Style14"/>
        <w:keepNext w:val="0"/>
        <w:keepLines w:val="0"/>
        <w:widowControl w:val="0"/>
        <w:shd w:val="clear" w:color="auto" w:fill="auto"/>
        <w:bidi w:val="0"/>
        <w:spacing w:before="0" w:after="280" w:line="240" w:lineRule="auto"/>
        <w:ind w:left="0" w:right="0" w:firstLine="580"/>
        <w:jc w:val="both"/>
      </w:pPr>
      <w:r>
        <w:rPr>
          <w:rStyle w:val="CharStyle15"/>
        </w:rPr>
        <w:t>Заказчик предоставил письменные возражения, считает жалобу необоснованной.</w:t>
      </w:r>
    </w:p>
    <w:p>
      <w:pPr>
        <w:pStyle w:val="Style14"/>
        <w:keepNext w:val="0"/>
        <w:keepLines w:val="0"/>
        <w:widowControl w:val="0"/>
        <w:shd w:val="clear" w:color="auto" w:fill="auto"/>
        <w:bidi w:val="0"/>
        <w:spacing w:before="0" w:after="0" w:line="240" w:lineRule="auto"/>
        <w:ind w:left="0" w:right="0" w:firstLine="580"/>
        <w:jc w:val="both"/>
      </w:pPr>
      <w:r>
        <w:rPr>
          <w:rStyle w:val="CharStyle15"/>
          <w:lang w:val="en-US" w:eastAsia="en-US"/>
        </w:rPr>
        <w:t xml:space="preserve">22.04.2026 </w:t>
      </w:r>
      <w:r>
        <w:rPr>
          <w:rStyle w:val="CharStyle15"/>
        </w:rPr>
        <w:t xml:space="preserve">в ЕИС размещено извещение об осуществлении закупки с предусмотренными 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Закона о контрактной системе приложениями.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Начальная (максимальная) цена контракта </w:t>
      </w:r>
      <w:r>
        <w:rPr>
          <w:rStyle w:val="CharStyle15"/>
          <w:lang w:val="en-US" w:eastAsia="en-US"/>
        </w:rPr>
        <w:t xml:space="preserve">- 632 000,00 </w:t>
      </w:r>
      <w:r>
        <w:rPr>
          <w:rStyle w:val="CharStyle15"/>
        </w:rPr>
        <w:t>рублей.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Объект закупки </w:t>
      </w:r>
      <w:r>
        <w:rPr>
          <w:rStyle w:val="CharStyle15"/>
          <w:lang w:val="en-US" w:eastAsia="en-US"/>
        </w:rPr>
        <w:t xml:space="preserve">- </w:t>
      </w:r>
      <w:r>
        <w:rPr>
          <w:rStyle w:val="CharStyle15"/>
        </w:rPr>
        <w:t>поставка дозаторов жидких средств.</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Пунктом </w:t>
      </w:r>
      <w:r>
        <w:rPr>
          <w:rStyle w:val="CharStyle15"/>
          <w:lang w:val="en-US" w:eastAsia="en-US"/>
        </w:rPr>
        <w:t xml:space="preserve">15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 xml:space="preserve">Закона о контрактной системе установлено, что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w:t>
      </w:r>
      <w:r>
        <w:rPr>
          <w:rStyle w:val="CharStyle15"/>
          <w:lang w:val="en-US" w:eastAsia="en-US"/>
        </w:rPr>
        <w:t xml:space="preserve">14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извещении об осуществлении закупки установлено ограничение закупок товаров, происходящих из иностранных государств, согласно постановлению Правительства Российской Федерации от </w:t>
      </w:r>
      <w:r>
        <w:rPr>
          <w:rStyle w:val="CharStyle15"/>
          <w:lang w:val="en-US" w:eastAsia="en-US"/>
        </w:rPr>
        <w:t xml:space="preserve">23.12.2024 № 1875 </w:t>
      </w:r>
      <w:r>
        <w:rPr>
          <w:rStyle w:val="CharStyle15"/>
        </w:rPr>
        <w:t xml:space="preserve">(далее </w:t>
      </w:r>
      <w:r>
        <w:rPr>
          <w:rStyle w:val="CharStyle15"/>
          <w:lang w:val="en-US" w:eastAsia="en-US"/>
        </w:rPr>
        <w:t xml:space="preserve">– </w:t>
      </w:r>
      <w:r>
        <w:rPr>
          <w:rStyle w:val="CharStyle15"/>
        </w:rPr>
        <w:t xml:space="preserve">Постановление </w:t>
      </w:r>
      <w:r>
        <w:rPr>
          <w:rStyle w:val="CharStyle15"/>
          <w:lang w:val="en-US" w:eastAsia="en-US"/>
        </w:rPr>
        <w:t>№1875).</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w:t>
      </w:r>
      <w:r>
        <w:rPr>
          <w:rStyle w:val="CharStyle15"/>
          <w:lang w:val="en-US" w:eastAsia="en-US"/>
        </w:rPr>
        <w:t xml:space="preserve">3 </w:t>
      </w:r>
      <w:r>
        <w:rPr>
          <w:rStyle w:val="CharStyle15"/>
        </w:rPr>
        <w:t xml:space="preserve">и </w:t>
      </w:r>
      <w:r>
        <w:rPr>
          <w:rStyle w:val="CharStyle15"/>
          <w:lang w:val="en-US" w:eastAsia="en-US"/>
        </w:rPr>
        <w:t xml:space="preserve">4 </w:t>
      </w:r>
      <w:r>
        <w:rPr>
          <w:rStyle w:val="CharStyle15"/>
        </w:rPr>
        <w:t xml:space="preserve">статьи </w:t>
      </w:r>
      <w:r>
        <w:rPr>
          <w:rStyle w:val="CharStyle15"/>
          <w:lang w:val="en-US" w:eastAsia="en-US"/>
        </w:rPr>
        <w:t xml:space="preserve">14 </w:t>
      </w:r>
      <w:r>
        <w:rPr>
          <w:rStyle w:val="CharStyle15"/>
        </w:rPr>
        <w:t xml:space="preserve">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статьей </w:t>
      </w:r>
      <w:r>
        <w:rPr>
          <w:rStyle w:val="CharStyle15"/>
          <w:lang w:val="en-US" w:eastAsia="en-US"/>
        </w:rPr>
        <w:t xml:space="preserve">43 </w:t>
      </w:r>
      <w:r>
        <w:rPr>
          <w:rStyle w:val="CharStyle15"/>
        </w:rPr>
        <w:t>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 </w:t>
      </w:r>
      <w:r>
        <w:rPr>
          <w:rStyle w:val="CharStyle15"/>
          <w:lang w:val="en-US" w:eastAsia="en-US"/>
        </w:rPr>
        <w:t xml:space="preserve">3 </w:t>
      </w:r>
      <w:r>
        <w:rPr>
          <w:rStyle w:val="CharStyle15"/>
        </w:rPr>
        <w:t xml:space="preserve">Постановления </w:t>
      </w:r>
      <w:r>
        <w:rPr>
          <w:rStyle w:val="CharStyle15"/>
          <w:lang w:val="en-US" w:eastAsia="en-US"/>
        </w:rPr>
        <w:t xml:space="preserve">№ 1875 </w:t>
      </w:r>
      <w:r>
        <w:rPr>
          <w:rStyle w:val="CharStyle15"/>
        </w:rPr>
        <w:t>информацией и документами, подтверждающими страну происхождения товара для целей настоящего постановления, являются:</w:t>
      </w:r>
    </w:p>
    <w:p>
      <w:pPr>
        <w:pStyle w:val="Style14"/>
        <w:keepNext w:val="0"/>
        <w:keepLines w:val="0"/>
        <w:widowControl w:val="0"/>
        <w:shd w:val="clear" w:color="auto" w:fill="auto"/>
        <w:bidi w:val="0"/>
        <w:spacing w:before="0" w:after="0" w:line="319" w:lineRule="auto"/>
        <w:ind w:left="0" w:right="0" w:firstLine="580"/>
        <w:jc w:val="both"/>
        <w:rPr>
          <w:sz w:val="24"/>
          <w:szCs w:val="24"/>
        </w:rPr>
        <w:sectPr>
          <w:footerReference w:type="default" r:id="rId8"/>
          <w:footnotePr>
            <w:pos w:val="pageBottom"/>
            <w:numFmt w:val="decimal"/>
            <w:numRestart w:val="continuous"/>
          </w:footnotePr>
          <w:pgSz w:w="11900" w:h="16840"/>
          <w:pgMar w:top="1105" w:right="546" w:bottom="545" w:left="1106" w:header="677" w:footer="117" w:gutter="0"/>
          <w:cols w:space="720"/>
          <w:noEndnote/>
          <w:rtlGutter w:val="0"/>
          <w:docGrid w:linePitch="360"/>
        </w:sectPr>
      </w:pPr>
      <w:r>
        <w:rPr>
          <w:rStyle w:val="CharStyle15"/>
        </w:rPr>
        <w:t xml:space="preserve">а) для подтверждения происхождения товаров, указанных в позициях </w:t>
      </w:r>
      <w:r>
        <w:rPr>
          <w:rStyle w:val="CharStyle15"/>
          <w:lang w:val="en-US" w:eastAsia="en-US"/>
        </w:rPr>
        <w:t xml:space="preserve">1 - 145 </w:t>
      </w:r>
      <w:r>
        <w:rPr>
          <w:rStyle w:val="CharStyle15"/>
        </w:rPr>
        <w:t xml:space="preserve">приложения </w:t>
      </w:r>
      <w:r>
        <w:rPr>
          <w:rStyle w:val="CharStyle15"/>
          <w:lang w:val="en-US" w:eastAsia="en-US"/>
        </w:rPr>
        <w:t xml:space="preserve">N 1 </w:t>
      </w:r>
      <w:r>
        <w:rPr>
          <w:rStyle w:val="CharStyle15"/>
        </w:rPr>
        <w:t xml:space="preserve">к настоящему постановлению, позициях </w:t>
      </w:r>
      <w:r>
        <w:rPr>
          <w:rStyle w:val="CharStyle15"/>
          <w:lang w:val="en-US" w:eastAsia="en-US"/>
        </w:rPr>
        <w:t xml:space="preserve">1 - 433 </w:t>
      </w:r>
      <w:r>
        <w:rPr>
          <w:rStyle w:val="CharStyle15"/>
        </w:rPr>
        <w:t xml:space="preserve">приложения </w:t>
      </w:r>
      <w:r>
        <w:rPr>
          <w:rStyle w:val="CharStyle15"/>
          <w:lang w:val="en-US" w:eastAsia="en-US"/>
        </w:rPr>
        <w:t xml:space="preserve">N 2 </w:t>
      </w:r>
      <w:r>
        <w:rPr>
          <w:rStyle w:val="CharStyle15"/>
        </w:rPr>
        <w:t xml:space="preserve">к настоящему постановлению, приложении </w:t>
      </w:r>
      <w:r>
        <w:rPr>
          <w:rStyle w:val="CharStyle15"/>
          <w:lang w:val="en-US" w:eastAsia="en-US"/>
        </w:rPr>
        <w:t xml:space="preserve">N 3 </w:t>
      </w:r>
      <w:r>
        <w:rPr>
          <w:rStyle w:val="CharStyle15"/>
        </w:rPr>
        <w:t xml:space="preserve">к настоящему постановлению, из </w:t>
      </w:r>
      <w:r>
        <w:rPr>
          <w:rStyle w:val="CharStyle15"/>
          <w:sz w:val="24"/>
          <w:szCs w:val="24"/>
          <w:lang w:val="en-US" w:eastAsia="en-US"/>
        </w:rPr>
        <w:t>2026-4098</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Российской Федерации </w:t>
      </w:r>
      <w:r>
        <w:rPr>
          <w:rStyle w:val="CharStyle15"/>
          <w:lang w:val="en-US" w:eastAsia="en-US"/>
        </w:rPr>
        <w:t xml:space="preserve">- </w:t>
      </w:r>
      <w:r>
        <w:rPr>
          <w:rStyle w:val="CharStyle15"/>
        </w:rPr>
        <w:t xml:space="preserve">номер реестровой записи из реестра российской промышленной продукции, предусмотренного статьей </w:t>
      </w:r>
      <w:r>
        <w:rPr>
          <w:rStyle w:val="CharStyle15"/>
          <w:lang w:val="en-US" w:eastAsia="en-US"/>
        </w:rPr>
        <w:t xml:space="preserve">17.1 </w:t>
      </w:r>
      <w:r>
        <w:rPr>
          <w:rStyle w:val="CharStyle15"/>
        </w:rPr>
        <w:t xml:space="preserve">Федерального закона "О промышленной политике в Российской Федерации" (далее </w:t>
      </w:r>
      <w:r>
        <w:rPr>
          <w:rStyle w:val="CharStyle15"/>
          <w:lang w:val="en-US" w:eastAsia="en-US"/>
        </w:rPr>
        <w:t xml:space="preserve">- </w:t>
      </w:r>
      <w:r>
        <w:rPr>
          <w:rStyle w:val="CharStyle15"/>
        </w:rPr>
        <w:t xml:space="preserve">реестр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15"/>
          <w:lang w:val="en-US" w:eastAsia="en-US"/>
        </w:rPr>
        <w:t xml:space="preserve">1(1) </w:t>
      </w:r>
      <w:r>
        <w:rPr>
          <w:rStyle w:val="CharStyle15"/>
        </w:rPr>
        <w:t xml:space="preserve">постановления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N 719 </w:t>
      </w:r>
      <w:r>
        <w:rPr>
          <w:rStyle w:val="CharStyle15"/>
        </w:rPr>
        <w:t>"О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N 719 </w:t>
      </w:r>
      <w:r>
        <w:rPr>
          <w:rStyle w:val="CharStyle15"/>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N 719 </w:t>
      </w:r>
      <w:r>
        <w:rPr>
          <w:rStyle w:val="CharStyle15"/>
        </w:rPr>
        <w:t xml:space="preserve">"О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N 719 </w:t>
      </w:r>
      <w:r>
        <w:rPr>
          <w:rStyle w:val="CharStyle15"/>
        </w:rPr>
        <w:t>"О подтверждении производства российской промышленной продукции" в отношении такого товара определено значение для целей осуществления закупок);</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N 719 </w:t>
      </w:r>
      <w:r>
        <w:rPr>
          <w:rStyle w:val="CharStyle15"/>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Согласно протоколу подведения итогов определения поставщика (подрядчика, исполнителя) от </w:t>
      </w:r>
      <w:r>
        <w:rPr>
          <w:rStyle w:val="CharStyle15"/>
          <w:lang w:val="en-US" w:eastAsia="en-US"/>
        </w:rPr>
        <w:t xml:space="preserve">05.05.2026 </w:t>
      </w:r>
      <w:r>
        <w:rPr>
          <w:rStyle w:val="CharStyle15"/>
        </w:rPr>
        <w:t xml:space="preserve">№ИЭА1 участие в закупке приняли </w:t>
      </w:r>
      <w:r>
        <w:rPr>
          <w:rStyle w:val="CharStyle15"/>
          <w:lang w:val="en-US" w:eastAsia="en-US"/>
        </w:rPr>
        <w:t xml:space="preserve">10 </w:t>
      </w:r>
      <w:r>
        <w:rPr>
          <w:rStyle w:val="CharStyle15"/>
        </w:rPr>
        <w:t xml:space="preserve">участников, из них </w:t>
      </w:r>
      <w:r>
        <w:rPr>
          <w:rStyle w:val="CharStyle15"/>
          <w:lang w:val="en-US" w:eastAsia="en-US"/>
        </w:rPr>
        <w:t xml:space="preserve">8 </w:t>
      </w:r>
      <w:r>
        <w:rPr>
          <w:rStyle w:val="CharStyle15"/>
        </w:rPr>
        <w:t xml:space="preserve">заявок отклонено, </w:t>
      </w:r>
      <w:r>
        <w:rPr>
          <w:rStyle w:val="CharStyle15"/>
          <w:lang w:val="en-US" w:eastAsia="en-US"/>
        </w:rPr>
        <w:t xml:space="preserve">2 </w:t>
      </w:r>
      <w:r>
        <w:rPr>
          <w:rStyle w:val="CharStyle15"/>
        </w:rPr>
        <w:t>заявки соответствуют требованиям извещения.</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Комиссия, проанализировав поступившие от оператора электронной площадки заявки участников, установила, что участники с идентификационными номерами </w:t>
      </w:r>
      <w:r>
        <w:rPr>
          <w:rStyle w:val="CharStyle15"/>
          <w:lang w:val="en-US" w:eastAsia="en-US"/>
        </w:rPr>
        <w:t xml:space="preserve">72 </w:t>
      </w:r>
      <w:r>
        <w:rPr>
          <w:rStyle w:val="CharStyle15"/>
        </w:rPr>
        <w:t xml:space="preserve">(победитель закупки) и </w:t>
      </w:r>
      <w:r>
        <w:rPr>
          <w:rStyle w:val="CharStyle15"/>
          <w:lang w:val="en-US" w:eastAsia="en-US"/>
        </w:rPr>
        <w:t xml:space="preserve">35 </w:t>
      </w:r>
      <w:r>
        <w:rPr>
          <w:rStyle w:val="CharStyle15"/>
        </w:rPr>
        <w:t>(заявка заявителя) соответствуют требованиям извещения, так как в структурированной форме заявок ко всему прочему указаны сведения о товарном знаке, номера реестровой записи из реестра промышленной продукции.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Участники закупки с идентификационными номерами </w:t>
      </w:r>
      <w:r>
        <w:rPr>
          <w:rStyle w:val="CharStyle15"/>
          <w:lang w:val="en-US" w:eastAsia="en-US"/>
        </w:rPr>
        <w:t xml:space="preserve">220, 107, 121, 6 </w:t>
      </w:r>
      <w:r>
        <w:rPr>
          <w:rStyle w:val="CharStyle15"/>
        </w:rPr>
        <w:t>предложили товар, страной происхождения которого является Китайская Народная Республика Следовательно, данные заявки подлежали отклонению.</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Участники закупки с идентификационными номерами </w:t>
      </w:r>
      <w:r>
        <w:rPr>
          <w:rStyle w:val="CharStyle15"/>
          <w:lang w:val="en-US" w:eastAsia="en-US"/>
        </w:rPr>
        <w:t xml:space="preserve">205, 218, 48 </w:t>
      </w:r>
      <w:r>
        <w:rPr>
          <w:rStyle w:val="CharStyle15"/>
        </w:rPr>
        <w:t>предложили к поставке товар, страной происхождения которых является Российская Федерация Однако данные участники не указали номер реестровой записи из реестра промышленной продукции РФ, тем самым не подтвердили, что страной происхождения товара является Российская Федерация, следовательно, данные заявки подлежат отклонению.</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Участником закупки с идентификационным номером </w:t>
      </w:r>
      <w:r>
        <w:rPr>
          <w:rStyle w:val="CharStyle15"/>
          <w:lang w:val="en-US" w:eastAsia="en-US"/>
        </w:rPr>
        <w:t xml:space="preserve">91 </w:t>
      </w:r>
      <w:r>
        <w:rPr>
          <w:rStyle w:val="CharStyle15"/>
        </w:rPr>
        <w:t>предложен к поставке товар, страной происхождения которой является Российская Федерация, номер реестровой записи из реестра промышленной продукции РФ:</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 xml:space="preserve">10777305, </w:t>
      </w:r>
      <w:r>
        <w:rPr>
          <w:rStyle w:val="CharStyle15"/>
        </w:rPr>
        <w:t>однако материал корпуса товара, содержащегося в данной реестровой записи, является нержавеющая сталь. Следовательно, данная заявка содержит предложение товара, не соответствующего извещению и также подлежит отклонению.</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 </w:t>
      </w:r>
      <w:r>
        <w:rPr>
          <w:rStyle w:val="CharStyle15"/>
          <w:lang w:val="en-US" w:eastAsia="en-US"/>
        </w:rPr>
        <w:t xml:space="preserve">2 </w:t>
      </w:r>
      <w:r>
        <w:rPr>
          <w:rStyle w:val="CharStyle15"/>
        </w:rPr>
        <w:t xml:space="preserve">ч. </w:t>
      </w:r>
      <w:r>
        <w:rPr>
          <w:rStyle w:val="CharStyle15"/>
          <w:lang w:val="en-US" w:eastAsia="en-US"/>
        </w:rPr>
        <w:t xml:space="preserve">4 </w:t>
      </w:r>
      <w:r>
        <w:rPr>
          <w:rStyle w:val="CharStyle15"/>
        </w:rPr>
        <w:t xml:space="preserve">ст. </w:t>
      </w:r>
      <w:r>
        <w:rPr>
          <w:rStyle w:val="CharStyle15"/>
          <w:lang w:val="en-US" w:eastAsia="en-US"/>
        </w:rPr>
        <w:t xml:space="preserve">14 </w:t>
      </w:r>
      <w:r>
        <w:rPr>
          <w:rStyle w:val="CharStyle15"/>
        </w:rPr>
        <w:t xml:space="preserve">Закона о контрактной системе, если Правительством Российской Федерации установлено предусмотренное подпунктом "б"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настоящей статьи ограничение закупок товара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Учитывая изложенное, поскольку в </w:t>
      </w:r>
      <w:r>
        <w:rPr>
          <w:rStyle w:val="CharStyle15"/>
          <w:lang w:val="en-US" w:eastAsia="en-US"/>
        </w:rPr>
        <w:t xml:space="preserve">2 </w:t>
      </w:r>
      <w:r>
        <w:rPr>
          <w:rStyle w:val="CharStyle15"/>
        </w:rPr>
        <w:t xml:space="preserve">заявках участниками подтверждена страна происхождения товара, предусмотренная п. </w:t>
      </w:r>
      <w:r>
        <w:rPr>
          <w:rStyle w:val="CharStyle15"/>
          <w:lang w:val="en-US" w:eastAsia="en-US"/>
        </w:rPr>
        <w:t xml:space="preserve">3 </w:t>
      </w:r>
      <w:r>
        <w:rPr>
          <w:rStyle w:val="CharStyle15"/>
        </w:rPr>
        <w:t xml:space="preserve">Постановления </w:t>
      </w:r>
      <w:r>
        <w:rPr>
          <w:rStyle w:val="CharStyle15"/>
          <w:lang w:val="en-US" w:eastAsia="en-US"/>
        </w:rPr>
        <w:t xml:space="preserve">№ 1875, </w:t>
      </w:r>
      <w:r>
        <w:rPr>
          <w:rStyle w:val="CharStyle15"/>
        </w:rPr>
        <w:t>а заявки иных участников подлежали отклонению, в действиях комиссии по осуществлению закупок заказчика нарушений не усматривается.</w:t>
      </w:r>
    </w:p>
    <w:p>
      <w:pPr>
        <w:pStyle w:val="Style14"/>
        <w:keepNext w:val="0"/>
        <w:keepLines w:val="0"/>
        <w:widowControl w:val="0"/>
        <w:shd w:val="clear" w:color="auto" w:fill="auto"/>
        <w:bidi w:val="0"/>
        <w:spacing w:before="0" w:after="280" w:line="240" w:lineRule="auto"/>
        <w:ind w:left="0" w:right="0" w:firstLine="740"/>
        <w:jc w:val="left"/>
      </w:pPr>
      <w:r>
        <w:rPr>
          <w:rStyle w:val="CharStyle15"/>
        </w:rPr>
        <w:t xml:space="preserve">Руководствуясь ст.ст. </w:t>
      </w:r>
      <w:r>
        <w:rPr>
          <w:rStyle w:val="CharStyle15"/>
          <w:lang w:val="en-US" w:eastAsia="en-US"/>
        </w:rPr>
        <w:t xml:space="preserve">99, 105, 106 </w:t>
      </w:r>
      <w:r>
        <w:rPr>
          <w:rStyle w:val="CharStyle15"/>
        </w:rPr>
        <w:t>Закона о контрактной системе, Комиссия</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Р Е Ш И Л 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Признать жалобу индивидуального предпринимателя Кузнецова Виктора Дмитриевича на действия комиссии по осуществлению закупок государственного учреждения здравоохранения «Липецкая городская поликлиника </w:t>
      </w:r>
      <w:r>
        <w:rPr>
          <w:rStyle w:val="CharStyle15"/>
          <w:lang w:val="en-US" w:eastAsia="en-US"/>
        </w:rPr>
        <w:t xml:space="preserve">№ 1» </w:t>
      </w:r>
      <w:r>
        <w:rPr>
          <w:rStyle w:val="CharStyle15"/>
        </w:rPr>
        <w:t xml:space="preserve">при проведении электронного аукциона на поставку дозаторов жидких средств (реестровый номер </w:t>
      </w:r>
      <w:r>
        <w:rPr>
          <w:rStyle w:val="CharStyle15"/>
          <w:lang w:val="en-US" w:eastAsia="en-US"/>
        </w:rPr>
        <w:t xml:space="preserve">0346300127726000055) </w:t>
      </w:r>
      <w:r>
        <w:rPr>
          <w:rStyle w:val="CharStyle15"/>
        </w:rPr>
        <w:t>необоснованной.</w:t>
      </w:r>
    </w:p>
    <w:p>
      <w:pPr>
        <w:pStyle w:val="Style14"/>
        <w:keepNext w:val="0"/>
        <w:keepLines w:val="0"/>
        <w:widowControl w:val="0"/>
        <w:shd w:val="clear" w:color="auto" w:fill="auto"/>
        <w:bidi w:val="0"/>
        <w:spacing w:before="0" w:after="0" w:line="240" w:lineRule="auto"/>
        <w:ind w:left="0" w:right="0" w:firstLine="740"/>
        <w:jc w:val="both"/>
      </w:pPr>
      <w:r>
        <w:rPr>
          <w:rStyle w:val="CharStyle15"/>
        </w:rPr>
        <w:t>Решение может быть обжаловано в арбитражный суд в течение трех месяцев со дня его вынесения.</w:t>
      </w:r>
    </w:p>
    <w:p>
      <w:pPr>
        <w:widowControl w:val="0"/>
        <w:spacing w:line="1" w:lineRule="exact"/>
        <w:sectPr>
          <w:footerReference w:type="default" r:id="rId9"/>
          <w:footnotePr>
            <w:pos w:val="pageBottom"/>
            <w:numFmt w:val="decimal"/>
            <w:numRestart w:val="continuous"/>
          </w:footnotePr>
          <w:pgSz w:w="11900" w:h="16840"/>
          <w:pgMar w:top="1094" w:right="544" w:bottom="1165" w:left="1104" w:header="666" w:footer="3" w:gutter="0"/>
          <w:cols w:space="720"/>
          <w:noEndnote/>
          <w:rtlGutter w:val="0"/>
          <w:docGrid w:linePitch="360"/>
        </w:sectPr>
      </w:pPr>
      <w:r>
        <mc:AlternateContent>
          <mc:Choice Requires="wps">
            <w:drawing>
              <wp:anchor distT="292100" distB="195580" distL="0" distR="0" simplePos="0" relativeHeight="125829380" behindDoc="0" locked="0" layoutInCell="1" allowOverlap="1">
                <wp:simplePos x="0" y="0"/>
                <wp:positionH relativeFrom="page">
                  <wp:posOffset>739140</wp:posOffset>
                </wp:positionH>
                <wp:positionV relativeFrom="paragraph">
                  <wp:posOffset>292100</wp:posOffset>
                </wp:positionV>
                <wp:extent cx="1856105" cy="252730"/>
                <wp:wrapTopAndBottom/>
                <wp:docPr id="9" name="Shape 9"/>
                <a:graphic xmlns:a="http://schemas.openxmlformats.org/drawingml/2006/main">
                  <a:graphicData uri="http://schemas.microsoft.com/office/word/2010/wordprocessingShape">
                    <wps:wsp>
                      <wps:cNvSpPr txBox="1"/>
                      <wps:spPr>
                        <a:xfrm>
                          <a:ext cx="185610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200000000000003pt;margin-top:23.pt;width:146.15000000000001pt;height:19.900000000000002pt;z-index:-125829373;mso-wrap-distance-left:0;mso-wrap-distance-top:23.pt;mso-wrap-distance-right:0;mso-wrap-distance-bottom:15.4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Председатель Комиссии</w:t>
                      </w:r>
                    </w:p>
                  </w:txbxContent>
                </v:textbox>
                <w10:wrap type="topAndBottom" anchorx="page"/>
              </v:shape>
            </w:pict>
          </mc:Fallback>
        </mc:AlternateContent>
      </w:r>
      <w:r>
        <w:drawing>
          <wp:anchor distT="383540" distB="0" distL="0" distR="1771015" simplePos="0" relativeHeight="125829382" behindDoc="0" locked="0" layoutInCell="1" allowOverlap="1">
            <wp:simplePos x="0" y="0"/>
            <wp:positionH relativeFrom="page">
              <wp:posOffset>2683510</wp:posOffset>
            </wp:positionH>
            <wp:positionV relativeFrom="paragraph">
              <wp:posOffset>383540</wp:posOffset>
            </wp:positionV>
            <wp:extent cx="311150" cy="35941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0"/>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450850</wp:posOffset>
                </wp:positionV>
                <wp:extent cx="1691640" cy="255905"/>
                <wp:wrapNone/>
                <wp:docPr id="13" name="Shape 13"/>
                <a:graphic xmlns:a="http://schemas.openxmlformats.org/drawingml/2006/main">
                  <a:graphicData uri="http://schemas.microsoft.com/office/word/2010/wordprocessingShape">
                    <wps:wsp>
                      <wps:cNvSpPr txBox="1"/>
                      <wps:spPr>
                        <a:xfrm>
                          <a:ext cx="1691640" cy="255905"/>
                        </a:xfrm>
                        <a:prstGeom prst="rect"/>
                        <a:noFill/>
                      </wps:spPr>
                      <wps:txbx>
                        <w:txbxContent>
                          <w:p>
                            <w:pPr>
                              <w:pStyle w:val="Style20"/>
                              <w:keepNext w:val="0"/>
                              <w:keepLines w:val="0"/>
                              <w:widowControl w:val="0"/>
                              <w:shd w:val="clear" w:color="auto" w:fill="auto"/>
                              <w:bidi w:val="0"/>
                              <w:spacing w:before="0" w:after="0" w:line="259"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pt;margin-top:35.5pt;width:133.19999999999999pt;height:20.15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59"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92100" distB="195580" distL="0" distR="0" simplePos="0" relativeHeight="125829383" behindDoc="0" locked="0" layoutInCell="1" allowOverlap="1">
                <wp:simplePos x="0" y="0"/>
                <wp:positionH relativeFrom="page">
                  <wp:posOffset>6127750</wp:posOffset>
                </wp:positionH>
                <wp:positionV relativeFrom="paragraph">
                  <wp:posOffset>292100</wp:posOffset>
                </wp:positionV>
                <wp:extent cx="1060450" cy="252730"/>
                <wp:wrapTopAndBottom/>
                <wp:docPr id="15" name="Shape 15"/>
                <a:graphic xmlns:a="http://schemas.openxmlformats.org/drawingml/2006/main">
                  <a:graphicData uri="http://schemas.microsoft.com/office/word/2010/wordprocessingShape">
                    <wps:wsp>
                      <wps:cNvSpPr txBox="1"/>
                      <wps:spPr>
                        <a:xfrm>
                          <a:ext cx="106045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rStyle w:val="CharStyle15"/>
                                <w:sz w:val="28"/>
                                <w:szCs w:val="28"/>
                              </w:rPr>
                              <w:t>И.В. Поткина</w:t>
                            </w:r>
                          </w:p>
                        </w:txbxContent>
                      </wps:txbx>
                      <wps:bodyPr wrap="none" lIns="0" tIns="0" rIns="0" bIns="0">
                        <a:noAutoFit/>
                      </wps:bodyPr>
                    </wps:wsp>
                  </a:graphicData>
                </a:graphic>
              </wp:anchor>
            </w:drawing>
          </mc:Choice>
          <mc:Fallback>
            <w:pict>
              <v:shape id="_x0000_s1041" type="#_x0000_t202" style="position:absolute;margin-left:482.5pt;margin-top:23.pt;width:83.5pt;height:19.900000000000002pt;z-index:-125829370;mso-wrap-distance-left:0;mso-wrap-distance-top:23.pt;mso-wrap-distance-right:0;mso-wrap-distance-bottom:15.4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rStyle w:val="CharStyle15"/>
                          <w:sz w:val="28"/>
                          <w:szCs w:val="28"/>
                        </w:rPr>
                        <w:t>И.В. Поткина</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Поткина Ирина Владимировна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 </w:t>
      </w:r>
      <w:r>
        <w:rPr>
          <w:rStyle w:val="CharStyle25"/>
          <w:lang w:val="en-US" w:eastAsia="en-US"/>
        </w:rPr>
        <w:t>34BC6067F93C2077028AB856911D8A49</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Действителен </w:t>
      </w:r>
      <w:r>
        <w:rPr>
          <w:rStyle w:val="CharStyle25"/>
          <w:color w:val="535353"/>
        </w:rPr>
        <w:t xml:space="preserve">с 29.04.2025 по </w:t>
      </w:r>
      <w:r>
        <w:rPr>
          <w:rStyle w:val="CharStyle25"/>
        </w:rPr>
        <w:t>23.07.2026</w:t>
      </w:r>
    </w:p>
    <w:p>
      <w:pPr>
        <w:widowControl w:val="0"/>
        <w:spacing w:line="1" w:lineRule="exact"/>
        <w:sectPr>
          <w:footnotePr>
            <w:pos w:val="pageBottom"/>
            <w:numFmt w:val="decimal"/>
            <w:numRestart w:val="continuous"/>
          </w:footnotePr>
          <w:type w:val="continuous"/>
          <w:pgSz w:w="11900" w:h="16840"/>
          <w:pgMar w:top="1105" w:right="541" w:bottom="1265" w:left="1106" w:header="0" w:footer="3" w:gutter="0"/>
          <w:cols w:space="720"/>
          <w:noEndnote/>
          <w:rtlGutter w:val="0"/>
          <w:docGrid w:linePitch="360"/>
        </w:sectPr>
      </w:pPr>
      <w:r>
        <mc:AlternateContent>
          <mc:Choice Requires="wps">
            <w:drawing>
              <wp:anchor distT="114300" distB="203835" distL="0" distR="0" simplePos="0" relativeHeight="125829385" behindDoc="0" locked="0" layoutInCell="1" allowOverlap="1">
                <wp:simplePos x="0" y="0"/>
                <wp:positionH relativeFrom="page">
                  <wp:posOffset>735965</wp:posOffset>
                </wp:positionH>
                <wp:positionV relativeFrom="paragraph">
                  <wp:posOffset>114300</wp:posOffset>
                </wp:positionV>
                <wp:extent cx="1359535" cy="250190"/>
                <wp:wrapTopAndBottom/>
                <wp:docPr id="17" name="Shape 17"/>
                <a:graphic xmlns:a="http://schemas.openxmlformats.org/drawingml/2006/main">
                  <a:graphicData uri="http://schemas.microsoft.com/office/word/2010/wordprocessingShape">
                    <wps:wsp>
                      <wps:cNvSpPr txBox="1"/>
                      <wps:spPr>
                        <a:xfrm>
                          <a:ext cx="135953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Члены Комиссии</w:t>
                            </w:r>
                          </w:p>
                        </w:txbxContent>
                      </wps:txbx>
                      <wps:bodyPr wrap="none" lIns="0" tIns="0" rIns="0" bIns="0">
                        <a:noAutoFit/>
                      </wps:bodyPr>
                    </wps:wsp>
                  </a:graphicData>
                </a:graphic>
              </wp:anchor>
            </w:drawing>
          </mc:Choice>
          <mc:Fallback>
            <w:pict>
              <v:shape id="_x0000_s1043" type="#_x0000_t202" style="position:absolute;margin-left:57.950000000000003pt;margin-top:9.pt;width:107.05pt;height:19.699999999999999pt;z-index:-125829368;mso-wrap-distance-left:0;mso-wrap-distance-top:9.pt;mso-wrap-distance-right:0;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Члены Комиссии</w:t>
                      </w:r>
                    </w:p>
                  </w:txbxContent>
                </v:textbox>
                <w10:wrap type="topAndBottom" anchorx="page"/>
              </v:shape>
            </w:pict>
          </mc:Fallback>
        </mc:AlternateContent>
      </w:r>
      <w:r>
        <w:drawing>
          <wp:anchor distT="202565" distB="0" distL="0" distR="1804670" simplePos="0" relativeHeight="125829387" behindDoc="0" locked="0" layoutInCell="1" allowOverlap="1">
            <wp:simplePos x="0" y="0"/>
            <wp:positionH relativeFrom="page">
              <wp:posOffset>2677795</wp:posOffset>
            </wp:positionH>
            <wp:positionV relativeFrom="paragraph">
              <wp:posOffset>202565</wp:posOffset>
            </wp:positionV>
            <wp:extent cx="316865" cy="36576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2"/>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272415</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64"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05000000000001pt;margin-top:21.449999999999999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64"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203835" distL="0" distR="0" simplePos="0" relativeHeight="125829388" behindDoc="0" locked="0" layoutInCell="1" allowOverlap="1">
                <wp:simplePos x="0" y="0"/>
                <wp:positionH relativeFrom="page">
                  <wp:posOffset>6057900</wp:posOffset>
                </wp:positionH>
                <wp:positionV relativeFrom="paragraph">
                  <wp:posOffset>114300</wp:posOffset>
                </wp:positionV>
                <wp:extent cx="1130935" cy="250190"/>
                <wp:wrapTopAndBottom/>
                <wp:docPr id="23" name="Shape 23"/>
                <a:graphic xmlns:a="http://schemas.openxmlformats.org/drawingml/2006/main">
                  <a:graphicData uri="http://schemas.microsoft.com/office/word/2010/wordprocessingShape">
                    <wps:wsp>
                      <wps:cNvSpPr txBox="1"/>
                      <wps:spPr>
                        <a:xfrm>
                          <a:ext cx="113093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rStyle w:val="CharStyle15"/>
                                <w:sz w:val="28"/>
                                <w:szCs w:val="28"/>
                              </w:rPr>
                              <w:t>В.И. Аникеева</w:t>
                            </w:r>
                          </w:p>
                        </w:txbxContent>
                      </wps:txbx>
                      <wps:bodyPr wrap="none" lIns="0" tIns="0" rIns="0" bIns="0">
                        <a:noAutoFit/>
                      </wps:bodyPr>
                    </wps:wsp>
                  </a:graphicData>
                </a:graphic>
              </wp:anchor>
            </w:drawing>
          </mc:Choice>
          <mc:Fallback>
            <w:pict>
              <v:shape id="_x0000_s1049" type="#_x0000_t202" style="position:absolute;margin-left:477.pt;margin-top:9.pt;width:89.049999999999997pt;height:19.699999999999999pt;z-index:-125829365;mso-wrap-distance-left:0;mso-wrap-distance-top:9.pt;mso-wrap-distance-right:0;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rStyle w:val="CharStyle15"/>
                          <w:sz w:val="28"/>
                          <w:szCs w:val="28"/>
                        </w:rPr>
                        <w:t>В.И. Аникеева</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Аникеева Вера Ивановна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5FA9E6CB20BCA8AE45AFB646B2A5B65D</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Действителен с 10.02.2026 </w:t>
      </w:r>
      <w:r>
        <w:rPr>
          <w:rStyle w:val="CharStyle25"/>
          <w:color w:val="535353"/>
        </w:rPr>
        <w:t xml:space="preserve">по </w:t>
      </w:r>
      <w:r>
        <w:rPr>
          <w:rStyle w:val="CharStyle25"/>
        </w:rPr>
        <w:t>06.05.2027</w:t>
      </w:r>
    </w:p>
    <w:p>
      <w:pPr>
        <w:widowControl w:val="0"/>
        <w:spacing w:line="1" w:lineRule="exact"/>
      </w:pPr>
      <w:r>
        <mc:AlternateContent>
          <mc:Choice Requires="wps">
            <w:drawing>
              <wp:anchor distT="250190" distB="0" distL="0" distR="0" simplePos="0" relativeHeight="125829390" behindDoc="0" locked="0" layoutInCell="1" allowOverlap="1">
                <wp:simplePos x="0" y="0"/>
                <wp:positionH relativeFrom="page">
                  <wp:posOffset>3074035</wp:posOffset>
                </wp:positionH>
                <wp:positionV relativeFrom="paragraph">
                  <wp:posOffset>250190</wp:posOffset>
                </wp:positionV>
                <wp:extent cx="1722120" cy="259080"/>
                <wp:wrapTopAndBottom/>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05000000000001pt;margin-top:19.699999999999999pt;width:135.59999999999999pt;height:20.400000000000002pt;z-index:-125829363;mso-wrap-distance-left:0;mso-wrap-distance-top:19.699999999999999pt;mso-wrap-distance-right:0;mso-position-horizontal-relative:page" filled="f" stroked="f">
                <v:textbox inset="0,0,0,0">
                  <w:txbxContent>
                    <w:p>
                      <w:pPr>
                        <w:pStyle w:val="Style28"/>
                        <w:keepNext w:val="0"/>
                        <w:keepLines w:val="0"/>
                        <w:widowControl w:val="0"/>
                        <w:shd w:val="clear" w:color="auto" w:fill="auto"/>
                        <w:bidi w:val="0"/>
                        <w:spacing w:before="0" w:after="0"/>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88900" distB="167640" distL="0" distR="0" simplePos="0" relativeHeight="125829392" behindDoc="0" locked="0" layoutInCell="1" allowOverlap="1">
                <wp:simplePos x="0" y="0"/>
                <wp:positionH relativeFrom="page">
                  <wp:posOffset>6149340</wp:posOffset>
                </wp:positionH>
                <wp:positionV relativeFrom="paragraph">
                  <wp:posOffset>88900</wp:posOffset>
                </wp:positionV>
                <wp:extent cx="1039495" cy="252730"/>
                <wp:wrapTopAndBottom/>
                <wp:docPr id="27" name="Shape 27"/>
                <a:graphic xmlns:a="http://schemas.openxmlformats.org/drawingml/2006/main">
                  <a:graphicData uri="http://schemas.microsoft.com/office/word/2010/wordprocessingShape">
                    <wps:wsp>
                      <wps:cNvSpPr txBox="1"/>
                      <wps:spPr>
                        <a:xfrm>
                          <a:ext cx="103949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Ю.П. Хорина</w:t>
                            </w:r>
                          </w:p>
                        </w:txbxContent>
                      </wps:txbx>
                      <wps:bodyPr wrap="none" lIns="0" tIns="0" rIns="0" bIns="0">
                        <a:noAutoFit/>
                      </wps:bodyPr>
                    </wps:wsp>
                  </a:graphicData>
                </a:graphic>
              </wp:anchor>
            </w:drawing>
          </mc:Choice>
          <mc:Fallback>
            <w:pict>
              <v:shape id="_x0000_s1053" type="#_x0000_t202" style="position:absolute;margin-left:484.19999999999999pt;margin-top:7.pt;width:81.850000000000009pt;height:19.900000000000002pt;z-index:-125829361;mso-wrap-distance-left:0;mso-wrap-distance-top:7.pt;mso-wrap-distance-right:0;mso-wrap-distance-bottom:13.2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sz w:val="28"/>
                          <w:szCs w:val="28"/>
                        </w:rPr>
                        <w:t>Ю.П. Хорина</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w:t>
      </w:r>
      <w:r>
        <w:rPr>
          <w:rStyle w:val="CharStyle25"/>
          <w:color w:val="535353"/>
        </w:rPr>
        <w:t xml:space="preserve">выдан: </w:t>
      </w:r>
      <w:r>
        <w:rPr>
          <w:rStyle w:val="CharStyle25"/>
          <w:color w:val="000000"/>
        </w:rPr>
        <w:t>Хорина Юлия Петровна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00B6BA04CC4FD4D1E06E2AF82EBB5DD4</w:t>
      </w:r>
      <w:r>
        <w:rPr>
          <w:rStyle w:val="CharStyle25"/>
          <w:lang w:val="en-US" w:eastAsia="en-US"/>
        </w:rPr>
        <w:t>4</w:t>
      </w:r>
    </w:p>
    <w:p>
      <w:pPr>
        <w:pStyle w:val="Style24"/>
        <w:keepNext w:val="0"/>
        <w:keepLines w:val="0"/>
        <w:widowControl w:val="0"/>
        <w:shd w:val="clear" w:color="auto" w:fill="auto"/>
        <w:bidi w:val="0"/>
        <w:spacing w:before="0" w:after="60" w:line="240" w:lineRule="auto"/>
        <w:ind w:right="0" w:firstLine="0"/>
        <w:jc w:val="left"/>
      </w:pPr>
      <w:r>
        <w:rPr>
          <w:rStyle w:val="CharStyle25"/>
        </w:rPr>
        <w:t xml:space="preserve">Действителен с 10.02.2026 </w:t>
      </w:r>
      <w:r>
        <w:rPr>
          <w:rStyle w:val="CharStyle25"/>
          <w:color w:val="535353"/>
        </w:rPr>
        <w:t>по 06.05.2027</w:t>
      </w:r>
    </w:p>
    <w:sectPr>
      <w:footnotePr>
        <w:pos w:val="pageBottom"/>
        <w:numFmt w:val="decimal"/>
        <w:numRestart w:val="continuous"/>
      </w:footnotePr>
      <w:type w:val="continuous"/>
      <w:pgSz w:w="11900" w:h="16840"/>
      <w:pgMar w:top="1105" w:right="541" w:bottom="126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723900</wp:posOffset>
              </wp:positionH>
              <wp:positionV relativeFrom="page">
                <wp:posOffset>9851390</wp:posOffset>
              </wp:positionV>
              <wp:extent cx="658495" cy="128270"/>
              <wp:wrapNone/>
              <wp:docPr id="3" name="Shape 3"/>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2026-4098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5.70000000000005pt;width:51.850000000000001pt;height:10.1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2026-4098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725170</wp:posOffset>
              </wp:positionH>
              <wp:positionV relativeFrom="page">
                <wp:posOffset>10010140</wp:posOffset>
              </wp:positionV>
              <wp:extent cx="658495" cy="128270"/>
              <wp:wrapNone/>
              <wp:docPr id="7" name="Shape 7"/>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2026-4098</w:t>
                          </w:r>
                        </w:p>
                      </w:txbxContent>
                    </wps:txbx>
                    <wps:bodyPr wrap="none" lIns="0" tIns="0" rIns="0" bIns="0">
                      <a:spAutoFit/>
                    </wps:bodyPr>
                  </wps:wsp>
                </a:graphicData>
              </a:graphic>
            </wp:anchor>
          </w:drawing>
        </mc:Choice>
        <mc:Fallback>
          <w:pict>
            <v:shape id="_x0000_s1033" type="#_x0000_t202" style="position:absolute;margin-left:57.100000000000001pt;margin-top:788.20000000000005pt;width:51.850000000000001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2026-4098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6)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34"/>
      <w:szCs w:val="34"/>
      <w:u w:val="none"/>
      <w:lang w:val="en-US" w:eastAsia="en-US"/>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0"/>
      <w:szCs w:val="10"/>
      <w:u w:val="none"/>
    </w:rPr>
  </w:style>
  <w:style w:type="character" w:customStyle="1" w:styleId="CharStyle23">
    <w:name w:val="Body text (5)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3F3F3F"/>
      <w:sz w:val="12"/>
      <w:szCs w:val="12"/>
      <w:u w:val="none"/>
    </w:rPr>
  </w:style>
  <w:style w:type="character" w:customStyle="1" w:styleId="CharStyle29">
    <w:name w:val="Body text (4)_"/>
    <w:basedOn w:val="DefaultParagraphFont"/>
    <w:link w:val="Style28"/>
    <w:rPr>
      <w:rFonts w:ascii="Georgia" w:eastAsia="Georgia" w:hAnsi="Georgia" w:cs="Georgia"/>
      <w:b w:val="0"/>
      <w:bCs w:val="0"/>
      <w:i w:val="0"/>
      <w:iCs w:val="0"/>
      <w:smallCaps w:val="0"/>
      <w:strike w:val="0"/>
      <w:color w:val="292929"/>
      <w:sz w:val="10"/>
      <w:szCs w:val="10"/>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6)"/>
    <w:basedOn w:val="Normal"/>
    <w:link w:val="CharStyle9"/>
    <w:pPr>
      <w:widowControl w:val="0"/>
      <w:shd w:val="clear" w:color="auto" w:fill="auto"/>
      <w:spacing w:after="21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Heading #1"/>
    <w:basedOn w:val="Normal"/>
    <w:link w:val="CharStyle18"/>
    <w:pPr>
      <w:widowControl w:val="0"/>
      <w:shd w:val="clear" w:color="auto" w:fill="auto"/>
      <w:spacing w:after="28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0">
    <w:name w:val="Picture caption"/>
    <w:basedOn w:val="Normal"/>
    <w:link w:val="CharStyle21"/>
    <w:pPr>
      <w:widowControl w:val="0"/>
      <w:shd w:val="clear" w:color="auto" w:fill="auto"/>
      <w:spacing w:line="262" w:lineRule="auto"/>
    </w:pPr>
    <w:rPr>
      <w:rFonts w:ascii="Georgia" w:eastAsia="Georgia" w:hAnsi="Georgia" w:cs="Georgia"/>
      <w:b w:val="0"/>
      <w:bCs w:val="0"/>
      <w:i w:val="0"/>
      <w:iCs w:val="0"/>
      <w:smallCaps w:val="0"/>
      <w:strike w:val="0"/>
      <w:color w:val="292929"/>
      <w:sz w:val="10"/>
      <w:szCs w:val="10"/>
      <w:u w:val="none"/>
    </w:rPr>
  </w:style>
  <w:style w:type="paragraph" w:customStyle="1" w:styleId="Style22">
    <w:name w:val="Body text (5)"/>
    <w:basedOn w:val="Normal"/>
    <w:link w:val="CharStyle23"/>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2)"/>
    <w:basedOn w:val="Normal"/>
    <w:link w:val="CharStyle25"/>
    <w:pPr>
      <w:widowControl w:val="0"/>
      <w:shd w:val="clear" w:color="auto" w:fill="auto"/>
      <w:ind w:left="3100"/>
    </w:pPr>
    <w:rPr>
      <w:rFonts w:ascii="Arial" w:eastAsia="Arial" w:hAnsi="Arial" w:cs="Arial"/>
      <w:b w:val="0"/>
      <w:bCs w:val="0"/>
      <w:i w:val="0"/>
      <w:iCs w:val="0"/>
      <w:smallCaps w:val="0"/>
      <w:strike w:val="0"/>
      <w:color w:val="3F3F3F"/>
      <w:sz w:val="12"/>
      <w:szCs w:val="12"/>
      <w:u w:val="none"/>
    </w:rPr>
  </w:style>
  <w:style w:type="paragraph" w:customStyle="1" w:styleId="Style28">
    <w:name w:val="Body text (4)"/>
    <w:basedOn w:val="Normal"/>
    <w:link w:val="CharStyle29"/>
    <w:pPr>
      <w:widowControl w:val="0"/>
      <w:shd w:val="clear" w:color="auto" w:fill="auto"/>
      <w:spacing w:line="264" w:lineRule="auto"/>
    </w:pPr>
    <w:rPr>
      <w:rFonts w:ascii="Georgia" w:eastAsia="Georgia" w:hAnsi="Georgia" w:cs="Georgia"/>
      <w:b w:val="0"/>
      <w:bCs w:val="0"/>
      <w:i w:val="0"/>
      <w:iCs w:val="0"/>
      <w:smallCaps w:val="0"/>
      <w:strike w:val="0"/>
      <w:color w:val="292929"/>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s>
</file>