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2899" w:h="451" w:wrap="none" w:hAnchor="page" w:x="1765" w:y="246"/>
        <w:widowControl w:val="0"/>
        <w:shd w:val="clear" w:color="auto" w:fill="auto"/>
        <w:bidi w:val="0"/>
        <w:spacing w:before="0" w:after="0" w:line="240" w:lineRule="auto"/>
        <w:ind w:left="0" w:right="0" w:firstLine="0"/>
        <w:jc w:val="center"/>
        <w:rPr>
          <w:sz w:val="17"/>
          <w:szCs w:val="17"/>
        </w:rPr>
      </w:pPr>
      <w:r>
        <w:rPr>
          <w:rStyle w:val="CharStyle3"/>
          <w:b/>
          <w:bCs/>
          <w:sz w:val="17"/>
          <w:szCs w:val="17"/>
        </w:rPr>
        <w:t>ФЕДЕРАЛЬНАЯ</w:t>
      </w:r>
    </w:p>
    <w:p>
      <w:pPr>
        <w:pStyle w:val="Style2"/>
        <w:keepNext w:val="0"/>
        <w:keepLines w:val="0"/>
        <w:framePr w:w="2899" w:h="451" w:wrap="none" w:hAnchor="page" w:x="1765" w:y="246"/>
        <w:widowControl w:val="0"/>
        <w:shd w:val="clear" w:color="auto" w:fill="auto"/>
        <w:bidi w:val="0"/>
        <w:spacing w:before="0" w:after="0" w:line="240" w:lineRule="auto"/>
        <w:ind w:left="0" w:right="0" w:firstLine="0"/>
        <w:jc w:val="center"/>
        <w:rPr>
          <w:sz w:val="17"/>
          <w:szCs w:val="17"/>
        </w:rPr>
      </w:pPr>
      <w:r>
        <w:rPr>
          <w:rStyle w:val="CharStyle3"/>
          <w:b/>
          <w:bCs/>
          <w:sz w:val="17"/>
          <w:szCs w:val="17"/>
        </w:rPr>
        <w:t>АНТИМОНОПОЛЬНАЯ СЛУЖБА</w:t>
      </w:r>
    </w:p>
    <w:p>
      <w:pPr>
        <w:pStyle w:val="Style5"/>
        <w:keepNext w:val="0"/>
        <w:keepLines w:val="0"/>
        <w:framePr w:w="3547" w:h="706" w:wrap="none" w:hAnchor="page" w:x="1453" w:y="851"/>
        <w:widowControl w:val="0"/>
        <w:shd w:val="clear" w:color="auto" w:fill="auto"/>
        <w:bidi w:val="0"/>
        <w:spacing w:before="0" w:after="0"/>
        <w:ind w:left="0" w:right="0" w:firstLine="0"/>
        <w:jc w:val="center"/>
      </w:pPr>
      <w:r>
        <w:rPr>
          <w:rStyle w:val="CharStyle6"/>
          <w:b/>
          <w:bCs/>
        </w:rPr>
        <w:t>УПРАВЛЕНИЕ</w:t>
      </w:r>
    </w:p>
    <w:p>
      <w:pPr>
        <w:pStyle w:val="Style5"/>
        <w:keepNext w:val="0"/>
        <w:keepLines w:val="0"/>
        <w:framePr w:w="3547" w:h="706" w:wrap="none" w:hAnchor="page" w:x="1453" w:y="851"/>
        <w:widowControl w:val="0"/>
        <w:shd w:val="clear" w:color="auto" w:fill="auto"/>
        <w:bidi w:val="0"/>
        <w:spacing w:before="0" w:after="0"/>
        <w:ind w:left="0" w:right="0" w:firstLine="0"/>
        <w:jc w:val="center"/>
      </w:pPr>
      <w:r>
        <w:rPr>
          <w:rStyle w:val="CharStyle6"/>
          <w:b/>
          <w:bCs/>
        </w:rPr>
        <w:t>Федеральной антимонопольной службы</w:t>
        <w:br/>
        <w:t>по Красноярскому краю</w:t>
      </w:r>
    </w:p>
    <w:p>
      <w:pPr>
        <w:pStyle w:val="Style7"/>
        <w:keepNext w:val="0"/>
        <w:keepLines w:val="0"/>
        <w:framePr w:w="4690" w:h="1469" w:wrap="none" w:hAnchor="page" w:x="6406" w:y="1"/>
        <w:widowControl w:val="0"/>
        <w:shd w:val="clear" w:color="auto" w:fill="auto"/>
        <w:bidi w:val="0"/>
        <w:spacing w:before="0" w:after="0" w:line="240" w:lineRule="auto"/>
        <w:ind w:left="0" w:right="0" w:firstLine="0"/>
        <w:jc w:val="left"/>
      </w:pPr>
      <w:r>
        <w:rPr>
          <w:rStyle w:val="CharStyle8"/>
        </w:rPr>
        <w:t>ООО «Омегамедсервис»</w:t>
      </w:r>
    </w:p>
    <w:p>
      <w:pPr>
        <w:pStyle w:val="Style7"/>
        <w:keepNext w:val="0"/>
        <w:keepLines w:val="0"/>
        <w:framePr w:w="4690" w:h="1469" w:wrap="none" w:hAnchor="page" w:x="6406" w:y="1"/>
        <w:widowControl w:val="0"/>
        <w:shd w:val="clear" w:color="auto" w:fill="auto"/>
        <w:bidi w:val="0"/>
        <w:spacing w:before="0" w:after="0" w:line="240" w:lineRule="auto"/>
        <w:ind w:left="0" w:right="0" w:firstLine="0"/>
        <w:jc w:val="left"/>
      </w:pPr>
      <w:r>
        <w:rPr>
          <w:rStyle w:val="CharStyle8"/>
        </w:rPr>
        <w:t xml:space="preserve">ул. Парфёновская, д. 9, к. 2, офис 52-Н 53-Н, вн.тер.г. Муниципальный округ Измайловское, г. Санкт-Петербург, 196084 </w:t>
      </w:r>
      <w:r>
        <w:fldChar w:fldCharType="begin"/>
      </w:r>
      <w:r>
        <w:rPr/>
        <w:instrText> HYPERLINK "mailto:info@omegamed.ru" </w:instrText>
      </w:r>
      <w:r>
        <w:fldChar w:fldCharType="separate"/>
      </w:r>
      <w:r>
        <w:rPr>
          <w:rStyle w:val="CharStyle8"/>
          <w:lang w:val="en-US" w:eastAsia="en-US"/>
        </w:rPr>
        <w:t>info@omegamed.ru</w:t>
      </w:r>
      <w:r>
        <w:fldChar w:fldCharType="end"/>
      </w:r>
    </w:p>
    <w:p>
      <w:pPr>
        <w:pStyle w:val="Style5"/>
        <w:keepNext w:val="0"/>
        <w:keepLines w:val="0"/>
        <w:framePr w:w="490" w:h="226" w:wrap="none" w:hAnchor="page" w:x="1136" w:y="3251"/>
        <w:widowControl w:val="0"/>
        <w:shd w:val="clear" w:color="auto" w:fill="auto"/>
        <w:bidi w:val="0"/>
        <w:spacing w:before="0" w:after="0" w:line="240" w:lineRule="auto"/>
        <w:ind w:left="0" w:right="0" w:firstLine="0"/>
        <w:jc w:val="left"/>
        <w:rPr>
          <w:sz w:val="18"/>
          <w:szCs w:val="18"/>
        </w:rPr>
      </w:pPr>
      <w:r>
        <w:rPr>
          <w:rStyle w:val="CharStyle6"/>
          <w:sz w:val="18"/>
          <w:szCs w:val="18"/>
        </w:rPr>
        <w:t>На№</w:t>
      </w:r>
    </w:p>
    <w:p>
      <w:pPr>
        <w:pStyle w:val="Style2"/>
        <w:keepNext w:val="0"/>
        <w:keepLines w:val="0"/>
        <w:framePr w:w="2976" w:h="653" w:wrap="none" w:hAnchor="page" w:x="1726" w:y="1729"/>
        <w:widowControl w:val="0"/>
        <w:shd w:val="clear" w:color="auto" w:fill="auto"/>
        <w:bidi w:val="0"/>
        <w:spacing w:before="0" w:after="0" w:line="276" w:lineRule="auto"/>
        <w:ind w:left="0" w:right="0" w:firstLine="0"/>
        <w:jc w:val="center"/>
      </w:pPr>
      <w:r>
        <w:rPr>
          <w:rStyle w:val="CharStyle3"/>
        </w:rPr>
        <w:t>пр. Мира, 81 д, г. Красноярск, 660017</w:t>
        <w:br/>
        <w:t>тел. (391) 211-00-00, факс (391) 211-01-14</w:t>
        <w:br/>
      </w:r>
      <w:r>
        <w:rPr>
          <w:rStyle w:val="CharStyle3"/>
          <w:lang w:val="en-US" w:eastAsia="en-US"/>
        </w:rPr>
        <w:t xml:space="preserve">e-mail: </w:t>
      </w:r>
      <w:r>
        <w:fldChar w:fldCharType="begin"/>
      </w:r>
      <w:r>
        <w:rPr/>
        <w:instrText> HYPERLINK "mailto:to24@fas.gov.ru" </w:instrText>
      </w:r>
      <w:r>
        <w:fldChar w:fldCharType="separate"/>
      </w:r>
      <w:r>
        <w:rPr>
          <w:rStyle w:val="CharStyle3"/>
          <w:lang w:val="en-US" w:eastAsia="en-US"/>
        </w:rPr>
        <w:t>to24@fas.gov.ru</w:t>
      </w:r>
      <w:r>
        <w:fldChar w:fldCharType="end"/>
      </w:r>
    </w:p>
    <w:p>
      <w:pPr>
        <w:pStyle w:val="Style7"/>
        <w:keepNext w:val="0"/>
        <w:keepLines w:val="0"/>
        <w:framePr w:w="4570" w:h="2030" w:wrap="none" w:hAnchor="page" w:x="6406" w:y="1681"/>
        <w:widowControl w:val="0"/>
        <w:shd w:val="clear" w:color="auto" w:fill="auto"/>
        <w:bidi w:val="0"/>
        <w:spacing w:before="0" w:after="0" w:line="240" w:lineRule="auto"/>
        <w:ind w:left="0" w:right="0" w:firstLine="0"/>
        <w:jc w:val="left"/>
      </w:pPr>
      <w:r>
        <w:rPr>
          <w:rStyle w:val="CharStyle8"/>
        </w:rPr>
        <w:t>ФГБУ «Федеральный Сибирский научно</w:t>
        <w:softHyphen/>
        <w:t>клинический центр Федерального медико</w:t>
        <w:softHyphen/>
        <w:t>биологического агентства» (ФГБУ ФСНКЦ ФМБА России)</w:t>
      </w:r>
    </w:p>
    <w:p>
      <w:pPr>
        <w:pStyle w:val="Style7"/>
        <w:keepNext w:val="0"/>
        <w:keepLines w:val="0"/>
        <w:framePr w:w="4570" w:h="2030" w:wrap="none" w:hAnchor="page" w:x="6406" w:y="1681"/>
        <w:widowControl w:val="0"/>
        <w:shd w:val="clear" w:color="auto" w:fill="auto"/>
        <w:bidi w:val="0"/>
        <w:spacing w:before="0" w:after="0" w:line="240" w:lineRule="auto"/>
        <w:ind w:left="0" w:right="0" w:firstLine="0"/>
        <w:jc w:val="left"/>
      </w:pPr>
      <w:r>
        <w:rPr>
          <w:rStyle w:val="CharStyle8"/>
        </w:rPr>
        <w:t xml:space="preserve">ул. Коломенская, д. </w:t>
      </w:r>
      <w:r>
        <w:rPr>
          <w:rStyle w:val="CharStyle8"/>
          <w:lang w:val="en-US" w:eastAsia="en-US"/>
        </w:rPr>
        <w:t xml:space="preserve">26, </w:t>
      </w:r>
      <w:r>
        <w:rPr>
          <w:rStyle w:val="CharStyle8"/>
        </w:rPr>
        <w:t xml:space="preserve">г. Красноярск, Красноярский край, </w:t>
      </w:r>
      <w:r>
        <w:rPr>
          <w:rStyle w:val="CharStyle8"/>
          <w:lang w:val="en-US" w:eastAsia="en-US"/>
        </w:rPr>
        <w:t>660037</w:t>
      </w:r>
    </w:p>
    <w:p>
      <w:pPr>
        <w:pStyle w:val="Style7"/>
        <w:keepNext w:val="0"/>
        <w:keepLines w:val="0"/>
        <w:framePr w:w="4570" w:h="2030" w:wrap="none" w:hAnchor="page" w:x="6406" w:y="1681"/>
        <w:widowControl w:val="0"/>
        <w:shd w:val="clear" w:color="auto" w:fill="auto"/>
        <w:bidi w:val="0"/>
        <w:spacing w:before="0" w:after="0" w:line="240" w:lineRule="auto"/>
        <w:ind w:left="0" w:right="0" w:firstLine="0"/>
        <w:jc w:val="left"/>
      </w:pPr>
      <w:r>
        <w:fldChar w:fldCharType="begin"/>
      </w:r>
      <w:r>
        <w:rPr/>
        <w:instrText> HYPERLINK "mailto:burovtseva_ma@skc-fmba.ru" </w:instrText>
      </w:r>
      <w:r>
        <w:fldChar w:fldCharType="separate"/>
      </w:r>
      <w:r>
        <w:rPr>
          <w:rStyle w:val="CharStyle8"/>
          <w:lang w:val="en-US" w:eastAsia="en-US"/>
        </w:rPr>
        <w:t>burovtseva_ma@skc-fmba.ru</w:t>
      </w:r>
      <w:r>
        <w:fldChar w:fldCharType="end"/>
      </w:r>
    </w:p>
    <w:p>
      <w:pPr>
        <w:pStyle w:val="Style7"/>
        <w:keepNext w:val="0"/>
        <w:keepLines w:val="0"/>
        <w:framePr w:w="3629" w:h="629" w:wrap="none" w:hAnchor="page" w:x="6406" w:y="3923"/>
        <w:widowControl w:val="0"/>
        <w:shd w:val="clear" w:color="auto" w:fill="auto"/>
        <w:bidi w:val="0"/>
        <w:spacing w:before="0" w:after="0" w:line="240" w:lineRule="auto"/>
        <w:ind w:left="0" w:right="0" w:firstLine="0"/>
        <w:jc w:val="left"/>
      </w:pPr>
      <w:r>
        <w:rPr>
          <w:rStyle w:val="CharStyle8"/>
        </w:rPr>
        <w:t>ООО «РТС-тендер»</w:t>
      </w:r>
    </w:p>
    <w:p>
      <w:pPr>
        <w:pStyle w:val="Style7"/>
        <w:keepNext w:val="0"/>
        <w:keepLines w:val="0"/>
        <w:framePr w:w="3629" w:h="629" w:wrap="none" w:hAnchor="page" w:x="6406" w:y="3923"/>
        <w:widowControl w:val="0"/>
        <w:shd w:val="clear" w:color="auto" w:fill="auto"/>
        <w:bidi w:val="0"/>
        <w:spacing w:before="0" w:after="0" w:line="240" w:lineRule="auto"/>
        <w:ind w:left="0" w:right="0" w:firstLine="0"/>
        <w:jc w:val="left"/>
      </w:pPr>
      <w:r>
        <w:fldChar w:fldCharType="begin"/>
      </w:r>
      <w:r>
        <w:rPr/>
        <w:instrText> HYPERLINK "mailto:ko@rts-tender.ru" </w:instrText>
      </w:r>
      <w:r>
        <w:fldChar w:fldCharType="separate"/>
      </w:r>
      <w:r>
        <w:rPr>
          <w:rStyle w:val="CharStyle8"/>
          <w:lang w:val="en-US" w:eastAsia="en-US"/>
        </w:rPr>
        <w:t>ko@rts-tender.ru</w:t>
      </w:r>
      <w:r>
        <w:fldChar w:fldCharType="end"/>
      </w:r>
      <w:r>
        <w:rPr>
          <w:rStyle w:val="CharStyle8"/>
          <w:lang w:val="en-US" w:eastAsia="en-US"/>
        </w:rPr>
        <w:t xml:space="preserve">, </w:t>
      </w:r>
      <w:r>
        <w:fldChar w:fldCharType="begin"/>
      </w:r>
      <w:r>
        <w:rPr/>
        <w:instrText> HYPERLINK "mailto:info@rts-tender.ru" </w:instrText>
      </w:r>
      <w:r>
        <w:fldChar w:fldCharType="separate"/>
      </w:r>
      <w:r>
        <w:rPr>
          <w:rStyle w:val="CharStyle8"/>
          <w:lang w:val="en-US" w:eastAsia="en-US"/>
        </w:rPr>
        <w:t>info@rts-tender.ru</w:t>
      </w:r>
      <w:r>
        <w:fldChar w:fldCharType="end"/>
      </w:r>
    </w:p>
    <w:p>
      <w:pPr>
        <w:pStyle w:val="Style7"/>
        <w:keepNext w:val="0"/>
        <w:keepLines w:val="0"/>
        <w:framePr w:w="4392" w:h="346" w:wrap="none" w:hAnchor="page" w:x="4035" w:y="5094"/>
        <w:widowControl w:val="0"/>
        <w:shd w:val="clear" w:color="auto" w:fill="auto"/>
        <w:bidi w:val="0"/>
        <w:spacing w:before="0" w:after="0" w:line="240" w:lineRule="auto"/>
        <w:ind w:left="0" w:right="0" w:firstLine="0"/>
        <w:jc w:val="center"/>
      </w:pPr>
      <w:r>
        <w:rPr>
          <w:rStyle w:val="CharStyle8"/>
        </w:rPr>
        <w:t>Решение по делу № 024/06/105-1526/2026</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97" w:line="1" w:lineRule="exact"/>
      </w:pPr>
    </w:p>
    <w:p>
      <w:pPr>
        <w:widowControl w:val="0"/>
        <w:spacing w:line="1" w:lineRule="exact"/>
        <w:sectPr>
          <w:footerReference w:type="default" r:id="rId5"/>
          <w:footerReference w:type="first" r:id="rId6"/>
          <w:footnotePr>
            <w:pos w:val="pageBottom"/>
            <w:numFmt w:val="decimal"/>
            <w:numRestart w:val="continuous"/>
          </w:footnotePr>
          <w:pgSz w:w="11900" w:h="16840"/>
          <w:pgMar w:top="1162" w:right="532" w:bottom="1220" w:left="1097" w:header="0" w:footer="3" w:gutter="0"/>
          <w:pgNumType w:start="1"/>
          <w:cols w:space="720"/>
          <w:noEndnote/>
          <w:titlePg/>
          <w:rtlGutter w:val="0"/>
          <w:docGrid w:linePitch="360"/>
        </w:sectPr>
      </w:pPr>
    </w:p>
    <w:p>
      <w:pPr>
        <w:pStyle w:val="Style7"/>
        <w:keepNext w:val="0"/>
        <w:keepLines w:val="0"/>
        <w:widowControl w:val="0"/>
        <w:shd w:val="clear" w:color="auto" w:fill="auto"/>
        <w:bidi w:val="0"/>
        <w:spacing w:before="0" w:after="24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6256020</wp:posOffset>
                </wp:positionH>
                <wp:positionV relativeFrom="paragraph">
                  <wp:posOffset>12700</wp:posOffset>
                </wp:positionV>
                <wp:extent cx="923290" cy="219710"/>
                <wp:wrapSquare wrapText="left"/>
                <wp:docPr id="5" name="Shape 5"/>
                <a:graphic xmlns:a="http://schemas.openxmlformats.org/drawingml/2006/main">
                  <a:graphicData uri="http://schemas.microsoft.com/office/word/2010/wordprocessingShape">
                    <wps:wsp>
                      <wps:cNvSpPr txBox="1"/>
                      <wps:spPr>
                        <a:xfrm>
                          <a:ext cx="923290" cy="21971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pPr>
                            <w:r>
                              <w:rPr>
                                <w:rStyle w:val="CharStyle8"/>
                              </w:rPr>
                              <w:t>г. Красноярск</w:t>
                            </w:r>
                          </w:p>
                        </w:txbxContent>
                      </wps:txbx>
                      <wps:bodyPr wrap="none" lIns="0" tIns="0" rIns="0" bIns="0">
                        <a:noAutoFit/>
                      </wps:bodyPr>
                    </wps:wsp>
                  </a:graphicData>
                </a:graphic>
              </wp:anchor>
            </w:drawing>
          </mc:Choice>
          <mc:Fallback>
            <w:pict>
              <v:shape id="_x0000_s1031" type="#_x0000_t202" style="position:absolute;margin-left:492.60000000000002pt;margin-top:1.pt;width:72.700000000000003pt;height:17.300000000000001pt;z-index:-125829375;mso-wrap-distance-left:9.pt;mso-wrap-distance-right: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pPr>
                      <w:r>
                        <w:rPr>
                          <w:rStyle w:val="CharStyle8"/>
                        </w:rPr>
                        <w:t>г. Красноярск</w:t>
                      </w:r>
                    </w:p>
                  </w:txbxContent>
                </v:textbox>
                <w10:wrap type="square" side="left" anchorx="page"/>
              </v:shape>
            </w:pict>
          </mc:Fallback>
        </mc:AlternateContent>
      </w:r>
      <w:r>
        <w:rPr>
          <w:rStyle w:val="CharStyle8"/>
        </w:rPr>
        <w:t>15 мая 2026 года</w:t>
      </w:r>
    </w:p>
    <w:p>
      <w:pPr>
        <w:pStyle w:val="Style7"/>
        <w:keepNext w:val="0"/>
        <w:keepLines w:val="0"/>
        <w:widowControl w:val="0"/>
        <w:shd w:val="clear" w:color="auto" w:fill="auto"/>
        <w:bidi w:val="0"/>
        <w:spacing w:before="0" w:after="0" w:line="240" w:lineRule="auto"/>
        <w:ind w:left="0" w:right="0" w:firstLine="700"/>
        <w:jc w:val="both"/>
      </w:pPr>
      <w:r>
        <w:rPr>
          <w:rStyle w:val="CharStyle8"/>
        </w:rPr>
        <w:t>Комиссия Красноярского УФАС России по контролю в сфере закупок в составе: Председатель Комиссии — Е.О. Хорышев, начальник отдела; члены Комиссии — К.С. Варава, заместитель начальника отдела; Д.Н. Пелевина, ведущий специалист-эксперт (далее — Комиссия), рассмотрев жалобу ООО «Омегамедсервис» (далее – Податель жалобы) на действия заказчика — ФГБУ «Федеральный Сибирский научно-клинический центр Федерального медико</w:t>
        <w:softHyphen/>
        <w:t>биологического агентства» (ФГБУ ФСНКЦ ФМБА России) при проведении электронного аукциона «№ 1217/26 на поставку медицинских изделий для нужд ФГБУ ФСНКЦ ФМБА России (для субъектов малого предпринимательства, социально ориентированных некоммерческих организаций)» (далее — электронный аукцион), извещение № 0319100004926000503, ИКЗ 261246200396224620100100041780000244 на электронной торговой площадке ООО «РТС- тендер» (далее — Оператор электронной площадки), установила следующее.</w:t>
      </w:r>
    </w:p>
    <w:p>
      <w:pPr>
        <w:pStyle w:val="Style7"/>
        <w:keepNext w:val="0"/>
        <w:keepLines w:val="0"/>
        <w:widowControl w:val="0"/>
        <w:shd w:val="clear" w:color="auto" w:fill="auto"/>
        <w:bidi w:val="0"/>
        <w:spacing w:before="0" w:after="0" w:line="240" w:lineRule="auto"/>
        <w:ind w:left="0" w:right="0" w:firstLine="700"/>
        <w:jc w:val="both"/>
      </w:pPr>
      <w:r>
        <w:rPr>
          <w:rStyle w:val="CharStyle8"/>
        </w:rPr>
        <w:t>Существо жалобы: неправомерные действия Заказчика при формировании извещения о проведении электронного аукциона, нарушающие требования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7"/>
        <w:keepNext w:val="0"/>
        <w:keepLines w:val="0"/>
        <w:widowControl w:val="0"/>
        <w:shd w:val="clear" w:color="auto" w:fill="auto"/>
        <w:bidi w:val="0"/>
        <w:spacing w:before="0" w:after="0" w:line="240" w:lineRule="auto"/>
        <w:ind w:left="0" w:right="0" w:firstLine="700"/>
        <w:jc w:val="both"/>
      </w:pPr>
      <w:r>
        <w:rPr>
          <w:rStyle w:val="CharStyle8"/>
        </w:rPr>
        <w:t>Жалоба подана в Красноярское УФАС России в срок, установленный частью 2 статьи 105 Закона о контрактной системе, соответствовала требованиям статьи 105 указанного закона, в связи с чем подлежала принятию к рассмотрению.</w:t>
      </w:r>
    </w:p>
    <w:p>
      <w:pPr>
        <w:pStyle w:val="Style7"/>
        <w:keepNext w:val="0"/>
        <w:keepLines w:val="0"/>
        <w:widowControl w:val="0"/>
        <w:shd w:val="clear" w:color="auto" w:fill="auto"/>
        <w:bidi w:val="0"/>
        <w:spacing w:before="0" w:after="0" w:line="240" w:lineRule="auto"/>
        <w:ind w:left="0" w:right="0" w:firstLine="700"/>
        <w:jc w:val="both"/>
      </w:pPr>
      <w:r>
        <w:rPr>
          <w:rStyle w:val="CharStyle8"/>
        </w:rPr>
        <w:t>В адреса Подателя жалобы, Заказчика и Оператора электронной площадки было направлено уведомление о содержании жалобы с информацией о месте и времени ее рассмотрения (далее — Уведомление).</w:t>
      </w:r>
    </w:p>
    <w:p>
      <w:pPr>
        <w:pStyle w:val="Style7"/>
        <w:keepNext w:val="0"/>
        <w:keepLines w:val="0"/>
        <w:widowControl w:val="0"/>
        <w:shd w:val="clear" w:color="auto" w:fill="auto"/>
        <w:bidi w:val="0"/>
        <w:spacing w:before="0" w:after="0" w:line="240" w:lineRule="auto"/>
        <w:ind w:left="0" w:right="0" w:firstLine="700"/>
        <w:jc w:val="both"/>
      </w:pPr>
      <w:r>
        <w:rPr>
          <w:rStyle w:val="CharStyle8"/>
        </w:rPr>
        <w:t>Заказчику и Оператору электронной площадки было предложено предоставить в адрес Красноярского УФАС России документы и сведения, необходимые для рассмотрения жалобы по существу.</w:t>
      </w:r>
    </w:p>
    <w:p>
      <w:pPr>
        <w:pStyle w:val="Style7"/>
        <w:keepNext w:val="0"/>
        <w:keepLines w:val="0"/>
        <w:widowControl w:val="0"/>
        <w:shd w:val="clear" w:color="auto" w:fill="auto"/>
        <w:bidi w:val="0"/>
        <w:spacing w:before="0" w:after="240" w:line="240" w:lineRule="auto"/>
        <w:ind w:left="0" w:right="0" w:firstLine="700"/>
        <w:jc w:val="both"/>
      </w:pPr>
      <w:r>
        <w:rPr>
          <w:rStyle w:val="CharStyle8"/>
        </w:rPr>
        <w:t>Перед началом заседания в адрес Комиссии поступило ходатайство от Подателя жалобы об участии в рассмотрении жалобы посредством видео-конференц-связи. Ходатайство рассмотрено</w:t>
      </w:r>
    </w:p>
    <w:p>
      <w:pPr>
        <w:pStyle w:val="Style13"/>
        <w:keepNext/>
        <w:keepLines/>
        <w:widowControl w:val="0"/>
        <w:shd w:val="clear" w:color="auto" w:fill="auto"/>
        <w:bidi w:val="0"/>
        <w:spacing w:before="0" w:line="240" w:lineRule="auto"/>
        <w:ind w:left="0" w:right="0" w:firstLine="0"/>
        <w:jc w:val="left"/>
      </w:pPr>
      <w:bookmarkStart w:id="0" w:name="bookmark0"/>
      <w:r>
        <w:rPr>
          <w:rStyle w:val="CharStyle14"/>
        </w:rPr>
        <w:t>IIIIIIIIIIIIIIIIIIIIIIII</w:t>
      </w:r>
      <w:bookmarkEnd w:id="0"/>
    </w:p>
    <w:p>
      <w:pPr>
        <w:pStyle w:val="Style7"/>
        <w:keepNext w:val="0"/>
        <w:keepLines w:val="0"/>
        <w:widowControl w:val="0"/>
        <w:shd w:val="clear" w:color="auto" w:fill="auto"/>
        <w:bidi w:val="0"/>
        <w:spacing w:before="0" w:after="0" w:line="240" w:lineRule="auto"/>
        <w:ind w:left="0" w:right="0" w:firstLine="0"/>
        <w:jc w:val="both"/>
      </w:pPr>
      <w:r>
        <w:rPr>
          <w:rStyle w:val="CharStyle8"/>
        </w:rPr>
        <w:t>и удовлетворено Комиссией.</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На заседании Комиссии по рассмотрению жалобы </w:t>
      </w:r>
      <w:r>
        <w:rPr>
          <w:rStyle w:val="CharStyle8"/>
          <w:lang w:val="en-US" w:eastAsia="en-US"/>
        </w:rPr>
        <w:t xml:space="preserve">15.05.2026 </w:t>
      </w:r>
      <w:r>
        <w:rPr>
          <w:rStyle w:val="CharStyle8"/>
        </w:rPr>
        <w:t xml:space="preserve">в </w:t>
      </w:r>
      <w:r>
        <w:rPr>
          <w:rStyle w:val="CharStyle8"/>
          <w:lang w:val="en-US" w:eastAsia="en-US"/>
        </w:rPr>
        <w:t xml:space="preserve">14 </w:t>
      </w:r>
      <w:r>
        <w:rPr>
          <w:rStyle w:val="CharStyle8"/>
        </w:rPr>
        <w:t xml:space="preserve">часов </w:t>
      </w:r>
      <w:r>
        <w:rPr>
          <w:rStyle w:val="CharStyle8"/>
          <w:lang w:val="en-US" w:eastAsia="en-US"/>
        </w:rPr>
        <w:t xml:space="preserve">30 </w:t>
      </w:r>
      <w:r>
        <w:rPr>
          <w:rStyle w:val="CharStyle8"/>
        </w:rPr>
        <w:t>минут по существу присутствовали представители Подателя жалобы и Заказчика, надлежащим образом подтвердившие свои личность и полномочия.</w:t>
      </w:r>
    </w:p>
    <w:p>
      <w:pPr>
        <w:pStyle w:val="Style7"/>
        <w:keepNext w:val="0"/>
        <w:keepLines w:val="0"/>
        <w:widowControl w:val="0"/>
        <w:shd w:val="clear" w:color="auto" w:fill="auto"/>
        <w:bidi w:val="0"/>
        <w:spacing w:before="0" w:after="0" w:line="240" w:lineRule="auto"/>
        <w:ind w:left="0" w:right="0" w:firstLine="720"/>
        <w:jc w:val="both"/>
      </w:pPr>
      <w:r>
        <w:rPr>
          <w:rStyle w:val="CharStyle8"/>
        </w:rPr>
        <w:t>Комиссия в связи с поступлением жалобы также провела внеплановую проверку соблюдения законодательства о контрактной системе при проведении рассматриваемой закупки.</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Из доводов жалобы следует, что Податель жалобы считает необходимым указывать товарный знак на закупаемые материалы, указанные в описании объекта закупки. Довод обусловлен пунктом </w:t>
      </w:r>
      <w:r>
        <w:rPr>
          <w:rStyle w:val="CharStyle8"/>
          <w:lang w:val="en-US" w:eastAsia="en-US"/>
        </w:rPr>
        <w:t xml:space="preserve">15.1 </w:t>
      </w:r>
      <w:r>
        <w:rPr>
          <w:rStyle w:val="CharStyle8"/>
        </w:rPr>
        <w:t xml:space="preserve">Инструкции по применению Клипатора для лигирующих клипс </w:t>
      </w:r>
      <w:r>
        <w:rPr>
          <w:rStyle w:val="CharStyle8"/>
          <w:lang w:val="en-US" w:eastAsia="en-US"/>
        </w:rPr>
        <w:t xml:space="preserve">«Click aV», </w:t>
      </w:r>
      <w:r>
        <w:rPr>
          <w:rStyle w:val="CharStyle8"/>
        </w:rPr>
        <w:t xml:space="preserve">где указано, что «Клипатор совместим только с клипсами </w:t>
      </w:r>
      <w:r>
        <w:rPr>
          <w:rStyle w:val="CharStyle8"/>
          <w:lang w:val="en-US" w:eastAsia="en-US"/>
        </w:rPr>
        <w:t xml:space="preserve">«Click aV» </w:t>
      </w:r>
      <w:r>
        <w:rPr>
          <w:rStyle w:val="CharStyle8"/>
        </w:rPr>
        <w:t xml:space="preserve">и </w:t>
      </w:r>
      <w:r>
        <w:rPr>
          <w:rStyle w:val="CharStyle8"/>
          <w:lang w:val="en-US" w:eastAsia="en-US"/>
        </w:rPr>
        <w:t xml:space="preserve">«Click aV Plus» </w:t>
      </w:r>
      <w:r>
        <w:rPr>
          <w:rStyle w:val="CharStyle8"/>
        </w:rPr>
        <w:t xml:space="preserve">производства </w:t>
      </w:r>
      <w:r>
        <w:rPr>
          <w:rStyle w:val="CharStyle8"/>
          <w:lang w:val="en-US" w:eastAsia="en-US"/>
        </w:rPr>
        <w:t xml:space="preserve">«GRENA» </w:t>
      </w:r>
      <w:r>
        <w:rPr>
          <w:rStyle w:val="CharStyle8"/>
        </w:rPr>
        <w:t xml:space="preserve">(Регистрационное удостоверение РЗН </w:t>
      </w:r>
      <w:r>
        <w:rPr>
          <w:rStyle w:val="CharStyle8"/>
          <w:lang w:val="en-US" w:eastAsia="en-US"/>
        </w:rPr>
        <w:t>2018/6785)».</w:t>
      </w:r>
    </w:p>
    <w:p>
      <w:pPr>
        <w:pStyle w:val="Style7"/>
        <w:keepNext w:val="0"/>
        <w:keepLines w:val="0"/>
        <w:widowControl w:val="0"/>
        <w:shd w:val="clear" w:color="auto" w:fill="auto"/>
        <w:bidi w:val="0"/>
        <w:spacing w:before="0" w:after="0" w:line="240" w:lineRule="auto"/>
        <w:ind w:left="0" w:right="0" w:firstLine="720"/>
        <w:jc w:val="both"/>
      </w:pPr>
      <w:r>
        <w:rPr>
          <w:rStyle w:val="CharStyle8"/>
        </w:rPr>
        <w:t>Заказчиком представлены письменные возражения в отношении доводов жалобы, из которых следует, что действия Заказчика являются правомерными и соответствуют требованиям Закона о контрактной системе.</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w:t>
      </w:r>
      <w:r>
        <w:rPr>
          <w:rStyle w:val="CharStyle8"/>
          <w:lang w:val="en-US" w:eastAsia="en-US"/>
        </w:rPr>
        <w:t xml:space="preserve">– </w:t>
      </w:r>
      <w:r>
        <w:rPr>
          <w:rStyle w:val="CharStyle8"/>
        </w:rPr>
        <w:t>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7"/>
        <w:keepNext w:val="0"/>
        <w:keepLines w:val="0"/>
        <w:widowControl w:val="0"/>
        <w:shd w:val="clear" w:color="auto" w:fill="auto"/>
        <w:bidi w:val="0"/>
        <w:spacing w:before="0" w:after="0" w:line="240" w:lineRule="auto"/>
        <w:ind w:left="0" w:right="0" w:firstLine="720"/>
        <w:jc w:val="both"/>
      </w:pPr>
      <w:r>
        <w:rPr>
          <w:rStyle w:val="CharStyle8"/>
        </w:rPr>
        <w:t>В связи с возникшей потребностью Заказчиком совершены действия по проведению электронного аукциона.</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Извещение о проведении электронного аукциона на право заключения контракта на «поставку медицинских изделий для нужд ФГБУ ФСНКЦ ФМБА России (для субъектов малого предпринимательства, социально ориентированных некоммерческих организаций)» размещено </w:t>
      </w:r>
      <w:r>
        <w:rPr>
          <w:rStyle w:val="CharStyle8"/>
          <w:lang w:val="en-US" w:eastAsia="en-US"/>
        </w:rPr>
        <w:t xml:space="preserve">21.04.2026 </w:t>
      </w:r>
      <w:r>
        <w:rPr>
          <w:rStyle w:val="CharStyle8"/>
        </w:rPr>
        <w:t>в ЕИС.</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Согласно пункту </w:t>
      </w:r>
      <w:r>
        <w:rPr>
          <w:rStyle w:val="CharStyle8"/>
          <w:lang w:val="en-US" w:eastAsia="en-US"/>
        </w:rPr>
        <w:t xml:space="preserve">1 </w:t>
      </w:r>
      <w:r>
        <w:rPr>
          <w:rStyle w:val="CharStyle8"/>
        </w:rPr>
        <w:t xml:space="preserve">части </w:t>
      </w:r>
      <w:r>
        <w:rPr>
          <w:rStyle w:val="CharStyle8"/>
          <w:lang w:val="en-US" w:eastAsia="en-US"/>
        </w:rPr>
        <w:t xml:space="preserve">2 </w:t>
      </w:r>
      <w:r>
        <w:rPr>
          <w:rStyle w:val="CharStyle8"/>
        </w:rPr>
        <w:t xml:space="preserve">статьи </w:t>
      </w:r>
      <w:r>
        <w:rPr>
          <w:rStyle w:val="CharStyle8"/>
          <w:lang w:val="en-US" w:eastAsia="en-US"/>
        </w:rPr>
        <w:t xml:space="preserve">42 </w:t>
      </w:r>
      <w:r>
        <w:rPr>
          <w:rStyle w:val="CharStyle8"/>
        </w:rPr>
        <w:t xml:space="preserve">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w:t>
      </w:r>
      <w:r>
        <w:rPr>
          <w:rStyle w:val="CharStyle8"/>
          <w:lang w:val="en-US" w:eastAsia="en-US"/>
        </w:rPr>
        <w:t xml:space="preserve">33 </w:t>
      </w:r>
      <w:r>
        <w:rPr>
          <w:rStyle w:val="CharStyle8"/>
        </w:rPr>
        <w:t>Закона о контрактной системе.</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Из смысла пункта </w:t>
      </w:r>
      <w:r>
        <w:rPr>
          <w:rStyle w:val="CharStyle8"/>
          <w:lang w:val="en-US" w:eastAsia="en-US"/>
        </w:rPr>
        <w:t xml:space="preserve">1 </w:t>
      </w:r>
      <w:r>
        <w:rPr>
          <w:rStyle w:val="CharStyle8"/>
        </w:rPr>
        <w:t xml:space="preserve">части </w:t>
      </w:r>
      <w:r>
        <w:rPr>
          <w:rStyle w:val="CharStyle8"/>
          <w:lang w:val="en-US" w:eastAsia="en-US"/>
        </w:rPr>
        <w:t xml:space="preserve">1 </w:t>
      </w:r>
      <w:r>
        <w:rPr>
          <w:rStyle w:val="CharStyle8"/>
        </w:rPr>
        <w:t xml:space="preserve">статьи </w:t>
      </w:r>
      <w:r>
        <w:rPr>
          <w:rStyle w:val="CharStyle8"/>
          <w:lang w:val="en-US" w:eastAsia="en-US"/>
        </w:rPr>
        <w:t xml:space="preserve">33 </w:t>
      </w:r>
      <w:r>
        <w:rPr>
          <w:rStyle w:val="CharStyle8"/>
        </w:rPr>
        <w:t>Закона о контрактной системе следует, что описание объекта закупки заказчиком должно носить объективный характер. В описании объекта закупки заказчиком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7"/>
        <w:keepNext w:val="0"/>
        <w:keepLines w:val="0"/>
        <w:widowControl w:val="0"/>
        <w:shd w:val="clear" w:color="auto" w:fill="auto"/>
        <w:bidi w:val="0"/>
        <w:spacing w:before="0" w:after="0" w:line="240" w:lineRule="auto"/>
        <w:ind w:left="0" w:right="0" w:firstLine="720"/>
        <w:jc w:val="both"/>
      </w:pPr>
      <w:r>
        <w:rPr>
          <w:rStyle w:val="CharStyle8"/>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нс имеется другого способа, обеспечивающего более точное и четкое описание характеристик объекта закупки.</w:t>
      </w:r>
    </w:p>
    <w:p>
      <w:pPr>
        <w:pStyle w:val="Style7"/>
        <w:keepNext w:val="0"/>
        <w:keepLines w:val="0"/>
        <w:widowControl w:val="0"/>
        <w:shd w:val="clear" w:color="auto" w:fill="auto"/>
        <w:bidi w:val="0"/>
        <w:spacing w:before="0" w:after="0" w:line="240" w:lineRule="auto"/>
        <w:ind w:left="0" w:right="0" w:firstLine="720"/>
        <w:jc w:val="both"/>
      </w:pPr>
      <w:r>
        <w:rPr>
          <w:rStyle w:val="CharStyle8"/>
        </w:rPr>
        <w:t>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товары.</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В силу части </w:t>
      </w:r>
      <w:r>
        <w:rPr>
          <w:rStyle w:val="CharStyle8"/>
          <w:lang w:val="en-US" w:eastAsia="en-US"/>
        </w:rPr>
        <w:t xml:space="preserve">2 </w:t>
      </w:r>
      <w:r>
        <w:rPr>
          <w:rStyle w:val="CharStyle8"/>
        </w:rPr>
        <w:t xml:space="preserve">статьи </w:t>
      </w:r>
      <w:r>
        <w:rPr>
          <w:rStyle w:val="CharStyle8"/>
          <w:lang w:val="en-US" w:eastAsia="en-US"/>
        </w:rPr>
        <w:t xml:space="preserve">33 </w:t>
      </w:r>
      <w:r>
        <w:rPr>
          <w:rStyle w:val="CharStyle8"/>
        </w:rPr>
        <w:t xml:space="preserve">Закона о контрактной системе документация о закупке в соответствии с требованиями, указанными в части </w:t>
      </w:r>
      <w:r>
        <w:rPr>
          <w:rStyle w:val="CharStyle8"/>
          <w:lang w:val="en-US" w:eastAsia="en-US"/>
        </w:rPr>
        <w:t xml:space="preserve">1 </w:t>
      </w:r>
      <w:r>
        <w:rPr>
          <w:rStyle w:val="CharStyle8"/>
        </w:rPr>
        <w:t xml:space="preserve">статьи </w:t>
      </w:r>
      <w:r>
        <w:rPr>
          <w:rStyle w:val="CharStyle8"/>
          <w:lang w:val="en-US" w:eastAsia="en-US"/>
        </w:rPr>
        <w:t xml:space="preserve">33 </w:t>
      </w:r>
      <w:r>
        <w:rPr>
          <w:rStyle w:val="CharStyle8"/>
        </w:rPr>
        <w:t>Закона о контрактной системе,</w:t>
      </w:r>
    </w:p>
    <w:p>
      <w:pPr>
        <w:pStyle w:val="Style7"/>
        <w:keepNext w:val="0"/>
        <w:keepLines w:val="0"/>
        <w:widowControl w:val="0"/>
        <w:shd w:val="clear" w:color="auto" w:fill="auto"/>
        <w:bidi w:val="0"/>
        <w:spacing w:before="0" w:after="0" w:line="240" w:lineRule="auto"/>
        <w:ind w:left="0" w:right="0" w:firstLine="0"/>
        <w:jc w:val="both"/>
      </w:pPr>
      <w:r>
        <w:rPr>
          <w:rStyle w:val="CharStyle8"/>
        </w:rPr>
        <w:t>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Согласно пункту </w:t>
      </w:r>
      <w:r>
        <w:rPr>
          <w:rStyle w:val="CharStyle8"/>
          <w:lang w:val="en-US" w:eastAsia="en-US"/>
        </w:rPr>
        <w:t xml:space="preserve">5 </w:t>
      </w:r>
      <w:r>
        <w:rPr>
          <w:rStyle w:val="CharStyle8"/>
        </w:rPr>
        <w:t xml:space="preserve">части </w:t>
      </w:r>
      <w:r>
        <w:rPr>
          <w:rStyle w:val="CharStyle8"/>
          <w:lang w:val="en-US" w:eastAsia="en-US"/>
        </w:rPr>
        <w:t xml:space="preserve">1 </w:t>
      </w:r>
      <w:r>
        <w:rPr>
          <w:rStyle w:val="CharStyle8"/>
        </w:rPr>
        <w:t xml:space="preserve">статьи </w:t>
      </w:r>
      <w:r>
        <w:rPr>
          <w:rStyle w:val="CharStyle8"/>
          <w:lang w:val="en-US" w:eastAsia="en-US"/>
        </w:rPr>
        <w:t xml:space="preserve">42 </w:t>
      </w:r>
      <w:r>
        <w:rPr>
          <w:rStyle w:val="CharStyle8"/>
        </w:rPr>
        <w:t>Закона о контактной системе при осуществлении закупки путем проведения открытых конкурентных способов заказчик формирует с использованием ЕИС, подписывает усиленной электронной подписью лица, имеющего право действовать от имени заказчика, и размещает в ЕИС извещение об осуществлении закупки, содержащее следующую информацию:</w:t>
      </w:r>
    </w:p>
    <w:p>
      <w:pPr>
        <w:pStyle w:val="Style7"/>
        <w:keepNext w:val="0"/>
        <w:keepLines w:val="0"/>
        <w:widowControl w:val="0"/>
        <w:numPr>
          <w:ilvl w:val="0"/>
          <w:numId w:val="1"/>
        </w:numPr>
        <w:shd w:val="clear" w:color="auto" w:fill="auto"/>
        <w:tabs>
          <w:tab w:pos="932" w:val="left"/>
        </w:tabs>
        <w:bidi w:val="0"/>
        <w:spacing w:before="0" w:after="0" w:line="240" w:lineRule="auto"/>
        <w:ind w:left="0" w:right="0" w:firstLine="720"/>
        <w:jc w:val="both"/>
      </w:pPr>
      <w:r>
        <w:rPr>
          <w:rStyle w:val="CharStyle8"/>
        </w:rPr>
        <w:t>наименование объекта закупки;</w:t>
      </w:r>
    </w:p>
    <w:p>
      <w:pPr>
        <w:pStyle w:val="Style7"/>
        <w:keepNext w:val="0"/>
        <w:keepLines w:val="0"/>
        <w:widowControl w:val="0"/>
        <w:numPr>
          <w:ilvl w:val="0"/>
          <w:numId w:val="1"/>
        </w:numPr>
        <w:shd w:val="clear" w:color="auto" w:fill="auto"/>
        <w:tabs>
          <w:tab w:pos="972" w:val="left"/>
        </w:tabs>
        <w:bidi w:val="0"/>
        <w:spacing w:before="0" w:after="0" w:line="240" w:lineRule="auto"/>
        <w:ind w:left="0" w:right="0" w:firstLine="720"/>
        <w:jc w:val="both"/>
      </w:pPr>
      <w:r>
        <w:rPr>
          <w:rStyle w:val="CharStyle8"/>
        </w:rPr>
        <w:t xml:space="preserve">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8"/>
          <w:lang w:val="en-US" w:eastAsia="en-US"/>
        </w:rPr>
        <w:t xml:space="preserve">6 </w:t>
      </w:r>
      <w:r>
        <w:rPr>
          <w:rStyle w:val="CharStyle8"/>
        </w:rPr>
        <w:t xml:space="preserve">статьи </w:t>
      </w:r>
      <w:r>
        <w:rPr>
          <w:rStyle w:val="CharStyle8"/>
          <w:lang w:val="en-US" w:eastAsia="en-US"/>
        </w:rPr>
        <w:t xml:space="preserve">23 </w:t>
      </w:r>
      <w:r>
        <w:rPr>
          <w:rStyle w:val="CharStyle8"/>
        </w:rPr>
        <w:t>Закона о контрактной системе.</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Согласно пункту </w:t>
      </w:r>
      <w:r>
        <w:rPr>
          <w:rStyle w:val="CharStyle8"/>
          <w:lang w:val="en-US" w:eastAsia="en-US"/>
        </w:rPr>
        <w:t xml:space="preserve">5 </w:t>
      </w:r>
      <w:r>
        <w:rPr>
          <w:rStyle w:val="CharStyle8"/>
        </w:rPr>
        <w:t xml:space="preserve">части </w:t>
      </w:r>
      <w:r>
        <w:rPr>
          <w:rStyle w:val="CharStyle8"/>
          <w:lang w:val="en-US" w:eastAsia="en-US"/>
        </w:rPr>
        <w:t xml:space="preserve">1 </w:t>
      </w:r>
      <w:r>
        <w:rPr>
          <w:rStyle w:val="CharStyle8"/>
        </w:rPr>
        <w:t xml:space="preserve">статьи </w:t>
      </w:r>
      <w:r>
        <w:rPr>
          <w:rStyle w:val="CharStyle8"/>
          <w:lang w:val="en-US" w:eastAsia="en-US"/>
        </w:rPr>
        <w:t xml:space="preserve">43 </w:t>
      </w:r>
      <w:r>
        <w:rPr>
          <w:rStyle w:val="CharStyle8"/>
        </w:rPr>
        <w:t xml:space="preserve">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определенные в соответствии с пунктом </w:t>
      </w:r>
      <w:r>
        <w:rPr>
          <w:rStyle w:val="CharStyle8"/>
          <w:lang w:val="en-US" w:eastAsia="en-US"/>
        </w:rPr>
        <w:t xml:space="preserve">2 </w:t>
      </w:r>
      <w:r>
        <w:rPr>
          <w:rStyle w:val="CharStyle8"/>
        </w:rPr>
        <w:t xml:space="preserve">части </w:t>
      </w:r>
      <w:r>
        <w:rPr>
          <w:rStyle w:val="CharStyle8"/>
          <w:lang w:val="en-US" w:eastAsia="en-US"/>
        </w:rPr>
        <w:t xml:space="preserve">2 </w:t>
      </w:r>
      <w:r>
        <w:rPr>
          <w:rStyle w:val="CharStyle8"/>
        </w:rPr>
        <w:t xml:space="preserve">статьи </w:t>
      </w:r>
      <w:r>
        <w:rPr>
          <w:rStyle w:val="CharStyle8"/>
          <w:lang w:val="en-US" w:eastAsia="en-US"/>
        </w:rPr>
        <w:t xml:space="preserve">14 </w:t>
      </w:r>
      <w:r>
        <w:rPr>
          <w:rStyle w:val="CharStyle8"/>
        </w:rPr>
        <w:t>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 ограничение, преимущество).</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В соответствии с частью </w:t>
      </w:r>
      <w:r>
        <w:rPr>
          <w:rStyle w:val="CharStyle8"/>
          <w:lang w:val="en-US" w:eastAsia="en-US"/>
        </w:rPr>
        <w:t xml:space="preserve">1 </w:t>
      </w:r>
      <w:r>
        <w:rPr>
          <w:rStyle w:val="CharStyle8"/>
        </w:rPr>
        <w:t xml:space="preserve">статьи </w:t>
      </w:r>
      <w:r>
        <w:rPr>
          <w:rStyle w:val="CharStyle8"/>
          <w:lang w:val="en-US" w:eastAsia="en-US"/>
        </w:rPr>
        <w:t xml:space="preserve">14 </w:t>
      </w:r>
      <w:r>
        <w:rPr>
          <w:rStyle w:val="CharStyle8"/>
        </w:rPr>
        <w:t xml:space="preserve">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8"/>
          <w:lang w:val="en-US" w:eastAsia="en-US"/>
        </w:rPr>
        <w:t xml:space="preserve">- </w:t>
      </w:r>
      <w:r>
        <w:rPr>
          <w:rStyle w:val="CharStyle8"/>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8"/>
          <w:lang w:val="en-US" w:eastAsia="en-US"/>
        </w:rPr>
        <w:t xml:space="preserve">- </w:t>
      </w:r>
      <w:r>
        <w:rPr>
          <w:rStyle w:val="CharStyle8"/>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8"/>
          <w:lang w:val="en-US" w:eastAsia="en-US"/>
        </w:rPr>
        <w:t xml:space="preserve">- </w:t>
      </w:r>
      <w:r>
        <w:rPr>
          <w:rStyle w:val="CharStyle8"/>
        </w:rPr>
        <w:t xml:space="preserve">российское лицо), за исключением случаев принятия Правительством Российской Федерации мер, предусмотренных пунктом </w:t>
      </w:r>
      <w:r>
        <w:rPr>
          <w:rStyle w:val="CharStyle8"/>
          <w:lang w:val="en-US" w:eastAsia="en-US"/>
        </w:rPr>
        <w:t xml:space="preserve">1 </w:t>
      </w:r>
      <w:r>
        <w:rPr>
          <w:rStyle w:val="CharStyle8"/>
        </w:rPr>
        <w:t xml:space="preserve">части </w:t>
      </w:r>
      <w:r>
        <w:rPr>
          <w:rStyle w:val="CharStyle8"/>
          <w:lang w:val="en-US" w:eastAsia="en-US"/>
        </w:rPr>
        <w:t xml:space="preserve">2 </w:t>
      </w:r>
      <w:r>
        <w:rPr>
          <w:rStyle w:val="CharStyle8"/>
        </w:rPr>
        <w:t xml:space="preserve">статьи </w:t>
      </w:r>
      <w:r>
        <w:rPr>
          <w:rStyle w:val="CharStyle8"/>
          <w:lang w:val="en-US" w:eastAsia="en-US"/>
        </w:rPr>
        <w:t xml:space="preserve">14 </w:t>
      </w:r>
      <w:r>
        <w:rPr>
          <w:rStyle w:val="CharStyle8"/>
        </w:rPr>
        <w:t xml:space="preserve">Закона о контрактной системе. Если иное не предусмотрено мерами, принятыми Правительством Российской Федерации в соответствии с пунктом </w:t>
      </w:r>
      <w:r>
        <w:rPr>
          <w:rStyle w:val="CharStyle8"/>
          <w:lang w:val="en-US" w:eastAsia="en-US"/>
        </w:rPr>
        <w:t xml:space="preserve">1 </w:t>
      </w:r>
      <w:r>
        <w:rPr>
          <w:rStyle w:val="CharStyle8"/>
        </w:rPr>
        <w:t xml:space="preserve">части </w:t>
      </w:r>
      <w:r>
        <w:rPr>
          <w:rStyle w:val="CharStyle8"/>
          <w:lang w:val="en-US" w:eastAsia="en-US"/>
        </w:rPr>
        <w:t xml:space="preserve">2 </w:t>
      </w:r>
      <w:r>
        <w:rPr>
          <w:rStyle w:val="CharStyle8"/>
        </w:rPr>
        <w:t xml:space="preserve">статьи </w:t>
      </w:r>
      <w:r>
        <w:rPr>
          <w:rStyle w:val="CharStyle8"/>
          <w:lang w:val="en-US" w:eastAsia="en-US"/>
        </w:rPr>
        <w:t xml:space="preserve">14 </w:t>
      </w:r>
      <w:r>
        <w:rPr>
          <w:rStyle w:val="CharStyle8"/>
        </w:rPr>
        <w:t xml:space="preserve">Закона о контрактной системе, положения статьи </w:t>
      </w:r>
      <w:r>
        <w:rPr>
          <w:rStyle w:val="CharStyle8"/>
          <w:lang w:val="en-US" w:eastAsia="en-US"/>
        </w:rPr>
        <w:t xml:space="preserve">14 </w:t>
      </w:r>
      <w:r>
        <w:rPr>
          <w:rStyle w:val="CharStyle8"/>
        </w:rPr>
        <w:t>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Согласно части </w:t>
      </w:r>
      <w:r>
        <w:rPr>
          <w:rStyle w:val="CharStyle8"/>
          <w:lang w:val="en-US" w:eastAsia="en-US"/>
        </w:rPr>
        <w:t xml:space="preserve">2 </w:t>
      </w:r>
      <w:r>
        <w:rPr>
          <w:rStyle w:val="CharStyle8"/>
        </w:rPr>
        <w:t xml:space="preserve">статьи </w:t>
      </w:r>
      <w:r>
        <w:rPr>
          <w:rStyle w:val="CharStyle8"/>
          <w:lang w:val="en-US" w:eastAsia="en-US"/>
        </w:rPr>
        <w:t xml:space="preserve">14 </w:t>
      </w:r>
      <w:r>
        <w:rPr>
          <w:rStyle w:val="CharStyle8"/>
        </w:rPr>
        <w:t>Закона о контрактной системе Правительство Российской Федерации:</w:t>
      </w:r>
    </w:p>
    <w:p>
      <w:pPr>
        <w:pStyle w:val="Style7"/>
        <w:keepNext w:val="0"/>
        <w:keepLines w:val="0"/>
        <w:widowControl w:val="0"/>
        <w:numPr>
          <w:ilvl w:val="0"/>
          <w:numId w:val="3"/>
        </w:numPr>
        <w:shd w:val="clear" w:color="auto" w:fill="auto"/>
        <w:tabs>
          <w:tab w:pos="1052" w:val="left"/>
        </w:tabs>
        <w:bidi w:val="0"/>
        <w:spacing w:before="0" w:after="0" w:line="240" w:lineRule="auto"/>
        <w:ind w:left="0" w:right="0" w:firstLine="720"/>
        <w:jc w:val="both"/>
      </w:pPr>
      <w:r>
        <w:rPr>
          <w:rStyle w:val="CharStyle8"/>
        </w:rPr>
        <w:t xml:space="preserve">вправе с учетом положений части </w:t>
      </w:r>
      <w:r>
        <w:rPr>
          <w:rStyle w:val="CharStyle8"/>
          <w:lang w:val="en-US" w:eastAsia="en-US"/>
        </w:rPr>
        <w:t xml:space="preserve">3 </w:t>
      </w:r>
      <w:r>
        <w:rPr>
          <w:rStyle w:val="CharStyle8"/>
        </w:rPr>
        <w:t xml:space="preserve">статьи </w:t>
      </w:r>
      <w:r>
        <w:rPr>
          <w:rStyle w:val="CharStyle8"/>
          <w:lang w:val="en-US" w:eastAsia="en-US"/>
        </w:rPr>
        <w:t xml:space="preserve">14 </w:t>
      </w:r>
      <w:r>
        <w:rPr>
          <w:rStyle w:val="CharStyle8"/>
        </w:rPr>
        <w:t>Закона о контрактной системе принимать меры, устанавливающие:</w:t>
      </w:r>
    </w:p>
    <w:p>
      <w:pPr>
        <w:pStyle w:val="Style7"/>
        <w:keepNext w:val="0"/>
        <w:keepLines w:val="0"/>
        <w:widowControl w:val="0"/>
        <w:numPr>
          <w:ilvl w:val="0"/>
          <w:numId w:val="5"/>
        </w:numPr>
        <w:shd w:val="clear" w:color="auto" w:fill="auto"/>
        <w:tabs>
          <w:tab w:pos="1038" w:val="left"/>
        </w:tabs>
        <w:bidi w:val="0"/>
        <w:spacing w:before="0" w:after="0" w:line="240" w:lineRule="auto"/>
        <w:ind w:left="0" w:right="0" w:firstLine="720"/>
        <w:jc w:val="both"/>
      </w:pPr>
      <w:r>
        <w:rPr>
          <w:rStyle w:val="CharStyle8"/>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7"/>
        <w:keepNext w:val="0"/>
        <w:keepLines w:val="0"/>
        <w:widowControl w:val="0"/>
        <w:numPr>
          <w:ilvl w:val="0"/>
          <w:numId w:val="5"/>
        </w:numPr>
        <w:shd w:val="clear" w:color="auto" w:fill="auto"/>
        <w:tabs>
          <w:tab w:pos="1062" w:val="left"/>
        </w:tabs>
        <w:bidi w:val="0"/>
        <w:spacing w:before="0" w:after="0" w:line="240" w:lineRule="auto"/>
        <w:ind w:left="0" w:right="0" w:firstLine="720"/>
        <w:jc w:val="both"/>
      </w:pPr>
      <w:r>
        <w:rPr>
          <w:rStyle w:val="CharStyle8"/>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7"/>
        <w:keepNext w:val="0"/>
        <w:keepLines w:val="0"/>
        <w:widowControl w:val="0"/>
        <w:numPr>
          <w:ilvl w:val="0"/>
          <w:numId w:val="5"/>
        </w:numPr>
        <w:shd w:val="clear" w:color="auto" w:fill="auto"/>
        <w:tabs>
          <w:tab w:pos="1042" w:val="left"/>
        </w:tabs>
        <w:bidi w:val="0"/>
        <w:spacing w:before="0" w:after="0" w:line="240" w:lineRule="auto"/>
        <w:ind w:left="0" w:right="0" w:firstLine="720"/>
        <w:jc w:val="both"/>
      </w:pPr>
      <w:r>
        <w:rPr>
          <w:rStyle w:val="CharStyle8"/>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7"/>
        <w:keepNext w:val="0"/>
        <w:keepLines w:val="0"/>
        <w:widowControl w:val="0"/>
        <w:numPr>
          <w:ilvl w:val="0"/>
          <w:numId w:val="3"/>
        </w:numPr>
        <w:shd w:val="clear" w:color="auto" w:fill="auto"/>
        <w:tabs>
          <w:tab w:pos="1704" w:val="left"/>
        </w:tabs>
        <w:bidi w:val="0"/>
        <w:spacing w:before="0" w:after="0" w:line="240" w:lineRule="auto"/>
        <w:ind w:left="0" w:right="0" w:firstLine="720"/>
        <w:jc w:val="both"/>
      </w:pPr>
      <w:r>
        <w:rPr>
          <w:rStyle w:val="CharStyle8"/>
        </w:rPr>
        <w:t>определяет информацию и перечень документов, которые подтверждают страну</w:t>
      </w:r>
    </w:p>
    <w:p>
      <w:pPr>
        <w:pStyle w:val="Style7"/>
        <w:keepNext w:val="0"/>
        <w:keepLines w:val="0"/>
        <w:widowControl w:val="0"/>
        <w:shd w:val="clear" w:color="auto" w:fill="auto"/>
        <w:bidi w:val="0"/>
        <w:spacing w:before="0" w:after="0" w:line="240" w:lineRule="auto"/>
        <w:ind w:left="0" w:right="0" w:firstLine="0"/>
        <w:jc w:val="both"/>
      </w:pPr>
      <w:r>
        <w:rPr>
          <w:rStyle w:val="CharStyle8"/>
        </w:rPr>
        <w:t xml:space="preserve">происхождения товара для целей Закона о контрактной системе, в случае принятия мер, предусмотренных пунктом </w:t>
      </w:r>
      <w:r>
        <w:rPr>
          <w:rStyle w:val="CharStyle8"/>
          <w:lang w:val="en-US" w:eastAsia="en-US"/>
        </w:rPr>
        <w:t xml:space="preserve">1 </w:t>
      </w:r>
      <w:r>
        <w:rPr>
          <w:rStyle w:val="CharStyle8"/>
        </w:rPr>
        <w:t xml:space="preserve">статьи </w:t>
      </w:r>
      <w:r>
        <w:rPr>
          <w:rStyle w:val="CharStyle8"/>
          <w:lang w:val="en-US" w:eastAsia="en-US"/>
        </w:rPr>
        <w:t xml:space="preserve">14 </w:t>
      </w:r>
      <w:r>
        <w:rPr>
          <w:rStyle w:val="CharStyle8"/>
        </w:rPr>
        <w:t>Закона о контрактной системе.</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Объектом закупки является поставка клипс для лигирования, из синтетического полимера, нерассасывающаяся </w:t>
      </w:r>
      <w:r>
        <w:rPr>
          <w:rStyle w:val="CharStyle8"/>
          <w:lang w:val="en-US" w:eastAsia="en-US"/>
        </w:rPr>
        <w:t xml:space="preserve">— </w:t>
      </w:r>
      <w:r>
        <w:rPr>
          <w:rStyle w:val="CharStyle8"/>
        </w:rPr>
        <w:t xml:space="preserve">КТРУ </w:t>
      </w:r>
      <w:r>
        <w:rPr>
          <w:rStyle w:val="CharStyle8"/>
          <w:lang w:val="en-US" w:eastAsia="en-US"/>
        </w:rPr>
        <w:t xml:space="preserve">32.50.13.190-00007477, </w:t>
      </w:r>
      <w:r>
        <w:rPr>
          <w:rStyle w:val="CharStyle8"/>
        </w:rPr>
        <w:t xml:space="preserve">ОКПД2: </w:t>
      </w:r>
      <w:r>
        <w:rPr>
          <w:rStyle w:val="CharStyle8"/>
          <w:lang w:val="en-US" w:eastAsia="en-US"/>
        </w:rPr>
        <w:t>32.50.13.190,</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Код по ОКПД2 </w:t>
      </w:r>
      <w:r>
        <w:rPr>
          <w:rStyle w:val="CharStyle8"/>
          <w:lang w:val="en-US" w:eastAsia="en-US"/>
        </w:rPr>
        <w:t xml:space="preserve">32.50.13.190 </w:t>
      </w:r>
      <w:r>
        <w:rPr>
          <w:rStyle w:val="CharStyle8"/>
        </w:rPr>
        <w:t xml:space="preserve">«Инструменты и приспособления, применяемые в медицинских целях, прочие, не включенные в другие группировки» не содержится в приложениях </w:t>
      </w:r>
      <w:r>
        <w:rPr>
          <w:rStyle w:val="CharStyle8"/>
          <w:lang w:val="en-US" w:eastAsia="en-US"/>
        </w:rPr>
        <w:t xml:space="preserve">№ 1 </w:t>
      </w:r>
      <w:r>
        <w:rPr>
          <w:rStyle w:val="CharStyle8"/>
        </w:rPr>
        <w:t xml:space="preserve">и </w:t>
      </w:r>
      <w:r>
        <w:rPr>
          <w:rStyle w:val="CharStyle8"/>
          <w:lang w:val="en-US" w:eastAsia="en-US"/>
        </w:rPr>
        <w:t xml:space="preserve">№ 2 </w:t>
      </w:r>
      <w:r>
        <w:rPr>
          <w:rStyle w:val="CharStyle8"/>
        </w:rPr>
        <w:t xml:space="preserve">к Постановлению Правительства от </w:t>
      </w:r>
      <w:r>
        <w:rPr>
          <w:rStyle w:val="CharStyle8"/>
          <w:lang w:val="en-US" w:eastAsia="en-US"/>
        </w:rPr>
        <w:t xml:space="preserve">23.12.2024 № 1875 </w:t>
      </w:r>
      <w:r>
        <w:rPr>
          <w:rStyle w:val="CharStyle8"/>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8"/>
          <w:lang w:val="en-US" w:eastAsia="en-US"/>
        </w:rPr>
        <w:t xml:space="preserve">– </w:t>
      </w:r>
      <w:r>
        <w:rPr>
          <w:rStyle w:val="CharStyle8"/>
        </w:rPr>
        <w:t xml:space="preserve">Постановление Правительства </w:t>
      </w:r>
      <w:r>
        <w:rPr>
          <w:rStyle w:val="CharStyle8"/>
          <w:lang w:val="en-US" w:eastAsia="en-US"/>
        </w:rPr>
        <w:t xml:space="preserve">№ 1875), </w:t>
      </w:r>
      <w:r>
        <w:rPr>
          <w:rStyle w:val="CharStyle8"/>
        </w:rPr>
        <w:t>поэтому Заказчиком в извещении о проведении аукциона установлено преимущество в отношении товаров российского происхождения.</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При этом Заказчик, действуя в соответствии с абзацем </w:t>
      </w:r>
      <w:r>
        <w:rPr>
          <w:rStyle w:val="CharStyle8"/>
          <w:lang w:val="en-US" w:eastAsia="en-US"/>
        </w:rPr>
        <w:t xml:space="preserve">5 </w:t>
      </w:r>
      <w:r>
        <w:rPr>
          <w:rStyle w:val="CharStyle8"/>
        </w:rPr>
        <w:t xml:space="preserve">подпункта «а» пункта </w:t>
      </w:r>
      <w:r>
        <w:rPr>
          <w:rStyle w:val="CharStyle8"/>
          <w:lang w:val="en-US" w:eastAsia="en-US"/>
        </w:rPr>
        <w:t xml:space="preserve">7 </w:t>
      </w:r>
      <w:r>
        <w:rPr>
          <w:rStyle w:val="CharStyle8"/>
        </w:rPr>
        <w:t xml:space="preserve">Постановления Правительства </w:t>
      </w:r>
      <w:r>
        <w:rPr>
          <w:rStyle w:val="CharStyle8"/>
          <w:lang w:val="en-US" w:eastAsia="en-US"/>
        </w:rPr>
        <w:t xml:space="preserve">№ 1875, </w:t>
      </w:r>
      <w:r>
        <w:rPr>
          <w:rStyle w:val="CharStyle8"/>
        </w:rPr>
        <w:t>в извещении об осуществлении закупки задекларировал факт отсутствия на территории Российской Федерации производства товара с характеристиками, соответствующими потребностям Заказчика.</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В прикрепленном файле «Описание объекта закупки» по двум позициям «Клипса для лигирования, из синтетического полимера, нерассасывающаяся» установлена неизменяемая характеристика «Кассеты с клипсами должны быть совместимы с лапароскопическим хирургическим сшивающим инструментом </w:t>
      </w:r>
      <w:r>
        <w:rPr>
          <w:rStyle w:val="CharStyle8"/>
          <w:lang w:val="en-US" w:eastAsia="en-US"/>
        </w:rPr>
        <w:t xml:space="preserve">GRENA, </w:t>
      </w:r>
      <w:r>
        <w:rPr>
          <w:rStyle w:val="CharStyle8"/>
        </w:rPr>
        <w:t>имеющимся у Заказчика».</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Как указывает Заказчик им ранее приобретен лапароскопический хирургический сшивающий инструмент </w:t>
      </w:r>
      <w:r>
        <w:rPr>
          <w:rStyle w:val="CharStyle8"/>
          <w:lang w:val="en-US" w:eastAsia="en-US"/>
        </w:rPr>
        <w:t xml:space="preserve">«Grena» </w:t>
      </w:r>
      <w:r>
        <w:rPr>
          <w:rStyle w:val="CharStyle8"/>
        </w:rPr>
        <w:t xml:space="preserve">на основании регистрационного удостоверения РУ ФСЗ </w:t>
      </w:r>
      <w:r>
        <w:rPr>
          <w:rStyle w:val="CharStyle8"/>
          <w:lang w:val="en-US" w:eastAsia="en-US"/>
        </w:rPr>
        <w:t xml:space="preserve">2008/02015 </w:t>
      </w:r>
      <w:r>
        <w:rPr>
          <w:rStyle w:val="CharStyle8"/>
        </w:rPr>
        <w:t xml:space="preserve">от </w:t>
      </w:r>
      <w:r>
        <w:rPr>
          <w:rStyle w:val="CharStyle8"/>
          <w:lang w:val="en-US" w:eastAsia="en-US"/>
        </w:rPr>
        <w:t>25.07.2023.</w:t>
      </w:r>
    </w:p>
    <w:p>
      <w:pPr>
        <w:pStyle w:val="Style7"/>
        <w:keepNext w:val="0"/>
        <w:keepLines w:val="0"/>
        <w:widowControl w:val="0"/>
        <w:shd w:val="clear" w:color="auto" w:fill="auto"/>
        <w:bidi w:val="0"/>
        <w:spacing w:before="0" w:after="0" w:line="240" w:lineRule="auto"/>
        <w:ind w:left="0" w:right="0" w:firstLine="720"/>
        <w:jc w:val="both"/>
      </w:pPr>
      <w:r>
        <w:rPr>
          <w:rStyle w:val="CharStyle8"/>
        </w:rPr>
        <w:t>В свою очередь, Податель жалобы в обоснование своих доводов ссылается на сведения, относящиеся к иному изделию.</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Вопреки доводам жалобы из части </w:t>
      </w:r>
      <w:r>
        <w:rPr>
          <w:rStyle w:val="CharStyle8"/>
          <w:lang w:val="en-US" w:eastAsia="en-US"/>
        </w:rPr>
        <w:t xml:space="preserve">1 </w:t>
      </w:r>
      <w:r>
        <w:rPr>
          <w:rStyle w:val="CharStyle8"/>
        </w:rPr>
        <w:t xml:space="preserve">статьи </w:t>
      </w:r>
      <w:r>
        <w:rPr>
          <w:rStyle w:val="CharStyle8"/>
          <w:lang w:val="en-US" w:eastAsia="en-US"/>
        </w:rPr>
        <w:t xml:space="preserve">33 </w:t>
      </w:r>
      <w:r>
        <w:rPr>
          <w:rStyle w:val="CharStyle8"/>
        </w:rPr>
        <w:t>Закона о контратакой системе не следует обязанность Заказчика указывать товарный знак в описании объекта закупки.</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Статьей </w:t>
      </w:r>
      <w:r>
        <w:rPr>
          <w:rStyle w:val="CharStyle8"/>
          <w:lang w:val="en-US" w:eastAsia="en-US"/>
        </w:rPr>
        <w:t xml:space="preserve">33 </w:t>
      </w:r>
      <w:r>
        <w:rPr>
          <w:rStyle w:val="CharStyle8"/>
        </w:rPr>
        <w:t>определен перечень случаев, в которых в описание объекта закупки допустимо включить указание на товарный знак.</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Согласно части </w:t>
      </w:r>
      <w:r>
        <w:rPr>
          <w:rStyle w:val="CharStyle8"/>
          <w:lang w:val="en-US" w:eastAsia="en-US"/>
        </w:rPr>
        <w:t xml:space="preserve">1 </w:t>
      </w:r>
      <w:r>
        <w:rPr>
          <w:rStyle w:val="CharStyle8"/>
        </w:rPr>
        <w:t xml:space="preserve">статьи </w:t>
      </w:r>
      <w:r>
        <w:rPr>
          <w:rStyle w:val="CharStyle8"/>
          <w:lang w:val="en-US" w:eastAsia="en-US"/>
        </w:rPr>
        <w:t xml:space="preserve">38 </w:t>
      </w:r>
      <w:r>
        <w:rPr>
          <w:rStyle w:val="CharStyle8"/>
        </w:rPr>
        <w:t xml:space="preserve">Федерального закона от </w:t>
      </w:r>
      <w:r>
        <w:rPr>
          <w:rStyle w:val="CharStyle8"/>
          <w:lang w:val="en-US" w:eastAsia="en-US"/>
        </w:rPr>
        <w:t xml:space="preserve">21.11.2011 № </w:t>
      </w:r>
      <w:r>
        <w:rPr>
          <w:rStyle w:val="CharStyle8"/>
        </w:rPr>
        <w:t xml:space="preserve">323-ФЗ «Об основах охраны здоровья граждан в Российской Федерации» (далее </w:t>
      </w:r>
      <w:r>
        <w:rPr>
          <w:rStyle w:val="CharStyle8"/>
          <w:lang w:val="en-US" w:eastAsia="en-US"/>
        </w:rPr>
        <w:t xml:space="preserve">— </w:t>
      </w:r>
      <w:r>
        <w:rPr>
          <w:rStyle w:val="CharStyle8"/>
        </w:rPr>
        <w:t>Закон об основах охраны здоровья)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На основании части </w:t>
      </w:r>
      <w:r>
        <w:rPr>
          <w:rStyle w:val="CharStyle8"/>
          <w:lang w:val="en-US" w:eastAsia="en-US"/>
        </w:rPr>
        <w:t xml:space="preserve">3 </w:t>
      </w:r>
      <w:r>
        <w:rPr>
          <w:rStyle w:val="CharStyle8"/>
        </w:rPr>
        <w:t xml:space="preserve">статьи </w:t>
      </w:r>
      <w:r>
        <w:rPr>
          <w:rStyle w:val="CharStyle8"/>
          <w:lang w:val="en-US" w:eastAsia="en-US"/>
        </w:rPr>
        <w:t xml:space="preserve">38 </w:t>
      </w:r>
      <w:r>
        <w:rPr>
          <w:rStyle w:val="CharStyle8"/>
        </w:rPr>
        <w:t>Закона об основах охраны здоровья граждан обращение медицинских изделий включает в себя технические испытания, токсикологические исследования, клинические испытания, экспертизу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 предусмотренное нормативной,</w:t>
      </w:r>
    </w:p>
    <w:p>
      <w:pPr>
        <w:pStyle w:val="Style7"/>
        <w:keepNext w:val="0"/>
        <w:keepLines w:val="0"/>
        <w:widowControl w:val="0"/>
        <w:shd w:val="clear" w:color="auto" w:fill="auto"/>
        <w:bidi w:val="0"/>
        <w:spacing w:before="0" w:after="0" w:line="240" w:lineRule="auto"/>
        <w:ind w:left="0" w:right="0" w:firstLine="0"/>
        <w:jc w:val="both"/>
      </w:pPr>
      <w:r>
        <w:rPr>
          <w:rStyle w:val="CharStyle8"/>
        </w:rPr>
        <w:t>технической и (или) эксплуатационной документацией производителя (изготовителя), а также ремонт, утилизацию или уничтожение.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 Требования 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В соответствии с частью </w:t>
      </w:r>
      <w:r>
        <w:rPr>
          <w:rStyle w:val="CharStyle8"/>
          <w:lang w:val="en-US" w:eastAsia="en-US"/>
        </w:rPr>
        <w:t xml:space="preserve">4 </w:t>
      </w:r>
      <w:r>
        <w:rPr>
          <w:rStyle w:val="CharStyle8"/>
        </w:rPr>
        <w:t xml:space="preserve">статьи </w:t>
      </w:r>
      <w:r>
        <w:rPr>
          <w:rStyle w:val="CharStyle8"/>
          <w:lang w:val="en-US" w:eastAsia="en-US"/>
        </w:rPr>
        <w:t xml:space="preserve">38 </w:t>
      </w:r>
      <w:r>
        <w:rPr>
          <w:rStyle w:val="CharStyle8"/>
        </w:rPr>
        <w:t>Закона об основах охраны здоровья граждан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Постановлением Правительства Российской Федерации от </w:t>
      </w:r>
      <w:r>
        <w:rPr>
          <w:rStyle w:val="CharStyle8"/>
          <w:lang w:val="en-US" w:eastAsia="en-US"/>
        </w:rPr>
        <w:t xml:space="preserve">30.11.2024 № 1684 </w:t>
      </w:r>
      <w:r>
        <w:rPr>
          <w:rStyle w:val="CharStyle8"/>
        </w:rPr>
        <w:t xml:space="preserve">«Об утверждении Правил государственной регистрации медицинских изделий» (далее </w:t>
      </w:r>
      <w:r>
        <w:rPr>
          <w:rStyle w:val="CharStyle8"/>
          <w:lang w:val="en-US" w:eastAsia="en-US"/>
        </w:rPr>
        <w:t xml:space="preserve">— </w:t>
      </w:r>
      <w:r>
        <w:rPr>
          <w:rStyle w:val="CharStyle8"/>
        </w:rPr>
        <w:t xml:space="preserve">Постановление Правительства </w:t>
      </w:r>
      <w:r>
        <w:rPr>
          <w:rStyle w:val="CharStyle8"/>
          <w:lang w:val="en-US" w:eastAsia="en-US"/>
        </w:rPr>
        <w:t xml:space="preserve">№ 1684) </w:t>
      </w:r>
      <w:r>
        <w:rPr>
          <w:rStyle w:val="CharStyle8"/>
        </w:rPr>
        <w:t xml:space="preserve">утверждены правила государственной регистрации медицинских изделий (далее </w:t>
      </w:r>
      <w:r>
        <w:rPr>
          <w:rStyle w:val="CharStyle8"/>
          <w:lang w:val="en-US" w:eastAsia="en-US"/>
        </w:rPr>
        <w:t xml:space="preserve">— </w:t>
      </w:r>
      <w:r>
        <w:rPr>
          <w:rStyle w:val="CharStyle8"/>
        </w:rPr>
        <w:t>Правила).</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В соответствии с пунктом </w:t>
      </w:r>
      <w:r>
        <w:rPr>
          <w:rStyle w:val="CharStyle8"/>
          <w:lang w:val="en-US" w:eastAsia="en-US"/>
        </w:rPr>
        <w:t xml:space="preserve">2 </w:t>
      </w:r>
      <w:r>
        <w:rPr>
          <w:rStyle w:val="CharStyle8"/>
        </w:rPr>
        <w:t>Правил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Согласно пункту </w:t>
      </w:r>
      <w:r>
        <w:rPr>
          <w:rStyle w:val="CharStyle8"/>
          <w:lang w:val="en-US" w:eastAsia="en-US"/>
        </w:rPr>
        <w:t xml:space="preserve">25 </w:t>
      </w:r>
      <w:r>
        <w:rPr>
          <w:rStyle w:val="CharStyle8"/>
        </w:rPr>
        <w:t xml:space="preserve">Правил факт государственной регистрации медицинского изделия в соответствии с Правилами подтверждается реестровой записью, вносимой регистрирующим органом в государственный реестр (далее </w:t>
      </w:r>
      <w:r>
        <w:rPr>
          <w:rStyle w:val="CharStyle8"/>
          <w:lang w:val="en-US" w:eastAsia="en-US"/>
        </w:rPr>
        <w:t xml:space="preserve">- </w:t>
      </w:r>
      <w:r>
        <w:rPr>
          <w:rStyle w:val="CharStyle8"/>
        </w:rPr>
        <w:t>реестровая запись).</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Вместе с этим пунктом </w:t>
      </w:r>
      <w:r>
        <w:rPr>
          <w:rStyle w:val="CharStyle8"/>
          <w:lang w:val="en-US" w:eastAsia="en-US"/>
        </w:rPr>
        <w:t xml:space="preserve">2 </w:t>
      </w:r>
      <w:r>
        <w:rPr>
          <w:rStyle w:val="CharStyle8"/>
        </w:rPr>
        <w:t xml:space="preserve">Постановления Правительства </w:t>
      </w:r>
      <w:r>
        <w:rPr>
          <w:rStyle w:val="CharStyle8"/>
          <w:lang w:val="en-US" w:eastAsia="en-US"/>
        </w:rPr>
        <w:t xml:space="preserve">№ 1684 </w:t>
      </w:r>
      <w:r>
        <w:rPr>
          <w:rStyle w:val="CharStyle8"/>
        </w:rPr>
        <w:t xml:space="preserve">определено, что государственная регистрация медицинских изделий, в том числе государственная регистрация медицинских изделий с низкой степенью потенциального риска их применения, в отношении которых установлены особенности государственной регистрации, внесение изменений в документы, содержащиеся в регистрационных досье на медицинские изделия, заявления о которых представлены в Федеральную службу по надзору в сфере здравоохранения до дня вступления в силу настоящего постановления, осуществляются в соответствии с требованиями правил государственной регистрации медицинских изделий, действовавших до дня вступления в силу Постановления Правительства </w:t>
      </w:r>
      <w:r>
        <w:rPr>
          <w:rStyle w:val="CharStyle8"/>
          <w:lang w:val="en-US" w:eastAsia="en-US"/>
        </w:rPr>
        <w:t>№ 1684.</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Регистрационные удостоверения, выданные на медицинские изделия, прошедшие государственную регистрацию на основании заявления, представленного в Федеральную службу по надзору в сфере здравоохранения до дня вступления в силу Правил, утвержденных Постановлением Правительства </w:t>
      </w:r>
      <w:r>
        <w:rPr>
          <w:rStyle w:val="CharStyle8"/>
          <w:lang w:val="en-US" w:eastAsia="en-US"/>
        </w:rPr>
        <w:t xml:space="preserve">№ 1684, </w:t>
      </w:r>
      <w:r>
        <w:rPr>
          <w:rStyle w:val="CharStyle8"/>
        </w:rPr>
        <w:t>действуют до внесения изменений в сведения, содержащиеся в реестровой записи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В свою очередь до вступления в силу указанного правого акта действовало Постановление Правительства Российской Федерации от </w:t>
      </w:r>
      <w:r>
        <w:rPr>
          <w:rStyle w:val="CharStyle8"/>
          <w:lang w:val="en-US" w:eastAsia="en-US"/>
        </w:rPr>
        <w:t xml:space="preserve">27.12.2012 № 1416 </w:t>
      </w:r>
      <w:r>
        <w:rPr>
          <w:rStyle w:val="CharStyle8"/>
        </w:rPr>
        <w:t>«Об утверждении Правил государственной регистрации медицинских изделий» утверждены правила государственной</w:t>
      </w:r>
    </w:p>
    <w:p>
      <w:pPr>
        <w:pStyle w:val="Style7"/>
        <w:keepNext w:val="0"/>
        <w:keepLines w:val="0"/>
        <w:widowControl w:val="0"/>
        <w:shd w:val="clear" w:color="auto" w:fill="auto"/>
        <w:bidi w:val="0"/>
        <w:spacing w:before="0" w:after="0" w:line="240" w:lineRule="auto"/>
        <w:ind w:left="0" w:right="0" w:firstLine="0"/>
        <w:jc w:val="both"/>
      </w:pPr>
      <w:r>
        <w:rPr>
          <w:rStyle w:val="CharStyle8"/>
        </w:rPr>
        <w:t xml:space="preserve">регистрации медицинских изделий (далее </w:t>
      </w:r>
      <w:r>
        <w:rPr>
          <w:rStyle w:val="CharStyle8"/>
          <w:lang w:val="en-US" w:eastAsia="en-US"/>
        </w:rPr>
        <w:t xml:space="preserve">— </w:t>
      </w:r>
      <w:r>
        <w:rPr>
          <w:rStyle w:val="CharStyle8"/>
        </w:rPr>
        <w:t xml:space="preserve">Правила от </w:t>
      </w:r>
      <w:r>
        <w:rPr>
          <w:rStyle w:val="CharStyle8"/>
          <w:lang w:val="en-US" w:eastAsia="en-US"/>
        </w:rPr>
        <w:t>27.12.2012).</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Пунктом </w:t>
      </w:r>
      <w:r>
        <w:rPr>
          <w:rStyle w:val="CharStyle8"/>
          <w:lang w:val="en-US" w:eastAsia="en-US"/>
        </w:rPr>
        <w:t xml:space="preserve">4 </w:t>
      </w:r>
      <w:r>
        <w:rPr>
          <w:rStyle w:val="CharStyle8"/>
        </w:rPr>
        <w:t xml:space="preserve">Правил от </w:t>
      </w:r>
      <w:r>
        <w:rPr>
          <w:rStyle w:val="CharStyle8"/>
          <w:lang w:val="en-US" w:eastAsia="en-US"/>
        </w:rPr>
        <w:t xml:space="preserve">27.12.2012 </w:t>
      </w:r>
      <w:r>
        <w:rPr>
          <w:rStyle w:val="CharStyle8"/>
        </w:rPr>
        <w:t xml:space="preserve">в том числе определено, что эксплуатационная документация производителя (изготовителя) </w:t>
      </w:r>
      <w:r>
        <w:rPr>
          <w:rStyle w:val="CharStyle8"/>
          <w:lang w:val="en-US" w:eastAsia="en-US"/>
        </w:rPr>
        <w:t xml:space="preserve">— </w:t>
      </w:r>
      <w:r>
        <w:rPr>
          <w:rStyle w:val="CharStyle8"/>
        </w:rPr>
        <w:t>это документы, предназначенные для ознакомления потребителя с конструкцией медицинского изделия, регламентирующие условия и правила эксплуатации (использование по назначению, техническое обслуживание, текущий ремонт, хранение и транспортировка), гарантированные производителем (изготовителем) значения основных параметров, характеристик (свойств) медицинского изделия, гарантийные обязательства, а также сведения о его утилизации или уничтожении.</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Пунктом </w:t>
      </w:r>
      <w:r>
        <w:rPr>
          <w:rStyle w:val="CharStyle8"/>
          <w:lang w:val="en-US" w:eastAsia="en-US"/>
        </w:rPr>
        <w:t xml:space="preserve">5 </w:t>
      </w:r>
      <w:r>
        <w:rPr>
          <w:rStyle w:val="CharStyle8"/>
        </w:rPr>
        <w:t xml:space="preserve">Правил от </w:t>
      </w:r>
      <w:r>
        <w:rPr>
          <w:rStyle w:val="CharStyle8"/>
          <w:lang w:val="en-US" w:eastAsia="en-US"/>
        </w:rPr>
        <w:t xml:space="preserve">27.12.2012 </w:t>
      </w:r>
      <w:r>
        <w:rPr>
          <w:rStyle w:val="CharStyle8"/>
        </w:rPr>
        <w:t>в том числе определено, что государственная регистрация медицинских изделий проводится на основании результатов технических испытаний, токсикологических исследований, клинических испытаний, представляющих собой формы оценки соответствия медицинских изделий с учетом классификации в зависимости от потенциального риска их применения, и экспертизы качества, эффективности и безопасности медицинских изделий с учетом классификации в зависимости от потенциального риска их применения, а также испытаний в целях утверждения типа средств измерений (в отношении медицинских изделий, относящихся к средствам измерений в сфере государственного регулирования обеспечения единства измерений, перечень которых утверждается Министерством здравоохранения Российской Федерации).</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Пунктом </w:t>
      </w:r>
      <w:r>
        <w:rPr>
          <w:rStyle w:val="CharStyle8"/>
          <w:lang w:val="en-US" w:eastAsia="en-US"/>
        </w:rPr>
        <w:t xml:space="preserve">6 </w:t>
      </w:r>
      <w:r>
        <w:rPr>
          <w:rStyle w:val="CharStyle8"/>
        </w:rPr>
        <w:t xml:space="preserve">Правил от </w:t>
      </w:r>
      <w:r>
        <w:rPr>
          <w:rStyle w:val="CharStyle8"/>
          <w:lang w:val="en-US" w:eastAsia="en-US"/>
        </w:rPr>
        <w:t xml:space="preserve">27.12.2012 </w:t>
      </w:r>
      <w:r>
        <w:rPr>
          <w:rStyle w:val="CharStyle8"/>
        </w:rPr>
        <w:t>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 Форма регистрационного удостоверения утверждается регистрирующим органом.</w:t>
      </w:r>
    </w:p>
    <w:p>
      <w:pPr>
        <w:pStyle w:val="Style7"/>
        <w:keepNext w:val="0"/>
        <w:keepLines w:val="0"/>
        <w:widowControl w:val="0"/>
        <w:shd w:val="clear" w:color="auto" w:fill="auto"/>
        <w:bidi w:val="0"/>
        <w:spacing w:before="0" w:after="0" w:line="240" w:lineRule="auto"/>
        <w:ind w:left="0" w:right="0" w:firstLine="720"/>
        <w:jc w:val="both"/>
      </w:pPr>
      <w:r>
        <w:rPr>
          <w:rStyle w:val="CharStyle8"/>
        </w:rPr>
        <w:t>На основании изложенного Комиссия пришла к выводу, что информация, размещенная на сайте Федеральной службы по надзору в сфере здравоохранения (Росздравнадзор), в том числе, руководство по эксплуатации, инструкция по использованию медицинского изделия, является актуальной и обладает юридической силой, следовательно, зарегистрированные медицинские изделия в полной мере соответствуют в том числе эксплуатационной документации производителя (изготовителя).</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Согласно позиции Росздравнадзора, изложенной в письме от </w:t>
      </w:r>
      <w:r>
        <w:rPr>
          <w:rStyle w:val="CharStyle8"/>
          <w:lang w:val="en-US" w:eastAsia="en-US"/>
        </w:rPr>
        <w:t xml:space="preserve">31.03.2023 10-18368/23 </w:t>
      </w:r>
      <w:r>
        <w:rPr>
          <w:rStyle w:val="CharStyle8"/>
        </w:rPr>
        <w:t xml:space="preserve">в соответствии с пунктом </w:t>
      </w:r>
      <w:r>
        <w:rPr>
          <w:rStyle w:val="CharStyle8"/>
          <w:lang w:val="en-US" w:eastAsia="en-US"/>
        </w:rPr>
        <w:t xml:space="preserve">11 </w:t>
      </w:r>
      <w:r>
        <w:rPr>
          <w:rStyle w:val="CharStyle8"/>
        </w:rPr>
        <w:t xml:space="preserve">Особенностей обращения, включая особенности государственной регистрации, медицинских изделий в случае их дефектуры или риска возникновения дефектуры в связи с введением в отношении Российской Федерации ограничительных мер экономического характера, утвержденных постановлением Правительства Российской Федерации от </w:t>
      </w:r>
      <w:r>
        <w:rPr>
          <w:rStyle w:val="CharStyle8"/>
          <w:lang w:val="en-US" w:eastAsia="en-US"/>
        </w:rPr>
        <w:t xml:space="preserve">01.04.2022 552 </w:t>
      </w:r>
      <w:r>
        <w:rPr>
          <w:rStyle w:val="CharStyle8"/>
        </w:rPr>
        <w:t xml:space="preserve">(далее </w:t>
      </w:r>
      <w:r>
        <w:rPr>
          <w:rStyle w:val="CharStyle8"/>
          <w:lang w:val="en-US" w:eastAsia="en-US"/>
        </w:rPr>
        <w:t xml:space="preserve">- </w:t>
      </w:r>
      <w:r>
        <w:rPr>
          <w:rStyle w:val="CharStyle8"/>
        </w:rPr>
        <w:t>Особенности), возможно применение медицинского изделия, производителем (изготовителем) которого в эксплуатационной документации установлен ограниченный перечень расходных материалов, с расходным материалом иного производителя (изготовителя), зарегистрированным в качестве медицинского изделия, если производитель (изготовитель) подтвердил в процессе его государственной регистрации возможность совместного применения с данным медицинским изделием. При этом совместное применение медицинского изделия с расходным материалом осуществляется с учетом особенностей, установленных в эксплуатационной документации производителя (изготовителя) на расходный материал.</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Комиссией установлено, что согласно протоколу подведения итогов определения поставщика (подрядчика, исполнителя) </w:t>
      </w:r>
      <w:r>
        <w:rPr>
          <w:rStyle w:val="CharStyle8"/>
          <w:lang w:val="en-US" w:eastAsia="en-US"/>
        </w:rPr>
        <w:t xml:space="preserve">№ </w:t>
      </w:r>
      <w:r>
        <w:rPr>
          <w:rStyle w:val="CharStyle8"/>
        </w:rPr>
        <w:t xml:space="preserve">ИЭА1 от </w:t>
      </w:r>
      <w:r>
        <w:rPr>
          <w:rStyle w:val="CharStyle8"/>
          <w:lang w:val="en-US" w:eastAsia="en-US"/>
        </w:rPr>
        <w:t xml:space="preserve">13.05.2026 </w:t>
      </w:r>
      <w:r>
        <w:rPr>
          <w:rStyle w:val="CharStyle8"/>
        </w:rPr>
        <w:t>на участие в электронном аукционе подано две заявки, которые признаны соответствующими.</w:t>
      </w:r>
    </w:p>
    <w:p>
      <w:pPr>
        <w:pStyle w:val="Style7"/>
        <w:keepNext w:val="0"/>
        <w:keepLines w:val="0"/>
        <w:widowControl w:val="0"/>
        <w:shd w:val="clear" w:color="auto" w:fill="auto"/>
        <w:bidi w:val="0"/>
        <w:spacing w:before="0" w:after="0" w:line="240" w:lineRule="auto"/>
        <w:ind w:left="0" w:right="0" w:firstLine="720"/>
        <w:jc w:val="both"/>
      </w:pPr>
      <w:r>
        <w:rPr>
          <w:rStyle w:val="CharStyle8"/>
        </w:rPr>
        <w:t>В ходе рассмотрения заявок аукционной комиссией субъектом контроля проведена проверка сведений на официальном сайте Федеральной службы по надзору в сфере здравоохранения (Росздравнадзор), в том числе изучены инструкции по применению предлагаемых к поставке медицинских изделий.</w:t>
      </w:r>
    </w:p>
    <w:p>
      <w:pPr>
        <w:pStyle w:val="Style7"/>
        <w:keepNext w:val="0"/>
        <w:keepLines w:val="0"/>
        <w:widowControl w:val="0"/>
        <w:shd w:val="clear" w:color="auto" w:fill="auto"/>
        <w:bidi w:val="0"/>
        <w:spacing w:before="0" w:after="0" w:line="240" w:lineRule="auto"/>
        <w:ind w:left="0" w:right="0" w:firstLine="720"/>
        <w:jc w:val="both"/>
      </w:pPr>
      <w:r>
        <w:rPr>
          <w:rStyle w:val="CharStyle8"/>
        </w:rPr>
        <w:t>В первой заявке в инструкции по применению медицинского изделия с регистрационным удостоверением (РУ) РЗН 2025/26348 в разделе «Сведения о совместно применяемых изделиях» (страница 8) приведены примеры инструментов, рекомендуемых производителем для</w:t>
      </w:r>
      <w:r>
        <w:br w:type="page"/>
      </w:r>
    </w:p>
    <w:p>
      <w:pPr>
        <w:pStyle w:val="Style7"/>
        <w:keepNext w:val="0"/>
        <w:keepLines w:val="0"/>
        <w:widowControl w:val="0"/>
        <w:shd w:val="clear" w:color="auto" w:fill="auto"/>
        <w:bidi w:val="0"/>
        <w:spacing w:before="0" w:after="0" w:line="240" w:lineRule="auto"/>
        <w:ind w:left="0" w:right="0" w:firstLine="0"/>
        <w:jc w:val="both"/>
      </w:pPr>
      <w:r>
        <w:rPr>
          <w:rStyle w:val="CharStyle8"/>
        </w:rPr>
        <w:t xml:space="preserve">совместного использования с клипсами. В перечень входят клипаппликаторы </w:t>
      </w:r>
      <w:r>
        <w:rPr>
          <w:rStyle w:val="CharStyle8"/>
          <w:lang w:val="en-US" w:eastAsia="en-US"/>
        </w:rPr>
        <w:t xml:space="preserve">/ </w:t>
      </w:r>
      <w:r>
        <w:rPr>
          <w:rStyle w:val="CharStyle8"/>
        </w:rPr>
        <w:t xml:space="preserve">клипаторы </w:t>
      </w:r>
      <w:r>
        <w:rPr>
          <w:rStyle w:val="CharStyle8"/>
          <w:lang w:val="en-US" w:eastAsia="en-US"/>
        </w:rPr>
        <w:t xml:space="preserve">/ </w:t>
      </w:r>
      <w:r>
        <w:rPr>
          <w:rStyle w:val="CharStyle8"/>
        </w:rPr>
        <w:t xml:space="preserve">клипсонакладыватели производства </w:t>
      </w:r>
      <w:r>
        <w:rPr>
          <w:rStyle w:val="CharStyle8"/>
          <w:lang w:val="en-US" w:eastAsia="en-US"/>
        </w:rPr>
        <w:t xml:space="preserve">«Grena» — </w:t>
      </w:r>
      <w:r>
        <w:rPr>
          <w:rStyle w:val="CharStyle8"/>
        </w:rPr>
        <w:t xml:space="preserve">применительно к клипсам </w:t>
      </w:r>
      <w:r>
        <w:rPr>
          <w:rStyle w:val="CharStyle8"/>
          <w:lang w:val="en-US" w:eastAsia="en-US"/>
        </w:rPr>
        <w:t>«Click'aV».</w:t>
      </w:r>
    </w:p>
    <w:p>
      <w:pPr>
        <w:pStyle w:val="Style7"/>
        <w:keepNext w:val="0"/>
        <w:keepLines w:val="0"/>
        <w:widowControl w:val="0"/>
        <w:shd w:val="clear" w:color="auto" w:fill="auto"/>
        <w:bidi w:val="0"/>
        <w:spacing w:before="0" w:after="0" w:line="240" w:lineRule="auto"/>
        <w:ind w:left="0" w:right="0" w:firstLine="700"/>
        <w:jc w:val="both"/>
      </w:pPr>
      <w:r>
        <w:rPr>
          <w:rStyle w:val="CharStyle8"/>
        </w:rPr>
        <w:t xml:space="preserve">Во второй заявке предложены к поставке следующие медицинские изделия: изделие с РУРЗН2018/6785 производства </w:t>
      </w:r>
      <w:r>
        <w:rPr>
          <w:rStyle w:val="CharStyle8"/>
          <w:lang w:val="en-US" w:eastAsia="en-US"/>
        </w:rPr>
        <w:t xml:space="preserve">«Grena» </w:t>
      </w:r>
      <w:r>
        <w:rPr>
          <w:rStyle w:val="CharStyle8"/>
        </w:rPr>
        <w:t>и клипса для лигирования «МЕРС» с РУ РЗН 2024/24163.</w:t>
      </w:r>
    </w:p>
    <w:p>
      <w:pPr>
        <w:pStyle w:val="Style7"/>
        <w:keepNext w:val="0"/>
        <w:keepLines w:val="0"/>
        <w:widowControl w:val="0"/>
        <w:shd w:val="clear" w:color="auto" w:fill="auto"/>
        <w:bidi w:val="0"/>
        <w:spacing w:before="0" w:after="0" w:line="240" w:lineRule="auto"/>
        <w:ind w:left="0" w:right="0" w:firstLine="700"/>
        <w:jc w:val="both"/>
      </w:pPr>
      <w:r>
        <w:rPr>
          <w:rStyle w:val="CharStyle8"/>
        </w:rPr>
        <w:t xml:space="preserve">Согласно инструкции по медицинскому применению, указанная клипса совместима с клипатором производства </w:t>
      </w:r>
      <w:r>
        <w:rPr>
          <w:rStyle w:val="CharStyle8"/>
          <w:lang w:val="en-US" w:eastAsia="en-US"/>
        </w:rPr>
        <w:t xml:space="preserve">«Grena», </w:t>
      </w:r>
      <w:r>
        <w:rPr>
          <w:rStyle w:val="CharStyle8"/>
        </w:rPr>
        <w:t>имеющим регистрационное удостоверение ФСЗ 2008/02015.</w:t>
      </w:r>
    </w:p>
    <w:p>
      <w:pPr>
        <w:pStyle w:val="Style7"/>
        <w:keepNext w:val="0"/>
        <w:keepLines w:val="0"/>
        <w:widowControl w:val="0"/>
        <w:shd w:val="clear" w:color="auto" w:fill="auto"/>
        <w:bidi w:val="0"/>
        <w:spacing w:before="0" w:after="0" w:line="240" w:lineRule="auto"/>
        <w:ind w:left="0" w:right="0" w:firstLine="700"/>
        <w:jc w:val="both"/>
      </w:pPr>
      <w:r>
        <w:rPr>
          <w:rStyle w:val="CharStyle8"/>
        </w:rPr>
        <w:t>Таким образом, представленные в заявках медицинские изделия сопровождаются необходимой разрешительной документацией и соответствуют требованиям, установленным законодательством Российской Федерации в сфере обращения медицинских изделий.</w:t>
      </w:r>
    </w:p>
    <w:p>
      <w:pPr>
        <w:pStyle w:val="Style7"/>
        <w:keepNext w:val="0"/>
        <w:keepLines w:val="0"/>
        <w:widowControl w:val="0"/>
        <w:shd w:val="clear" w:color="auto" w:fill="auto"/>
        <w:bidi w:val="0"/>
        <w:spacing w:before="0" w:after="0" w:line="240" w:lineRule="auto"/>
        <w:ind w:left="0" w:right="0" w:firstLine="700"/>
        <w:jc w:val="both"/>
      </w:pPr>
      <w:r>
        <w:rPr>
          <w:rStyle w:val="CharStyle8"/>
        </w:rPr>
        <w:t>Установление факта несоответствия или соответствия технических характеристик товара конкретным значениям, указанным в заявке победителя, осуществляется на этапе приемки товара при его поставке.</w:t>
      </w:r>
    </w:p>
    <w:p>
      <w:pPr>
        <w:pStyle w:val="Style7"/>
        <w:keepNext w:val="0"/>
        <w:keepLines w:val="0"/>
        <w:widowControl w:val="0"/>
        <w:shd w:val="clear" w:color="auto" w:fill="auto"/>
        <w:bidi w:val="0"/>
        <w:spacing w:before="0" w:after="0" w:line="240" w:lineRule="auto"/>
        <w:ind w:left="0" w:right="0" w:firstLine="700"/>
        <w:jc w:val="both"/>
      </w:pPr>
      <w:r>
        <w:rPr>
          <w:rStyle w:val="CharStyle8"/>
        </w:rPr>
        <w:t>В случае выявления несоответствия поставляемого товара заявке победителя закупки при приемке товара, проведении экспертизы поставляемого товара заказчик обязан потребовать от исполнителя по контракту замены товара на соответствующий, либо расторгнуть контракт в одностороннем порядке, в соответствии с подпунктом «б» пункта 1 части 15 статьи 95 Закона о контрактной системе.</w:t>
      </w:r>
    </w:p>
    <w:p>
      <w:pPr>
        <w:pStyle w:val="Style7"/>
        <w:keepNext w:val="0"/>
        <w:keepLines w:val="0"/>
        <w:widowControl w:val="0"/>
        <w:shd w:val="clear" w:color="auto" w:fill="auto"/>
        <w:bidi w:val="0"/>
        <w:spacing w:before="0" w:after="0" w:line="240" w:lineRule="auto"/>
        <w:ind w:left="0" w:right="0" w:firstLine="700"/>
        <w:jc w:val="both"/>
      </w:pPr>
      <w:r>
        <w:rPr>
          <w:rStyle w:val="CharStyle8"/>
        </w:rPr>
        <w:t>Кроме того, в соответствии с частью 12 статьи 43 Закона о контрактной системе, ответственность за недостоверность информации и (или) документов, включенных в заявку на участие в закупке, за действия, совершенные на основании указанных информации и (или) документов, несет участник закупки.</w:t>
      </w:r>
    </w:p>
    <w:p>
      <w:pPr>
        <w:pStyle w:val="Style7"/>
        <w:keepNext w:val="0"/>
        <w:keepLines w:val="0"/>
        <w:widowControl w:val="0"/>
        <w:shd w:val="clear" w:color="auto" w:fill="auto"/>
        <w:bidi w:val="0"/>
        <w:spacing w:before="0" w:after="0" w:line="240" w:lineRule="auto"/>
        <w:ind w:left="0" w:right="0" w:firstLine="700"/>
        <w:jc w:val="both"/>
      </w:pPr>
      <w:r>
        <w:rPr>
          <w:rStyle w:val="CharStyle8"/>
        </w:rPr>
        <w:t>Таким образом, Комиссия приходит к выводу о том, что действия Заказчика при формировании извещения не нарушают требования Закона о контрактной системе.</w:t>
      </w:r>
    </w:p>
    <w:p>
      <w:pPr>
        <w:pStyle w:val="Style7"/>
        <w:keepNext w:val="0"/>
        <w:keepLines w:val="0"/>
        <w:widowControl w:val="0"/>
        <w:shd w:val="clear" w:color="auto" w:fill="auto"/>
        <w:bidi w:val="0"/>
        <w:spacing w:before="0" w:after="240" w:line="240" w:lineRule="auto"/>
        <w:ind w:left="0" w:right="0" w:firstLine="700"/>
        <w:jc w:val="both"/>
      </w:pPr>
      <w:r>
        <w:rPr>
          <w:rStyle w:val="CharStyle8"/>
        </w:rPr>
        <w:t>На основании вышеизложенных обстоятельств, в результате рассмотрения жалобы по существу и проведения внеплановой проверки, руководствуясь частями 3, 15 статьи 99, частью 8 статьи 106 Закона о контрактной системе Комиссия Красноярского УФАС России</w:t>
      </w:r>
    </w:p>
    <w:p>
      <w:pPr>
        <w:pStyle w:val="Style7"/>
        <w:keepNext w:val="0"/>
        <w:keepLines w:val="0"/>
        <w:widowControl w:val="0"/>
        <w:shd w:val="clear" w:color="auto" w:fill="auto"/>
        <w:bidi w:val="0"/>
        <w:spacing w:before="0" w:after="240" w:line="240" w:lineRule="auto"/>
        <w:ind w:left="0" w:right="0" w:firstLine="0"/>
        <w:jc w:val="center"/>
      </w:pPr>
      <w:r>
        <w:rPr>
          <w:rStyle w:val="CharStyle8"/>
        </w:rPr>
        <w:t>РЕШИЛА:</w:t>
      </w:r>
    </w:p>
    <w:p>
      <w:pPr>
        <w:pStyle w:val="Style7"/>
        <w:keepNext w:val="0"/>
        <w:keepLines w:val="0"/>
        <w:widowControl w:val="0"/>
        <w:shd w:val="clear" w:color="auto" w:fill="auto"/>
        <w:bidi w:val="0"/>
        <w:spacing w:before="0" w:after="0" w:line="240" w:lineRule="auto"/>
        <w:ind w:left="0" w:right="0" w:firstLine="700"/>
        <w:jc w:val="both"/>
      </w:pPr>
      <w:r>
        <w:rPr>
          <w:rStyle w:val="CharStyle8"/>
        </w:rPr>
        <w:t>Признать жалобу ООО «Омегамедсервис» необоснованной.</w:t>
      </w:r>
    </w:p>
    <w:p>
      <w:pPr>
        <w:pStyle w:val="Style7"/>
        <w:keepNext w:val="0"/>
        <w:keepLines w:val="0"/>
        <w:widowControl w:val="0"/>
        <w:shd w:val="clear" w:color="auto" w:fill="auto"/>
        <w:bidi w:val="0"/>
        <w:spacing w:before="0" w:after="520" w:line="240" w:lineRule="auto"/>
        <w:ind w:left="0" w:right="0" w:firstLine="700"/>
        <w:jc w:val="both"/>
      </w:pPr>
      <w:r>
        <w:rPr>
          <w:rStyle w:val="CharStyle8"/>
        </w:rPr>
        <w:t>Настоящее решение может быть обжаловано в Арбитражный суд Красноярского края в течение трех месяцев со дня его принятия.</w:t>
      </w:r>
    </w:p>
    <w:p>
      <w:pPr>
        <w:pStyle w:val="Style7"/>
        <w:keepNext w:val="0"/>
        <w:keepLines w:val="0"/>
        <w:widowControl w:val="0"/>
        <w:shd w:val="clear" w:color="auto" w:fill="auto"/>
        <w:bidi w:val="0"/>
        <w:spacing w:before="0" w:after="520" w:line="240" w:lineRule="auto"/>
        <w:ind w:left="0" w:right="0" w:firstLine="0"/>
        <w:jc w:val="left"/>
      </w:pPr>
      <w:r>
        <mc:AlternateContent>
          <mc:Choice Requires="wps">
            <w:drawing>
              <wp:anchor distT="0" distB="533400" distL="114300" distR="144780" simplePos="0" relativeHeight="125829380" behindDoc="0" locked="0" layoutInCell="1" allowOverlap="1">
                <wp:simplePos x="0" y="0"/>
                <wp:positionH relativeFrom="page">
                  <wp:posOffset>6204585</wp:posOffset>
                </wp:positionH>
                <wp:positionV relativeFrom="paragraph">
                  <wp:posOffset>12700</wp:posOffset>
                </wp:positionV>
                <wp:extent cx="975360" cy="219710"/>
                <wp:wrapSquare wrapText="left"/>
                <wp:docPr id="7" name="Shape 7"/>
                <a:graphic xmlns:a="http://schemas.openxmlformats.org/drawingml/2006/main">
                  <a:graphicData uri="http://schemas.microsoft.com/office/word/2010/wordprocessingShape">
                    <wps:wsp>
                      <wps:cNvSpPr txBox="1"/>
                      <wps:spPr>
                        <a:xfrm>
                          <a:ext cx="975360" cy="21971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pPr>
                            <w:r>
                              <w:rPr>
                                <w:rStyle w:val="CharStyle8"/>
                              </w:rPr>
                              <w:t>Е.О. Хорышев</w:t>
                            </w:r>
                          </w:p>
                        </w:txbxContent>
                      </wps:txbx>
                      <wps:bodyPr wrap="none" lIns="0" tIns="0" rIns="0" bIns="0">
                        <a:noAutoFit/>
                      </wps:bodyPr>
                    </wps:wsp>
                  </a:graphicData>
                </a:graphic>
              </wp:anchor>
            </w:drawing>
          </mc:Choice>
          <mc:Fallback>
            <w:pict>
              <v:shape id="_x0000_s1033" type="#_x0000_t202" style="position:absolute;margin-left:488.55000000000001pt;margin-top:1.pt;width:76.799999999999997pt;height:17.300000000000001pt;z-index:-125829373;mso-wrap-distance-left:9.pt;mso-wrap-distance-right:11.4pt;mso-wrap-distance-bottom:42.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pPr>
                      <w:r>
                        <w:rPr>
                          <w:rStyle w:val="CharStyle8"/>
                        </w:rPr>
                        <w:t>Е.О. Хорышев</w:t>
                      </w:r>
                    </w:p>
                  </w:txbxContent>
                </v:textbox>
                <w10:wrap type="square" side="left" anchorx="page"/>
              </v:shape>
            </w:pict>
          </mc:Fallback>
        </mc:AlternateContent>
      </w:r>
      <w:r>
        <mc:AlternateContent>
          <mc:Choice Requires="wps">
            <w:drawing>
              <wp:anchor distT="533400" distB="0" distL="306070" distR="114300" simplePos="0" relativeHeight="125829382" behindDoc="0" locked="0" layoutInCell="1" allowOverlap="1">
                <wp:simplePos x="0" y="0"/>
                <wp:positionH relativeFrom="page">
                  <wp:posOffset>6396355</wp:posOffset>
                </wp:positionH>
                <wp:positionV relativeFrom="paragraph">
                  <wp:posOffset>546100</wp:posOffset>
                </wp:positionV>
                <wp:extent cx="814070" cy="219710"/>
                <wp:wrapSquare wrapText="left"/>
                <wp:docPr id="9" name="Shape 9"/>
                <a:graphic xmlns:a="http://schemas.openxmlformats.org/drawingml/2006/main">
                  <a:graphicData uri="http://schemas.microsoft.com/office/word/2010/wordprocessingShape">
                    <wps:wsp>
                      <wps:cNvSpPr txBox="1"/>
                      <wps:spPr>
                        <a:xfrm>
                          <a:ext cx="814070" cy="21971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pPr>
                            <w:r>
                              <w:rPr>
                                <w:rStyle w:val="CharStyle8"/>
                              </w:rPr>
                              <w:t>К.С. Варава</w:t>
                            </w:r>
                          </w:p>
                        </w:txbxContent>
                      </wps:txbx>
                      <wps:bodyPr wrap="none" lIns="0" tIns="0" rIns="0" bIns="0">
                        <a:noAutoFit/>
                      </wps:bodyPr>
                    </wps:wsp>
                  </a:graphicData>
                </a:graphic>
              </wp:anchor>
            </w:drawing>
          </mc:Choice>
          <mc:Fallback>
            <w:pict>
              <v:shape id="_x0000_s1035" type="#_x0000_t202" style="position:absolute;margin-left:503.65000000000003pt;margin-top:43.pt;width:64.099999999999994pt;height:17.300000000000001pt;z-index:-125829371;mso-wrap-distance-left:24.100000000000001pt;mso-wrap-distance-top:42.pt;mso-wrap-distance-right: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pPr>
                      <w:r>
                        <w:rPr>
                          <w:rStyle w:val="CharStyle8"/>
                        </w:rPr>
                        <w:t>К.С. Варава</w:t>
                      </w:r>
                    </w:p>
                  </w:txbxContent>
                </v:textbox>
                <w10:wrap type="square" side="left" anchorx="page"/>
              </v:shape>
            </w:pict>
          </mc:Fallback>
        </mc:AlternateContent>
      </w:r>
      <w:r>
        <w:rPr>
          <w:rStyle w:val="CharStyle8"/>
        </w:rPr>
        <w:t>Председатель Комиссии</w:t>
      </w:r>
    </w:p>
    <w:p>
      <w:pPr>
        <w:pStyle w:val="Style7"/>
        <w:keepNext w:val="0"/>
        <w:keepLines w:val="0"/>
        <w:widowControl w:val="0"/>
        <w:shd w:val="clear" w:color="auto" w:fill="auto"/>
        <w:bidi w:val="0"/>
        <w:spacing w:before="0" w:after="520" w:line="240" w:lineRule="auto"/>
        <w:ind w:left="0" w:right="0" w:firstLine="0"/>
        <w:jc w:val="left"/>
      </w:pPr>
      <w:r>
        <w:rPr>
          <w:rStyle w:val="CharStyle8"/>
        </w:rPr>
        <w:t>Члены Комиссии</w:t>
      </w:r>
    </w:p>
    <w:p>
      <w:pPr>
        <w:pStyle w:val="Style7"/>
        <w:keepNext w:val="0"/>
        <w:keepLines w:val="0"/>
        <w:widowControl w:val="0"/>
        <w:shd w:val="clear" w:color="auto" w:fill="auto"/>
        <w:bidi w:val="0"/>
        <w:spacing w:before="0" w:after="2000" w:line="240" w:lineRule="auto"/>
        <w:ind w:left="0" w:right="0" w:firstLine="0"/>
        <w:jc w:val="right"/>
      </w:pPr>
      <w:r>
        <w:rPr>
          <w:rStyle w:val="CharStyle8"/>
        </w:rPr>
        <w:t>Д.Н. Пелевина</w:t>
      </w:r>
    </w:p>
    <w:p>
      <w:pPr>
        <w:pStyle w:val="Style2"/>
        <w:keepNext w:val="0"/>
        <w:keepLines w:val="0"/>
        <w:widowControl w:val="0"/>
        <w:shd w:val="clear" w:color="auto" w:fill="auto"/>
        <w:bidi w:val="0"/>
        <w:spacing w:before="0" w:after="0" w:line="240" w:lineRule="auto"/>
        <w:ind w:left="0" w:right="0" w:firstLine="0"/>
        <w:jc w:val="left"/>
      </w:pPr>
      <w:r>
        <w:rPr>
          <w:rStyle w:val="CharStyle3"/>
          <w:color w:val="000000"/>
        </w:rPr>
        <w:t>Исп.Пелевина Д.Н. тел. (391) 211-01-44</w:t>
      </w:r>
    </w:p>
    <w:sectPr>
      <w:footnotePr>
        <w:pos w:val="pageBottom"/>
        <w:numFmt w:val="decimal"/>
        <w:numRestart w:val="continuous"/>
      </w:footnotePr>
      <w:type w:val="continuous"/>
      <w:pgSz w:w="11900" w:h="16840"/>
      <w:pgMar w:top="1076" w:right="533" w:bottom="1217" w:left="1095"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722630</wp:posOffset>
              </wp:positionH>
              <wp:positionV relativeFrom="page">
                <wp:posOffset>9991725</wp:posOffset>
              </wp:positionV>
              <wp:extent cx="3270250" cy="125095"/>
              <wp:wrapNone/>
              <wp:docPr id="1" name="Shape 1"/>
              <a:graphic xmlns:a="http://schemas.openxmlformats.org/drawingml/2006/main">
                <a:graphicData uri="http://schemas.microsoft.com/office/word/2010/wordprocessingShape">
                  <wps:wsp>
                    <wps:cNvSpPr txBox="1"/>
                    <wps:spPr>
                      <a:xfrm>
                        <a:ext cx="3270250" cy="125095"/>
                      </a:xfrm>
                      <a:prstGeom prst="rect"/>
                      <a:noFill/>
                    </wps:spPr>
                    <wps:txbx>
                      <w:txbxContent>
                        <w:p>
                          <w:pPr>
                            <w:pStyle w:val="Style10"/>
                            <w:keepNext w:val="0"/>
                            <w:keepLines w:val="0"/>
                            <w:widowControl w:val="0"/>
                            <w:shd w:val="clear" w:color="auto" w:fill="auto"/>
                            <w:tabs>
                              <w:tab w:pos="5150" w:val="right"/>
                            </w:tabs>
                            <w:bidi w:val="0"/>
                            <w:spacing w:before="0" w:after="0" w:line="240" w:lineRule="auto"/>
                            <w:ind w:left="0" w:right="0" w:firstLine="0"/>
                            <w:jc w:val="left"/>
                            <w:rPr>
                              <w:sz w:val="24"/>
                              <w:szCs w:val="24"/>
                            </w:rPr>
                          </w:pPr>
                          <w:r>
                            <w:rPr>
                              <w:rStyle w:val="CharStyle11"/>
                              <w:sz w:val="24"/>
                              <w:szCs w:val="24"/>
                            </w:rPr>
                            <w:t>2026-7464</w:t>
                            <w:tab/>
                          </w:r>
                          <w:fldSimple w:instr=" PAGE \* MERGEFORMAT ">
                            <w:r>
                              <w:rPr>
                                <w:rStyle w:val="CharStyle11"/>
                                <w:sz w:val="24"/>
                                <w:szCs w:val="24"/>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99999999999999pt;margin-top:786.75pt;width:257.5pt;height:9.8499999999999996pt;z-index:-188744063;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tabs>
                        <w:tab w:pos="5150" w:val="right"/>
                      </w:tabs>
                      <w:bidi w:val="0"/>
                      <w:spacing w:before="0" w:after="0" w:line="240" w:lineRule="auto"/>
                      <w:ind w:left="0" w:right="0" w:firstLine="0"/>
                      <w:jc w:val="left"/>
                      <w:rPr>
                        <w:sz w:val="24"/>
                        <w:szCs w:val="24"/>
                      </w:rPr>
                    </w:pPr>
                    <w:r>
                      <w:rPr>
                        <w:rStyle w:val="CharStyle11"/>
                        <w:sz w:val="24"/>
                        <w:szCs w:val="24"/>
                      </w:rPr>
                      <w:t>2026-7464</w:t>
                      <w:tab/>
                    </w:r>
                    <w:fldSimple w:instr=" PAGE \* MERGEFORMAT ">
                      <w:r>
                        <w:rPr>
                          <w:rStyle w:val="CharStyle11"/>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9854565</wp:posOffset>
              </wp:positionV>
              <wp:extent cx="658495" cy="125095"/>
              <wp:wrapNone/>
              <wp:docPr id="3" name="Shape 3"/>
              <a:graphic xmlns:a="http://schemas.openxmlformats.org/drawingml/2006/main">
                <a:graphicData uri="http://schemas.microsoft.com/office/word/2010/wordprocessingShape">
                  <wps:wsp>
                    <wps:cNvSpPr txBox="1"/>
                    <wps:spPr>
                      <a:xfrm>
                        <a:ext cx="658495" cy="12509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lang w:val="ru-RU" w:eastAsia="ru-RU"/>
                            </w:rPr>
                            <w:t>2026-7464</w:t>
                          </w:r>
                        </w:p>
                      </w:txbxContent>
                    </wps:txbx>
                    <wps:bodyPr wrap="none" lIns="0" tIns="0" rIns="0" bIns="0">
                      <a:spAutoFit/>
                    </wps:bodyPr>
                  </wps:wsp>
                </a:graphicData>
              </a:graphic>
            </wp:anchor>
          </w:drawing>
        </mc:Choice>
        <mc:Fallback>
          <w:pict>
            <v:shape id="_x0000_s1029" type="#_x0000_t202" style="position:absolute;margin-left:57.pt;margin-top:775.95000000000005pt;width:51.850000000000001pt;height:9.8499999999999996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lang w:val="ru-RU" w:eastAsia="ru-RU"/>
                      </w:rPr>
                      <w:t>2026-7464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2)_"/>
    <w:basedOn w:val="DefaultParagraphFont"/>
    <w:link w:val="Style2"/>
    <w:rPr>
      <w:rFonts w:ascii="Times New Roman" w:eastAsia="Times New Roman" w:hAnsi="Times New Roman" w:cs="Times New Roman"/>
      <w:b w:val="0"/>
      <w:bCs w:val="0"/>
      <w:i w:val="0"/>
      <w:iCs w:val="0"/>
      <w:smallCaps w:val="0"/>
      <w:strike w:val="0"/>
      <w:color w:val="4460A1"/>
      <w:sz w:val="16"/>
      <w:szCs w:val="16"/>
      <w:u w:val="none"/>
    </w:rPr>
  </w:style>
  <w:style w:type="character" w:customStyle="1" w:styleId="CharStyle6">
    <w:name w:val="Body text (3)_"/>
    <w:basedOn w:val="DefaultParagraphFont"/>
    <w:link w:val="Style5"/>
    <w:rPr>
      <w:rFonts w:ascii="Times New Roman" w:eastAsia="Times New Roman" w:hAnsi="Times New Roman" w:cs="Times New Roman"/>
      <w:b/>
      <w:bCs/>
      <w:i w:val="0"/>
      <w:iCs w:val="0"/>
      <w:smallCaps w:val="0"/>
      <w:strike w:val="0"/>
      <w:color w:val="4460A1"/>
      <w:sz w:val="19"/>
      <w:szCs w:val="19"/>
      <w:u w:val="none"/>
    </w:rPr>
  </w:style>
  <w:style w:type="character" w:customStyle="1" w:styleId="CharStyle8">
    <w:name w:val="Body text_"/>
    <w:basedOn w:val="DefaultParagraphFont"/>
    <w:link w:val="Style7"/>
    <w:rPr>
      <w:rFonts w:ascii="Times New Roman" w:eastAsia="Times New Roman" w:hAnsi="Times New Roman" w:cs="Times New Roman"/>
      <w:b w:val="0"/>
      <w:bCs w:val="0"/>
      <w:i w:val="0"/>
      <w:iCs w:val="0"/>
      <w:smallCaps w:val="0"/>
      <w:strike w:val="0"/>
      <w:u w:val="none"/>
    </w:rPr>
  </w:style>
  <w:style w:type="character" w:customStyle="1" w:styleId="CharStyle11">
    <w:name w:val="Header or footer (2)_"/>
    <w:basedOn w:val="DefaultParagraphFont"/>
    <w:link w:val="Style10"/>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4">
    <w:name w:val="Heading #1_"/>
    <w:basedOn w:val="DefaultParagraphFont"/>
    <w:link w:val="Style13"/>
    <w:rPr>
      <w:rFonts w:ascii="Arial" w:eastAsia="Arial" w:hAnsi="Arial" w:cs="Arial"/>
      <w:b w:val="0"/>
      <w:bCs w:val="0"/>
      <w:i w:val="0"/>
      <w:iCs w:val="0"/>
      <w:smallCaps w:val="0"/>
      <w:strike w:val="0"/>
      <w:sz w:val="36"/>
      <w:szCs w:val="36"/>
      <w:u w:val="none"/>
      <w:lang w:val="en-US" w:eastAsia="en-US"/>
    </w:rPr>
  </w:style>
  <w:style w:type="paragraph" w:customStyle="1" w:styleId="Style2">
    <w:name w:val="Body text (2)"/>
    <w:basedOn w:val="Normal"/>
    <w:link w:val="CharStyle3"/>
    <w:pPr>
      <w:widowControl w:val="0"/>
      <w:shd w:val="clear" w:color="auto" w:fill="auto"/>
      <w:spacing w:line="257" w:lineRule="auto"/>
      <w:jc w:val="center"/>
    </w:pPr>
    <w:rPr>
      <w:rFonts w:ascii="Times New Roman" w:eastAsia="Times New Roman" w:hAnsi="Times New Roman" w:cs="Times New Roman"/>
      <w:b w:val="0"/>
      <w:bCs w:val="0"/>
      <w:i w:val="0"/>
      <w:iCs w:val="0"/>
      <w:smallCaps w:val="0"/>
      <w:strike w:val="0"/>
      <w:color w:val="4460A1"/>
      <w:sz w:val="16"/>
      <w:szCs w:val="16"/>
      <w:u w:val="none"/>
    </w:rPr>
  </w:style>
  <w:style w:type="paragraph" w:customStyle="1" w:styleId="Style5">
    <w:name w:val="Body text (3)"/>
    <w:basedOn w:val="Normal"/>
    <w:link w:val="CharStyle6"/>
    <w:pPr>
      <w:widowControl w:val="0"/>
      <w:shd w:val="clear" w:color="auto" w:fill="auto"/>
      <w:spacing w:line="254" w:lineRule="auto"/>
      <w:jc w:val="center"/>
    </w:pPr>
    <w:rPr>
      <w:rFonts w:ascii="Times New Roman" w:eastAsia="Times New Roman" w:hAnsi="Times New Roman" w:cs="Times New Roman"/>
      <w:b/>
      <w:bCs/>
      <w:i w:val="0"/>
      <w:iCs w:val="0"/>
      <w:smallCaps w:val="0"/>
      <w:strike w:val="0"/>
      <w:color w:val="4460A1"/>
      <w:sz w:val="19"/>
      <w:szCs w:val="19"/>
      <w:u w:val="none"/>
    </w:rPr>
  </w:style>
  <w:style w:type="paragraph" w:styleId="Style7">
    <w:name w:val="Body text"/>
    <w:basedOn w:val="Normal"/>
    <w:link w:val="CharStyle8"/>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0">
    <w:name w:val="Header or footer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3">
    <w:name w:val="Heading #1"/>
    <w:basedOn w:val="Normal"/>
    <w:link w:val="CharStyle14"/>
    <w:pPr>
      <w:widowControl w:val="0"/>
      <w:shd w:val="clear" w:color="auto" w:fill="auto"/>
      <w:spacing w:after="240"/>
      <w:outlineLvl w:val="0"/>
    </w:pPr>
    <w:rPr>
      <w:rFonts w:ascii="Arial" w:eastAsia="Arial" w:hAnsi="Arial" w:cs="Arial"/>
      <w:b w:val="0"/>
      <w:bCs w:val="0"/>
      <w:i w:val="0"/>
      <w:iCs w:val="0"/>
      <w:smallCaps w:val="0"/>
      <w:strike w:val="0"/>
      <w:sz w:val="36"/>
      <w:szCs w:val="36"/>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s>
</file>