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714375</wp:posOffset>
            </wp:positionH>
            <wp:positionV relativeFrom="paragraph">
              <wp:posOffset>12700</wp:posOffset>
            </wp:positionV>
            <wp:extent cx="2755265" cy="331025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55265" cy="331025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805815</wp:posOffset>
                </wp:positionH>
                <wp:positionV relativeFrom="paragraph">
                  <wp:posOffset>2234565</wp:posOffset>
                </wp:positionV>
                <wp:extent cx="890270" cy="231775"/>
                <wp:wrapNone/>
                <wp:docPr id="3" name="Shape 3"/>
                <a:graphic xmlns:a="http://schemas.openxmlformats.org/drawingml/2006/main">
                  <a:graphicData uri="http://schemas.microsoft.com/office/word/2010/wordprocessingShape">
                    <wps:wsp>
                      <wps:cNvSpPr txBox="1"/>
                      <wps:spPr>
                        <a:xfrm>
                          <a:ext cx="89027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rFonts w:ascii="Times New Roman" w:eastAsia="Times New Roman" w:hAnsi="Times New Roman" w:cs="Times New Roman"/>
                                <w:color w:val="000000"/>
                                <w:sz w:val="30"/>
                                <w:szCs w:val="30"/>
                                <w:lang w:val="en-US" w:eastAsia="en-US"/>
                              </w:rPr>
                              <w:t>1</w:t>
                            </w:r>
                            <w:r>
                              <w:fldChar w:fldCharType="begin"/>
                            </w:r>
                            <w:r>
                              <w:rPr/>
                              <w:instrText> HYPERLINK "file://f207ca94-a13c-4ba0-b72d-f018c9eed8f1/" </w:instrText>
                            </w:r>
                            <w:r>
                              <w:fldChar w:fldCharType="separate"/>
                            </w:r>
                            <w:r>
                              <w:rPr>
                                <w:rStyle w:val="CharStyle3"/>
                                <w:rFonts w:ascii="Times New Roman" w:eastAsia="Times New Roman" w:hAnsi="Times New Roman" w:cs="Times New Roman"/>
                                <w:color w:val="000000"/>
                                <w:sz w:val="30"/>
                                <w:szCs w:val="30"/>
                                <w:lang w:val="en-US" w:eastAsia="en-US"/>
                              </w:rPr>
                              <w:t>9.05.2026</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450000000000003pt;margin-top:175.95000000000002pt;width:70.100000000000009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rFonts w:ascii="Times New Roman" w:eastAsia="Times New Roman" w:hAnsi="Times New Roman" w:cs="Times New Roman"/>
                          <w:color w:val="000000"/>
                          <w:sz w:val="30"/>
                          <w:szCs w:val="30"/>
                          <w:lang w:val="en-US" w:eastAsia="en-US"/>
                        </w:rPr>
                        <w:t>1</w:t>
                      </w:r>
                      <w:r>
                        <w:fldChar w:fldCharType="begin"/>
                      </w:r>
                      <w:r>
                        <w:rPr/>
                        <w:instrText> HYPERLINK "file://f207ca94-a13c-4ba0-b72d-f018c9eed8f1/" </w:instrText>
                      </w:r>
                      <w:r>
                        <w:fldChar w:fldCharType="separate"/>
                      </w:r>
                      <w:r>
                        <w:rPr>
                          <w:rStyle w:val="CharStyle3"/>
                          <w:rFonts w:ascii="Times New Roman" w:eastAsia="Times New Roman" w:hAnsi="Times New Roman" w:cs="Times New Roman"/>
                          <w:color w:val="000000"/>
                          <w:sz w:val="30"/>
                          <w:szCs w:val="30"/>
                          <w:lang w:val="en-US" w:eastAsia="en-US"/>
                        </w:rPr>
                        <w:t>9.05.2026</w:t>
                      </w:r>
                      <w:r>
                        <w:fldChar w:fldCharType="end"/>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1570990</wp:posOffset>
                </wp:positionH>
                <wp:positionV relativeFrom="paragraph">
                  <wp:posOffset>728980</wp:posOffset>
                </wp:positionV>
                <wp:extent cx="895985" cy="140335"/>
                <wp:wrapNone/>
                <wp:docPr id="5" name="Shape 5"/>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86198"/>
                                <w:sz w:val="17"/>
                                <w:szCs w:val="17"/>
                              </w:rPr>
                              <w:t>ФЕДЕРАЛЬНАЯ</w:t>
                            </w:r>
                          </w:p>
                        </w:txbxContent>
                      </wps:txbx>
                      <wps:bodyPr lIns="0" tIns="0" rIns="0" bIns="0">
                        <a:noAutoFit/>
                      </wps:bodyPr>
                    </wps:wsp>
                  </a:graphicData>
                </a:graphic>
              </wp:anchor>
            </w:drawing>
          </mc:Choice>
          <mc:Fallback>
            <w:pict>
              <v:shape id="_x0000_s1031" type="#_x0000_t202" style="position:absolute;margin-left:123.7pt;margin-top:57.399999999999999pt;width:70.549999999999997pt;height:11.05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86198"/>
                          <w:sz w:val="17"/>
                          <w:szCs w:val="17"/>
                        </w:rPr>
                        <w:t>ФЕДЕРАЛЬНАЯ</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1119505</wp:posOffset>
                </wp:positionH>
                <wp:positionV relativeFrom="paragraph">
                  <wp:posOffset>878205</wp:posOffset>
                </wp:positionV>
                <wp:extent cx="1840865" cy="137160"/>
                <wp:wrapNone/>
                <wp:docPr id="7" name="Shape 7"/>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86198"/>
                                <w:sz w:val="17"/>
                                <w:szCs w:val="17"/>
                              </w:rPr>
                              <w:t>АНТИМОНОПОЛЬНАЯ СЛУЖБА</w:t>
                            </w:r>
                          </w:p>
                        </w:txbxContent>
                      </wps:txbx>
                      <wps:bodyPr lIns="0" tIns="0" rIns="0" bIns="0">
                        <a:noAutoFit/>
                      </wps:bodyPr>
                    </wps:wsp>
                  </a:graphicData>
                </a:graphic>
              </wp:anchor>
            </w:drawing>
          </mc:Choice>
          <mc:Fallback>
            <w:pict>
              <v:shape id="_x0000_s1033" type="#_x0000_t202" style="position:absolute;margin-left:88.150000000000006pt;margin-top:69.150000000000006pt;width:144.95000000000002pt;height:10.80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86198"/>
                          <w:sz w:val="17"/>
                          <w:szCs w:val="17"/>
                        </w:rPr>
                        <w:t>АНТИМОНОПОЛЬНАЯ СЛУЖБА</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1193165</wp:posOffset>
                </wp:positionH>
                <wp:positionV relativeFrom="paragraph">
                  <wp:posOffset>1670685</wp:posOffset>
                </wp:positionV>
                <wp:extent cx="1700530" cy="133985"/>
                <wp:wrapNone/>
                <wp:docPr id="9" name="Shape 9"/>
                <a:graphic xmlns:a="http://schemas.openxmlformats.org/drawingml/2006/main">
                  <a:graphicData uri="http://schemas.microsoft.com/office/word/2010/wordprocessingShape">
                    <wps:wsp>
                      <wps:cNvSpPr txBox="1"/>
                      <wps:spPr>
                        <a:xfrm>
                          <a:ext cx="170053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86198"/>
                                <w:sz w:val="16"/>
                                <w:szCs w:val="16"/>
                              </w:rPr>
                              <w:t>пл. Старый 1 орг, 5, г. Калуга, 248000</w:t>
                            </w:r>
                          </w:p>
                        </w:txbxContent>
                      </wps:txbx>
                      <wps:bodyPr lIns="0" tIns="0" rIns="0" bIns="0">
                        <a:noAutoFit/>
                      </wps:bodyPr>
                    </wps:wsp>
                  </a:graphicData>
                </a:graphic>
              </wp:anchor>
            </w:drawing>
          </mc:Choice>
          <mc:Fallback>
            <w:pict>
              <v:shape id="_x0000_s1035" type="#_x0000_t202" style="position:absolute;margin-left:93.950000000000003pt;margin-top:131.55000000000001pt;width:133.90000000000001pt;height:10.55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86198"/>
                          <w:sz w:val="16"/>
                          <w:szCs w:val="16"/>
                        </w:rPr>
                        <w:t>пл. Старый 1 орг, 5, г. Калуга, 248000</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1089025</wp:posOffset>
                </wp:positionH>
                <wp:positionV relativeFrom="paragraph">
                  <wp:posOffset>1819910</wp:posOffset>
                </wp:positionV>
                <wp:extent cx="1896110" cy="133985"/>
                <wp:wrapNone/>
                <wp:docPr id="11" name="Shape 11"/>
                <a:graphic xmlns:a="http://schemas.openxmlformats.org/drawingml/2006/main">
                  <a:graphicData uri="http://schemas.microsoft.com/office/word/2010/wordprocessingShape">
                    <wps:wsp>
                      <wps:cNvSpPr txBox="1"/>
                      <wps:spPr>
                        <a:xfrm>
                          <a:ext cx="18961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86198"/>
                                <w:sz w:val="16"/>
                                <w:szCs w:val="16"/>
                              </w:rPr>
                              <w:t>тел. 4842) 57-65-92, факс (4828) 57-65-92</w:t>
                            </w:r>
                          </w:p>
                        </w:txbxContent>
                      </wps:txbx>
                      <wps:bodyPr lIns="0" tIns="0" rIns="0" bIns="0">
                        <a:noAutoFit/>
                      </wps:bodyPr>
                    </wps:wsp>
                  </a:graphicData>
                </a:graphic>
              </wp:anchor>
            </w:drawing>
          </mc:Choice>
          <mc:Fallback>
            <w:pict>
              <v:shape id="_x0000_s1037" type="#_x0000_t202" style="position:absolute;margin-left:85.75pt;margin-top:143.30000000000001pt;width:149.30000000000001pt;height:10.5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86198"/>
                          <w:sz w:val="16"/>
                          <w:szCs w:val="16"/>
                        </w:rPr>
                        <w:t>тел. 4842) 57-65-92, факс (4828) 57-65-92</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1510030</wp:posOffset>
                </wp:positionH>
                <wp:positionV relativeFrom="paragraph">
                  <wp:posOffset>1960245</wp:posOffset>
                </wp:positionV>
                <wp:extent cx="1073150" cy="137160"/>
                <wp:wrapNone/>
                <wp:docPr id="13" name="Shape 13"/>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86198"/>
                                <w:sz w:val="16"/>
                                <w:szCs w:val="16"/>
                                <w:lang w:val="en-US" w:eastAsia="en-US"/>
                              </w:rPr>
                              <w:t xml:space="preserve">e-mail: </w:t>
                            </w:r>
                            <w:r>
                              <w:fldChar w:fldCharType="begin"/>
                            </w:r>
                            <w:r>
                              <w:rPr/>
                              <w:instrText> HYPERLINK "mailto:to40@fas.gov.ru" </w:instrText>
                            </w:r>
                            <w:r>
                              <w:fldChar w:fldCharType="separate"/>
                            </w:r>
                            <w:r>
                              <w:rPr>
                                <w:rStyle w:val="CharStyle3"/>
                                <w:rFonts w:ascii="Times New Roman" w:eastAsia="Times New Roman" w:hAnsi="Times New Roman" w:cs="Times New Roman"/>
                                <w:color w:val="486198"/>
                                <w:sz w:val="16"/>
                                <w:szCs w:val="16"/>
                                <w:lang w:val="en-US" w:eastAsia="en-US"/>
                              </w:rPr>
                              <w:t>to40@fas.gov.ru</w:t>
                            </w:r>
                            <w:r>
                              <w:fldChar w:fldCharType="end"/>
                            </w:r>
                          </w:p>
                        </w:txbxContent>
                      </wps:txbx>
                      <wps:bodyPr lIns="0" tIns="0" rIns="0" bIns="0">
                        <a:noAutoFit/>
                      </wps:bodyPr>
                    </wps:wsp>
                  </a:graphicData>
                </a:graphic>
              </wp:anchor>
            </w:drawing>
          </mc:Choice>
          <mc:Fallback>
            <w:pict>
              <v:shape id="_x0000_s1039" type="#_x0000_t202" style="position:absolute;margin-left:118.90000000000001pt;margin-top:154.34999999999999pt;width:84.5pt;height:10.80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86198"/>
                          <w:sz w:val="16"/>
                          <w:szCs w:val="16"/>
                          <w:lang w:val="en-US" w:eastAsia="en-US"/>
                        </w:rPr>
                        <w:t xml:space="preserve">e-mail: </w:t>
                      </w:r>
                      <w:r>
                        <w:fldChar w:fldCharType="begin"/>
                      </w:r>
                      <w:r>
                        <w:rPr/>
                        <w:instrText> HYPERLINK "mailto:to40@fas.gov.ru" </w:instrText>
                      </w:r>
                      <w:r>
                        <w:fldChar w:fldCharType="separate"/>
                      </w:r>
                      <w:r>
                        <w:rPr>
                          <w:rStyle w:val="CharStyle3"/>
                          <w:rFonts w:ascii="Times New Roman" w:eastAsia="Times New Roman" w:hAnsi="Times New Roman" w:cs="Times New Roman"/>
                          <w:color w:val="486198"/>
                          <w:sz w:val="16"/>
                          <w:szCs w:val="16"/>
                          <w:lang w:val="en-US" w:eastAsia="en-US"/>
                        </w:rPr>
                        <w:t>to40@fas.gov.ru</w:t>
                      </w:r>
                      <w:r>
                        <w:fldChar w:fldCharType="end"/>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1591945</wp:posOffset>
                </wp:positionH>
                <wp:positionV relativeFrom="paragraph">
                  <wp:posOffset>1109980</wp:posOffset>
                </wp:positionV>
                <wp:extent cx="899160" cy="152400"/>
                <wp:wrapNone/>
                <wp:docPr id="15" name="Shape 15"/>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86198"/>
                                <w:sz w:val="19"/>
                                <w:szCs w:val="19"/>
                              </w:rPr>
                              <w:t>УПРАВЛЕНИЕ</w:t>
                            </w:r>
                          </w:p>
                        </w:txbxContent>
                      </wps:txbx>
                      <wps:bodyPr lIns="0" tIns="0" rIns="0" bIns="0">
                        <a:noAutoFit/>
                      </wps:bodyPr>
                    </wps:wsp>
                  </a:graphicData>
                </a:graphic>
              </wp:anchor>
            </w:drawing>
          </mc:Choice>
          <mc:Fallback>
            <w:pict>
              <v:shape id="_x0000_s1041" type="#_x0000_t202" style="position:absolute;margin-left:125.35000000000001pt;margin-top:87.400000000000006pt;width:70.799999999999997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86198"/>
                          <w:sz w:val="19"/>
                          <w:szCs w:val="19"/>
                        </w:rPr>
                        <w:t>УПРАВЛЕНИЕ</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1409065</wp:posOffset>
                </wp:positionH>
                <wp:positionV relativeFrom="paragraph">
                  <wp:posOffset>1414780</wp:posOffset>
                </wp:positionV>
                <wp:extent cx="1273810" cy="155575"/>
                <wp:wrapNone/>
                <wp:docPr id="17" name="Shape 17"/>
                <a:graphic xmlns:a="http://schemas.openxmlformats.org/drawingml/2006/main">
                  <a:graphicData uri="http://schemas.microsoft.com/office/word/2010/wordprocessingShape">
                    <wps:wsp>
                      <wps:cNvSpPr txBox="1"/>
                      <wps:spPr>
                        <a:xfrm>
                          <a:ext cx="127381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86198"/>
                                <w:sz w:val="19"/>
                                <w:szCs w:val="19"/>
                              </w:rPr>
                              <w:t>по Калужской области</w:t>
                            </w:r>
                          </w:p>
                        </w:txbxContent>
                      </wps:txbx>
                      <wps:bodyPr lIns="0" tIns="0" rIns="0" bIns="0">
                        <a:noAutoFit/>
                      </wps:bodyPr>
                    </wps:wsp>
                  </a:graphicData>
                </a:graphic>
              </wp:anchor>
            </w:drawing>
          </mc:Choice>
          <mc:Fallback>
            <w:pict>
              <v:shape id="_x0000_s1043" type="#_x0000_t202" style="position:absolute;margin-left:110.95pt;margin-top:111.40000000000001pt;width:100.3pt;height:12.25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86198"/>
                          <w:sz w:val="19"/>
                          <w:szCs w:val="19"/>
                        </w:rPr>
                        <w:t>по Калужской области</w:t>
                      </w:r>
                    </w:p>
                  </w:txbxContent>
                </v:textbox>
                <w10:wrap anchorx="page"/>
              </v:shape>
            </w:pict>
          </mc:Fallback>
        </mc:AlternateContent>
      </w:r>
      <w:r>
        <mc:AlternateContent>
          <mc:Choice Requires="wps">
            <w:drawing>
              <wp:anchor distT="0" distB="0" distL="114300" distR="114300" simplePos="0" relativeHeight="125829379" behindDoc="0" locked="0" layoutInCell="1" allowOverlap="1">
                <wp:simplePos x="0" y="0"/>
                <wp:positionH relativeFrom="page">
                  <wp:posOffset>922020</wp:posOffset>
                </wp:positionH>
                <wp:positionV relativeFrom="paragraph">
                  <wp:posOffset>1252855</wp:posOffset>
                </wp:positionV>
                <wp:extent cx="2249170" cy="149225"/>
                <wp:wrapSquare wrapText="bothSides"/>
                <wp:docPr id="19" name="Shape 19"/>
                <a:graphic xmlns:a="http://schemas.openxmlformats.org/drawingml/2006/main">
                  <a:graphicData uri="http://schemas.microsoft.com/office/word/2010/wordprocessingShape">
                    <wps:wsp>
                      <wps:cNvSpPr txBox="1"/>
                      <wps:spPr>
                        <a:xfrm>
                          <a:ext cx="2249170" cy="1492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Федеральной антимонопольной службы</w:t>
                            </w:r>
                          </w:p>
                        </w:txbxContent>
                      </wps:txbx>
                      <wps:bodyPr wrap="none" lIns="0" tIns="0" rIns="0" bIns="0">
                        <a:noAutoFit/>
                      </wps:bodyPr>
                    </wps:wsp>
                  </a:graphicData>
                </a:graphic>
              </wp:anchor>
            </w:drawing>
          </mc:Choice>
          <mc:Fallback>
            <w:pict>
              <v:shape id="_x0000_s1045" type="#_x0000_t202" style="position:absolute;margin-left:72.600000000000009pt;margin-top:98.650000000000006pt;width:177.09999999999999pt;height:11.75pt;z-index:-125829374;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Федеральной антимонопольной службы</w:t>
                      </w:r>
                    </w:p>
                  </w:txbxContent>
                </v:textbox>
                <w10:wrap type="square" anchorx="page"/>
              </v:shape>
            </w:pict>
          </mc:Fallback>
        </mc:AlternateContent>
      </w:r>
    </w:p>
    <w:p>
      <w:pPr>
        <w:pStyle w:val="Style10"/>
        <w:keepNext w:val="0"/>
        <w:keepLines w:val="0"/>
        <w:widowControl w:val="0"/>
        <w:shd w:val="clear" w:color="auto" w:fill="auto"/>
        <w:bidi w:val="0"/>
        <w:spacing w:before="0" w:after="0" w:line="240" w:lineRule="auto"/>
        <w:ind w:left="0" w:right="0" w:firstLine="960"/>
        <w:jc w:val="both"/>
        <w:rPr>
          <w:sz w:val="28"/>
          <w:szCs w:val="28"/>
        </w:rPr>
      </w:pPr>
      <w:r>
        <w:rPr>
          <w:rStyle w:val="CharStyle11"/>
          <w:sz w:val="28"/>
          <w:szCs w:val="28"/>
        </w:rPr>
        <w:t>АО «Сбербанк - АСТ»</w:t>
      </w:r>
    </w:p>
    <w:p>
      <w:pPr>
        <w:pStyle w:val="Style10"/>
        <w:keepNext w:val="0"/>
        <w:keepLines w:val="0"/>
        <w:widowControl w:val="0"/>
        <w:shd w:val="clear" w:color="auto" w:fill="auto"/>
        <w:bidi w:val="0"/>
        <w:spacing w:before="0" w:after="0" w:line="240" w:lineRule="auto"/>
        <w:ind w:left="960" w:right="0" w:firstLine="0"/>
        <w:jc w:val="left"/>
        <w:rPr>
          <w:sz w:val="28"/>
          <w:szCs w:val="28"/>
        </w:rPr>
      </w:pPr>
      <w:r>
        <w:rPr>
          <w:rStyle w:val="CharStyle11"/>
          <w:sz w:val="28"/>
          <w:szCs w:val="28"/>
        </w:rPr>
        <w:t>пер. Большой Саввинский, д. 12, стр. 9, г. Москва, 119435</w:t>
      </w:r>
    </w:p>
    <w:p>
      <w:pPr>
        <w:pStyle w:val="Style10"/>
        <w:keepNext w:val="0"/>
        <w:keepLines w:val="0"/>
        <w:widowControl w:val="0"/>
        <w:shd w:val="clear" w:color="auto" w:fill="auto"/>
        <w:bidi w:val="0"/>
        <w:spacing w:before="0" w:after="300" w:line="240" w:lineRule="auto"/>
        <w:ind w:left="0" w:right="0" w:firstLine="960"/>
        <w:jc w:val="both"/>
        <w:rPr>
          <w:sz w:val="28"/>
          <w:szCs w:val="28"/>
        </w:rPr>
      </w:pPr>
      <w:r>
        <w:fldChar w:fldCharType="begin"/>
      </w:r>
      <w:r>
        <w:rPr/>
        <w:instrText> HYPERLINK "mailto:ko@sberbank-ast.ru" </w:instrText>
      </w:r>
      <w:r>
        <w:fldChar w:fldCharType="separate"/>
      </w:r>
      <w:r>
        <w:rPr>
          <w:rStyle w:val="CharStyle11"/>
          <w:sz w:val="28"/>
          <w:szCs w:val="28"/>
          <w:lang w:val="en-US" w:eastAsia="en-US"/>
        </w:rPr>
        <w:t>ko@sberbank-ast.ru</w:t>
      </w:r>
      <w:r>
        <w:fldChar w:fldCharType="end"/>
      </w:r>
    </w:p>
    <w:p>
      <w:pPr>
        <w:pStyle w:val="Style10"/>
        <w:keepNext w:val="0"/>
        <w:keepLines w:val="0"/>
        <w:widowControl w:val="0"/>
        <w:shd w:val="clear" w:color="auto" w:fill="auto"/>
        <w:bidi w:val="0"/>
        <w:spacing w:before="0" w:after="0" w:line="240" w:lineRule="auto"/>
        <w:ind w:left="0" w:right="0" w:firstLine="960"/>
        <w:jc w:val="left"/>
        <w:rPr>
          <w:sz w:val="28"/>
          <w:szCs w:val="28"/>
        </w:rPr>
      </w:pPr>
      <w:r>
        <w:rPr>
          <w:rStyle w:val="CharStyle11"/>
          <w:sz w:val="28"/>
          <w:szCs w:val="28"/>
        </w:rPr>
        <w:t>Министерство конкурентной политики</w:t>
      </w:r>
    </w:p>
    <w:p>
      <w:pPr>
        <w:pStyle w:val="Style10"/>
        <w:keepNext w:val="0"/>
        <w:keepLines w:val="0"/>
        <w:widowControl w:val="0"/>
        <w:shd w:val="clear" w:color="auto" w:fill="auto"/>
        <w:bidi w:val="0"/>
        <w:spacing w:before="0" w:after="0" w:line="240" w:lineRule="auto"/>
        <w:ind w:left="0" w:right="0" w:firstLine="960"/>
        <w:jc w:val="both"/>
        <w:rPr>
          <w:sz w:val="28"/>
          <w:szCs w:val="28"/>
        </w:rPr>
      </w:pPr>
      <w:r>
        <w:rPr>
          <w:rStyle w:val="CharStyle11"/>
          <w:sz w:val="28"/>
          <w:szCs w:val="28"/>
        </w:rPr>
        <w:t>Калужской области</w:t>
      </w:r>
    </w:p>
    <w:p>
      <w:pPr>
        <w:pStyle w:val="Style10"/>
        <w:keepNext w:val="0"/>
        <w:keepLines w:val="0"/>
        <w:widowControl w:val="0"/>
        <w:shd w:val="clear" w:color="auto" w:fill="auto"/>
        <w:bidi w:val="0"/>
        <w:spacing w:before="0" w:after="600" w:line="240" w:lineRule="auto"/>
        <w:ind w:left="0" w:right="0" w:firstLine="960"/>
        <w:jc w:val="both"/>
        <w:rPr>
          <w:sz w:val="28"/>
          <w:szCs w:val="28"/>
        </w:rPr>
      </w:pPr>
      <w:r>
        <w:rPr>
          <w:rStyle w:val="CharStyle11"/>
          <w:sz w:val="28"/>
          <w:szCs w:val="28"/>
        </w:rPr>
        <w:t>ул. Плеханова, д. 45, г. Калуга, 248001</w:t>
      </w:r>
    </w:p>
    <w:p>
      <w:pPr>
        <w:pStyle w:val="Style10"/>
        <w:keepNext w:val="0"/>
        <w:keepLines w:val="0"/>
        <w:widowControl w:val="0"/>
        <w:shd w:val="clear" w:color="auto" w:fill="auto"/>
        <w:bidi w:val="0"/>
        <w:spacing w:before="0" w:after="0" w:line="240" w:lineRule="auto"/>
        <w:ind w:left="0" w:right="0" w:firstLine="960"/>
        <w:jc w:val="both"/>
        <w:rPr>
          <w:sz w:val="28"/>
          <w:szCs w:val="28"/>
        </w:rPr>
      </w:pPr>
      <w:r>
        <w:rPr>
          <w:rStyle w:val="CharStyle11"/>
          <w:sz w:val="28"/>
          <w:szCs w:val="28"/>
          <w:lang w:val="en-US" w:eastAsia="en-US"/>
        </w:rPr>
        <w:t>min-k-</w:t>
      </w:r>
    </w:p>
    <w:p>
      <w:pPr>
        <w:pStyle w:val="Style10"/>
        <w:keepNext w:val="0"/>
        <w:keepLines w:val="0"/>
        <w:widowControl w:val="0"/>
        <w:shd w:val="clear" w:color="auto" w:fill="auto"/>
        <w:bidi w:val="0"/>
        <w:spacing w:before="0" w:after="300" w:line="240" w:lineRule="auto"/>
        <w:ind w:left="960" w:right="0" w:firstLine="0"/>
        <w:jc w:val="left"/>
        <w:rPr>
          <w:sz w:val="28"/>
          <w:szCs w:val="28"/>
        </w:rPr>
      </w:pPr>
      <w:r>
        <w:rPr>
          <w:rStyle w:val="CharStyle11"/>
          <w:sz w:val="28"/>
          <w:szCs w:val="28"/>
          <w:lang w:val="en-US" w:eastAsia="en-US"/>
        </w:rPr>
        <w:t xml:space="preserve">politik@adm.kaluga.ru;boykov_aa@adm.k </w:t>
      </w:r>
      <w:r>
        <w:rPr>
          <w:rStyle w:val="CharStyle11"/>
          <w:sz w:val="28"/>
          <w:szCs w:val="28"/>
          <w:lang w:val="en-US" w:eastAsia="en-US"/>
        </w:rPr>
        <w:t>aluga.ru</w:t>
      </w:r>
    </w:p>
    <w:p>
      <w:pPr>
        <w:pStyle w:val="Style10"/>
        <w:keepNext w:val="0"/>
        <w:keepLines w:val="0"/>
        <w:widowControl w:val="0"/>
        <w:shd w:val="clear" w:color="auto" w:fill="auto"/>
        <w:bidi w:val="0"/>
        <w:spacing w:before="0" w:after="0" w:line="240" w:lineRule="auto"/>
        <w:ind w:left="960" w:right="0" w:firstLine="0"/>
        <w:jc w:val="left"/>
        <w:rPr>
          <w:sz w:val="28"/>
          <w:szCs w:val="28"/>
        </w:rPr>
      </w:pPr>
      <w:r>
        <w:rPr>
          <w:rStyle w:val="CharStyle11"/>
          <w:sz w:val="28"/>
          <w:szCs w:val="28"/>
        </w:rPr>
        <w:t>ООО «Тульская региональная тендерная компания»</w:t>
      </w:r>
    </w:p>
    <w:p>
      <w:pPr>
        <w:pStyle w:val="Style10"/>
        <w:keepNext w:val="0"/>
        <w:keepLines w:val="0"/>
        <w:widowControl w:val="0"/>
        <w:shd w:val="clear" w:color="auto" w:fill="auto"/>
        <w:bidi w:val="0"/>
        <w:spacing w:before="0" w:after="0" w:line="240" w:lineRule="auto"/>
        <w:ind w:left="960" w:right="0" w:firstLine="0"/>
        <w:jc w:val="left"/>
        <w:rPr>
          <w:sz w:val="28"/>
          <w:szCs w:val="28"/>
        </w:rPr>
      </w:pPr>
      <w:r>
        <w:rPr>
          <w:rStyle w:val="CharStyle11"/>
          <w:sz w:val="28"/>
          <w:szCs w:val="28"/>
        </w:rPr>
        <w:t>ул. Советская, д.74, литер А3, г.Тула, 300000</w:t>
      </w:r>
    </w:p>
    <w:p>
      <w:pPr>
        <w:pStyle w:val="Style10"/>
        <w:keepNext w:val="0"/>
        <w:keepLines w:val="0"/>
        <w:widowControl w:val="0"/>
        <w:shd w:val="clear" w:color="auto" w:fill="auto"/>
        <w:bidi w:val="0"/>
        <w:spacing w:before="0" w:after="300" w:line="240" w:lineRule="auto"/>
        <w:ind w:left="960" w:right="0" w:firstLine="0"/>
        <w:jc w:val="left"/>
        <w:rPr>
          <w:sz w:val="28"/>
          <w:szCs w:val="28"/>
        </w:rPr>
      </w:pPr>
      <w:r>
        <w:fldChar w:fldCharType="begin"/>
      </w:r>
      <w:r>
        <w:rPr/>
        <w:instrText> HYPERLINK "mailto:ignatev-o@yandex.ru" </w:instrText>
      </w:r>
      <w:r>
        <w:fldChar w:fldCharType="separate"/>
      </w:r>
      <w:r>
        <w:rPr>
          <w:rStyle w:val="CharStyle11"/>
          <w:sz w:val="28"/>
          <w:szCs w:val="28"/>
          <w:lang w:val="en-US" w:eastAsia="en-US"/>
        </w:rPr>
        <w:t>ignatev-o@yandex.ru</w:t>
      </w:r>
      <w:r>
        <w:fldChar w:fldCharType="end"/>
      </w:r>
    </w:p>
    <w:p>
      <w:pPr>
        <w:pStyle w:val="Style10"/>
        <w:keepNext w:val="0"/>
        <w:keepLines w:val="0"/>
        <w:widowControl w:val="0"/>
        <w:shd w:val="clear" w:color="auto" w:fill="auto"/>
        <w:bidi w:val="0"/>
        <w:spacing w:before="0" w:after="0" w:line="240" w:lineRule="auto"/>
        <w:ind w:left="960" w:right="0" w:firstLine="0"/>
        <w:jc w:val="left"/>
        <w:rPr>
          <w:sz w:val="28"/>
          <w:szCs w:val="28"/>
        </w:rPr>
      </w:pPr>
      <w:r>
        <w:rPr>
          <w:rStyle w:val="CharStyle11"/>
          <w:sz w:val="28"/>
          <w:szCs w:val="28"/>
        </w:rPr>
        <w:t>ГБУЗ Калужской области «Городская клиническая больница №2 «Сосновая роща»</w:t>
      </w:r>
    </w:p>
    <w:p>
      <w:pPr>
        <w:pStyle w:val="Style10"/>
        <w:keepNext w:val="0"/>
        <w:keepLines w:val="0"/>
        <w:widowControl w:val="0"/>
        <w:shd w:val="clear" w:color="auto" w:fill="auto"/>
        <w:bidi w:val="0"/>
        <w:spacing w:before="0" w:after="0" w:line="240" w:lineRule="auto"/>
        <w:ind w:left="960" w:right="0" w:firstLine="0"/>
        <w:jc w:val="left"/>
        <w:rPr>
          <w:sz w:val="28"/>
          <w:szCs w:val="28"/>
        </w:rPr>
      </w:pPr>
      <w:r>
        <w:rPr>
          <w:rStyle w:val="CharStyle11"/>
          <w:sz w:val="28"/>
          <w:szCs w:val="28"/>
        </w:rPr>
        <w:t>ул. Социалистическая, д.2а, г. Калуга, 248010</w:t>
      </w:r>
    </w:p>
    <w:p>
      <w:pPr>
        <w:pStyle w:val="Style10"/>
        <w:keepNext w:val="0"/>
        <w:keepLines w:val="0"/>
        <w:widowControl w:val="0"/>
        <w:shd w:val="clear" w:color="auto" w:fill="auto"/>
        <w:bidi w:val="0"/>
        <w:spacing w:before="0" w:after="560" w:line="240" w:lineRule="auto"/>
        <w:ind w:left="960" w:right="0" w:firstLine="0"/>
        <w:jc w:val="left"/>
        <w:rPr>
          <w:sz w:val="28"/>
          <w:szCs w:val="28"/>
        </w:rPr>
      </w:pPr>
      <w:r>
        <w:rPr>
          <w:rStyle w:val="CharStyle11"/>
          <w:sz w:val="28"/>
          <w:szCs w:val="28"/>
          <w:lang w:val="en-US" w:eastAsia="en-US"/>
        </w:rPr>
        <w:t xml:space="preserve">hospital@sr40.ru;gbuz_srosha@adm.kalug </w:t>
      </w:r>
      <w:r>
        <w:rPr>
          <w:rStyle w:val="CharStyle11"/>
          <w:sz w:val="28"/>
          <w:szCs w:val="28"/>
          <w:lang w:val="en-US" w:eastAsia="en-US"/>
        </w:rPr>
        <w:t>a.ru</w:t>
      </w:r>
    </w:p>
    <w:p>
      <w:pPr>
        <w:pStyle w:val="Style10"/>
        <w:keepNext w:val="0"/>
        <w:keepLines w:val="0"/>
        <w:widowControl w:val="0"/>
        <w:shd w:val="clear" w:color="auto" w:fill="auto"/>
        <w:bidi w:val="0"/>
        <w:spacing w:before="0" w:after="360" w:line="240" w:lineRule="auto"/>
        <w:ind w:left="0" w:right="0" w:firstLine="320"/>
        <w:jc w:val="left"/>
      </w:pPr>
      <w:r>
        <w:rPr>
          <w:rStyle w:val="CharStyle11"/>
          <w:b/>
          <w:bCs/>
        </w:rPr>
        <w:t>Р Е Ш Е Н И Е</w:t>
      </w:r>
    </w:p>
    <w:p>
      <w:pPr>
        <w:pStyle w:val="Style10"/>
        <w:keepNext w:val="0"/>
        <w:keepLines w:val="0"/>
        <w:widowControl w:val="0"/>
        <w:shd w:val="clear" w:color="auto" w:fill="auto"/>
        <w:tabs>
          <w:tab w:pos="978" w:val="left"/>
        </w:tabs>
        <w:bidi w:val="0"/>
        <w:spacing w:before="0" w:after="300"/>
        <w:ind w:left="0" w:right="0" w:hanging="3760"/>
        <w:jc w:val="left"/>
      </w:pPr>
      <w:r>
        <w:rPr>
          <w:rStyle w:val="CharStyle11"/>
        </w:rPr>
        <w:t>г. Калуга</w:t>
        <w:tab/>
        <w:t>«15» мая 2026 года</w:t>
      </w:r>
    </w:p>
    <w:p>
      <w:pPr>
        <w:pStyle w:val="Style10"/>
        <w:keepNext w:val="0"/>
        <w:keepLines w:val="0"/>
        <w:widowControl w:val="0"/>
        <w:shd w:val="clear" w:color="auto" w:fill="auto"/>
        <w:bidi w:val="0"/>
        <w:spacing w:before="0" w:after="0"/>
        <w:ind w:left="0" w:right="0" w:hanging="2240"/>
        <w:jc w:val="left"/>
      </w:pPr>
      <w:r>
        <w:rPr>
          <w:rStyle w:val="CharStyle11"/>
        </w:rPr>
        <w:t>Резолютивная часть решения оглашена «14» мая 2026 года.</w:t>
      </w:r>
    </w:p>
    <w:p>
      <w:pPr>
        <w:pStyle w:val="Style10"/>
        <w:keepNext w:val="0"/>
        <w:keepLines w:val="0"/>
        <w:widowControl w:val="0"/>
        <w:shd w:val="clear" w:color="auto" w:fill="auto"/>
        <w:bidi w:val="0"/>
        <w:spacing w:before="0" w:after="300"/>
        <w:ind w:left="0" w:right="0" w:hanging="2240"/>
        <w:jc w:val="left"/>
      </w:pPr>
      <w:r>
        <w:rPr>
          <w:rStyle w:val="CharStyle11"/>
        </w:rPr>
        <w:t>В полном объеме решение изготовлено «15» мая 2026 года.</w:t>
      </w:r>
    </w:p>
    <w:p>
      <w:pPr>
        <w:pStyle w:val="Style10"/>
        <w:keepNext w:val="0"/>
        <w:keepLines w:val="0"/>
        <w:widowControl w:val="0"/>
        <w:shd w:val="clear" w:color="auto" w:fill="auto"/>
        <w:bidi w:val="0"/>
        <w:spacing w:before="0" w:after="300"/>
        <w:ind w:left="-4340" w:right="0" w:firstLine="580"/>
        <w:jc w:val="left"/>
      </w:pPr>
      <w:r>
        <w:rPr>
          <w:rStyle w:val="CharStyle11"/>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0"/>
        <w:keepNext w:val="0"/>
        <w:keepLines w:val="0"/>
        <w:widowControl w:val="0"/>
        <w:shd w:val="clear" w:color="auto" w:fill="auto"/>
        <w:bidi w:val="0"/>
        <w:spacing w:before="0" w:after="0"/>
        <w:ind w:left="-2100" w:right="0" w:hanging="1780"/>
        <w:jc w:val="left"/>
        <w:sectPr>
          <w:footerReference w:type="default" r:id="rId7"/>
          <w:footerReference w:type="even" r:id="rId8"/>
          <w:footnotePr>
            <w:pos w:val="pageBottom"/>
            <w:numFmt w:val="decimal"/>
            <w:numRestart w:val="continuous"/>
          </w:footnotePr>
          <w:pgSz w:w="11900" w:h="16840"/>
          <w:pgMar w:top="279" w:right="556" w:bottom="1313" w:left="5460" w:header="0" w:footer="3" w:gutter="0"/>
          <w:pgNumType w:start="1"/>
          <w:cols w:space="720"/>
          <w:noEndnote/>
          <w:rtlGutter w:val="0"/>
          <w:docGrid w:linePitch="360"/>
        </w:sectPr>
      </w:pPr>
      <w:r>
        <w:rPr>
          <w:rStyle w:val="CharStyle11"/>
        </w:rPr>
        <w:t>Чуриков М.А. - председатель комиссии, заместитель руководителя - начальник отдела Калужского УФАС России,</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279" w:right="0" w:bottom="1225" w:left="0" w:header="0" w:footer="3" w:gutter="0"/>
          <w:cols w:space="720"/>
          <w:noEndnote/>
          <w:rtlGutter w:val="0"/>
          <w:docGrid w:linePitch="360"/>
        </w:sectPr>
      </w:pPr>
    </w:p>
    <w:p>
      <w:pPr>
        <w:widowControl w:val="0"/>
        <w:spacing w:after="455" w:line="1" w:lineRule="exact"/>
      </w:pPr>
      <w:r>
        <w:drawing>
          <wp:anchor distT="0" distB="0" distL="0" distR="0" simplePos="0" relativeHeight="62914694" behindDoc="1" locked="0" layoutInCell="1" allowOverlap="1">
            <wp:simplePos x="0" y="0"/>
            <wp:positionH relativeFrom="page">
              <wp:posOffset>717550</wp:posOffset>
            </wp:positionH>
            <wp:positionV relativeFrom="paragraph">
              <wp:posOffset>12700</wp:posOffset>
            </wp:positionV>
            <wp:extent cx="1511935" cy="292735"/>
            <wp:wrapNone/>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9"/>
                    <a:stretch/>
                  </pic:blipFill>
                  <pic:spPr>
                    <a:xfrm>
                      <a:ext cx="1511935" cy="29273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79" w:right="555" w:bottom="1225" w:left="1125" w:header="0" w:footer="3" w:gutter="0"/>
          <w:cols w:space="720"/>
          <w:noEndnote/>
          <w:rtlGutter w:val="0"/>
          <w:docGrid w:linePitch="360"/>
        </w:sectPr>
      </w:pPr>
    </w:p>
    <w:p>
      <w:pPr>
        <w:pStyle w:val="Style10"/>
        <w:keepNext w:val="0"/>
        <w:keepLines w:val="0"/>
        <w:widowControl w:val="0"/>
        <w:shd w:val="clear" w:color="auto" w:fill="auto"/>
        <w:bidi w:val="0"/>
        <w:spacing w:before="0" w:after="0"/>
        <w:ind w:left="2260" w:right="0" w:hanging="1780"/>
        <w:jc w:val="both"/>
      </w:pPr>
      <w:r>
        <w:rPr>
          <w:rStyle w:val="CharStyle11"/>
        </w:rPr>
        <w:t xml:space="preserve">Самохин С.А. </w:t>
      </w:r>
      <w:r>
        <w:rPr>
          <w:rStyle w:val="CharStyle11"/>
          <w:lang w:val="en-US" w:eastAsia="en-US"/>
        </w:rPr>
        <w:t xml:space="preserve">- </w:t>
      </w:r>
      <w:r>
        <w:rPr>
          <w:rStyle w:val="CharStyle11"/>
        </w:rPr>
        <w:t>член комиссии, ведущий специалист-эксперт Калужского УФАС России;</w:t>
      </w:r>
    </w:p>
    <w:p>
      <w:pPr>
        <w:pStyle w:val="Style10"/>
        <w:keepNext w:val="0"/>
        <w:keepLines w:val="0"/>
        <w:widowControl w:val="0"/>
        <w:shd w:val="clear" w:color="auto" w:fill="auto"/>
        <w:bidi w:val="0"/>
        <w:spacing w:before="0" w:after="260"/>
        <w:ind w:left="2260" w:right="0" w:hanging="1780"/>
        <w:jc w:val="both"/>
      </w:pPr>
      <w:r>
        <w:rPr>
          <w:rStyle w:val="CharStyle11"/>
        </w:rPr>
        <w:t xml:space="preserve">Васильев А.А. </w:t>
      </w:r>
      <w:r>
        <w:rPr>
          <w:rStyle w:val="CharStyle11"/>
          <w:lang w:val="en-US" w:eastAsia="en-US"/>
        </w:rPr>
        <w:t xml:space="preserve">- </w:t>
      </w:r>
      <w:r>
        <w:rPr>
          <w:rStyle w:val="CharStyle11"/>
        </w:rPr>
        <w:t>член комиссии, заместитель начальника отдела Калужского УФАС России,</w:t>
      </w:r>
    </w:p>
    <w:p>
      <w:pPr>
        <w:pStyle w:val="Style10"/>
        <w:keepNext w:val="0"/>
        <w:keepLines w:val="0"/>
        <w:widowControl w:val="0"/>
        <w:shd w:val="clear" w:color="auto" w:fill="auto"/>
        <w:bidi w:val="0"/>
        <w:spacing w:before="0" w:after="0"/>
        <w:ind w:left="0" w:right="0" w:firstLine="600"/>
        <w:jc w:val="both"/>
      </w:pPr>
      <w:r>
        <w:rPr>
          <w:rStyle w:val="CharStyle11"/>
        </w:rPr>
        <w:t xml:space="preserve">при участии посредством видеоконференцсвязи: представителя заказчика </w:t>
      </w:r>
      <w:r>
        <w:rPr>
          <w:rStyle w:val="CharStyle11"/>
          <w:lang w:val="en-US" w:eastAsia="en-US"/>
        </w:rPr>
        <w:t xml:space="preserve">- </w:t>
      </w:r>
      <w:r>
        <w:rPr>
          <w:rStyle w:val="CharStyle11"/>
        </w:rPr>
        <w:t xml:space="preserve">ГБУЗ Калужской области «Городская клиническая больница </w:t>
      </w:r>
      <w:r>
        <w:rPr>
          <w:rStyle w:val="CharStyle11"/>
          <w:lang w:val="en-US" w:eastAsia="en-US"/>
        </w:rPr>
        <w:t xml:space="preserve">№2 </w:t>
      </w:r>
      <w:r>
        <w:rPr>
          <w:rStyle w:val="CharStyle11"/>
        </w:rPr>
        <w:t xml:space="preserve">«Сосновая роща» Быченковой Л.А. (доверенность, паспорт), представителя уполномоченного органа </w:t>
      </w:r>
      <w:r>
        <w:rPr>
          <w:rStyle w:val="CharStyle11"/>
          <w:lang w:val="en-US" w:eastAsia="en-US"/>
        </w:rPr>
        <w:t xml:space="preserve">- </w:t>
      </w:r>
      <w:r>
        <w:rPr>
          <w:rStyle w:val="CharStyle11"/>
        </w:rPr>
        <w:t>Министерства конкурентной политики Калужской области Бойкова А.А., (доверенность, паспорт), представителя ООО «Тульская региональная тендерная компания» Игнатьевой А.О. (доверенность, паспорт),</w:t>
      </w:r>
    </w:p>
    <w:p>
      <w:pPr>
        <w:pStyle w:val="Style10"/>
        <w:keepNext w:val="0"/>
        <w:keepLines w:val="0"/>
        <w:widowControl w:val="0"/>
        <w:shd w:val="clear" w:color="auto" w:fill="auto"/>
        <w:bidi w:val="0"/>
        <w:spacing w:before="0" w:after="0"/>
        <w:ind w:left="0" w:right="0" w:firstLine="600"/>
        <w:jc w:val="both"/>
      </w:pPr>
      <w:r>
        <w:rPr>
          <w:rStyle w:val="CharStyle11"/>
        </w:rPr>
        <w:t>рассмотрев посредством видеоконференцсвязи жалобу №040/06/105-556/2026ООО Тульская региональная тендерная компания» по существу, установила:</w:t>
      </w:r>
    </w:p>
    <w:p>
      <w:pPr>
        <w:pStyle w:val="Style10"/>
        <w:keepNext w:val="0"/>
        <w:keepLines w:val="0"/>
        <w:widowControl w:val="0"/>
        <w:shd w:val="clear" w:color="auto" w:fill="auto"/>
        <w:bidi w:val="0"/>
        <w:spacing w:before="0" w:after="0"/>
        <w:ind w:left="0" w:right="0" w:firstLine="600"/>
        <w:jc w:val="both"/>
      </w:pPr>
      <w:r>
        <w:rPr>
          <w:rStyle w:val="CharStyle11"/>
        </w:rPr>
        <w:t xml:space="preserve">07.05.2026г. в адрес Калужского УФАС России поступила жалоба ООО Тульская региональная тендерная компания» на положения извещения об осуществлении закупкипри проведении открытого аукциона в электронной форме (номер извещения на официальном сайте </w:t>
      </w:r>
      <w:r>
        <w:rPr>
          <w:rStyle w:val="CharStyle11"/>
          <w:lang w:val="en-US" w:eastAsia="en-US"/>
        </w:rPr>
        <w:t xml:space="preserve">0137200001226003681), </w:t>
      </w:r>
      <w:r>
        <w:rPr>
          <w:rStyle w:val="CharStyle11"/>
        </w:rPr>
        <w:t xml:space="preserve">предметом которого является поставка реагентов для биохимического анализатора </w:t>
      </w:r>
      <w:r>
        <w:rPr>
          <w:rStyle w:val="CharStyle11"/>
          <w:lang w:val="en-US" w:eastAsia="en-US"/>
        </w:rPr>
        <w:t>HumaStar 600.</w:t>
      </w:r>
    </w:p>
    <w:p>
      <w:pPr>
        <w:pStyle w:val="Style10"/>
        <w:keepNext w:val="0"/>
        <w:keepLines w:val="0"/>
        <w:widowControl w:val="0"/>
        <w:shd w:val="clear" w:color="auto" w:fill="auto"/>
        <w:bidi w:val="0"/>
        <w:spacing w:before="0" w:after="0"/>
        <w:ind w:left="0" w:right="0" w:firstLine="600"/>
        <w:jc w:val="both"/>
      </w:pPr>
      <w:r>
        <w:rPr>
          <w:rStyle w:val="CharStyle11"/>
        </w:rPr>
        <w:t>Заявитель полагает, что извещение об осуществлении закупки не соответствует требованиям Закона о контрактной системе.</w:t>
      </w:r>
    </w:p>
    <w:p>
      <w:pPr>
        <w:pStyle w:val="Style10"/>
        <w:keepNext w:val="0"/>
        <w:keepLines w:val="0"/>
        <w:widowControl w:val="0"/>
        <w:shd w:val="clear" w:color="auto" w:fill="auto"/>
        <w:bidi w:val="0"/>
        <w:spacing w:before="0" w:after="0"/>
        <w:ind w:left="0" w:right="0" w:firstLine="600"/>
        <w:jc w:val="both"/>
      </w:pPr>
      <w:r>
        <w:rPr>
          <w:rStyle w:val="CharStyle11"/>
        </w:rPr>
        <w:t xml:space="preserve">Изучив представленные документы, с учетом доводов сторон, руководствуясь Законом о контрактной системе, проведя внеплановую проверку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15 </w:t>
      </w:r>
      <w:r>
        <w:rPr>
          <w:rStyle w:val="CharStyle11"/>
        </w:rPr>
        <w:t xml:space="preserve">статьи </w:t>
      </w:r>
      <w:r>
        <w:rPr>
          <w:rStyle w:val="CharStyle11"/>
          <w:lang w:val="en-US" w:eastAsia="en-US"/>
        </w:rPr>
        <w:t xml:space="preserve">99 </w:t>
      </w:r>
      <w:r>
        <w:rPr>
          <w:rStyle w:val="CharStyle11"/>
        </w:rPr>
        <w:t>Закона о контрактной системе, Комиссия Калужского УФАС России приходит к следующему.</w:t>
      </w:r>
    </w:p>
    <w:p>
      <w:pPr>
        <w:pStyle w:val="Style10"/>
        <w:keepNext w:val="0"/>
        <w:keepLines w:val="0"/>
        <w:widowControl w:val="0"/>
        <w:numPr>
          <w:ilvl w:val="0"/>
          <w:numId w:val="1"/>
        </w:numPr>
        <w:shd w:val="clear" w:color="auto" w:fill="auto"/>
        <w:tabs>
          <w:tab w:pos="835" w:val="left"/>
        </w:tabs>
        <w:bidi w:val="0"/>
        <w:spacing w:before="0" w:after="0"/>
        <w:ind w:left="0" w:right="0" w:firstLine="600"/>
        <w:jc w:val="both"/>
      </w:pPr>
      <w:r>
        <w:rPr>
          <w:rStyle w:val="CharStyle11"/>
          <w:lang w:val="en-US" w:eastAsia="en-US"/>
        </w:rPr>
        <w:t xml:space="preserve">. </w:t>
      </w:r>
      <w:r>
        <w:rPr>
          <w:rStyle w:val="CharStyle11"/>
        </w:rPr>
        <w:t xml:space="preserve">30.04.2026г.в Единой информационной системе в сфере закупок </w:t>
      </w:r>
      <w:r>
        <w:fldChar w:fldCharType="begin"/>
      </w:r>
      <w:r>
        <w:rPr/>
        <w:instrText> HYPERLINK "http://www.zakupki.gov.ru/" </w:instrText>
      </w:r>
      <w:r>
        <w:fldChar w:fldCharType="separate"/>
      </w:r>
      <w:r>
        <w:rPr>
          <w:rStyle w:val="CharStyle11"/>
          <w:lang w:val="en-US" w:eastAsia="en-US"/>
        </w:rPr>
        <w:t>(</w:t>
      </w:r>
      <w:r>
        <w:rPr>
          <w:rStyle w:val="CharStyle11"/>
          <w:color w:val="000080"/>
          <w:u w:val="single"/>
          <w:lang w:val="en-US" w:eastAsia="en-US"/>
        </w:rPr>
        <w:t>www.zakupki.gov.ru</w:t>
      </w:r>
      <w:r>
        <w:fldChar w:fldCharType="end"/>
      </w:r>
      <w:r>
        <w:rPr>
          <w:rStyle w:val="CharStyle11"/>
          <w:lang w:val="en-US" w:eastAsia="en-US"/>
        </w:rPr>
        <w:t xml:space="preserve">; </w:t>
      </w:r>
      <w:r>
        <w:rPr>
          <w:rStyle w:val="CharStyle11"/>
        </w:rPr>
        <w:t xml:space="preserve">далее также официальный сайт) опубликовано извещение </w:t>
      </w:r>
      <w:r>
        <w:rPr>
          <w:rStyle w:val="CharStyle11"/>
          <w:lang w:val="en-US" w:eastAsia="en-US"/>
        </w:rPr>
        <w:t xml:space="preserve">№0137200001226003681, </w:t>
      </w:r>
      <w:r>
        <w:rPr>
          <w:rStyle w:val="CharStyle11"/>
        </w:rPr>
        <w:t xml:space="preserve">предметом которого является поставка реагентов для биохимического анализатора </w:t>
      </w:r>
      <w:r>
        <w:rPr>
          <w:rStyle w:val="CharStyle11"/>
          <w:lang w:val="en-US" w:eastAsia="en-US"/>
        </w:rPr>
        <w:t xml:space="preserve">HumaStar 600 </w:t>
      </w:r>
      <w:r>
        <w:rPr>
          <w:rStyle w:val="CharStyle11"/>
        </w:rPr>
        <w:t xml:space="preserve">(далее </w:t>
      </w:r>
      <w:r>
        <w:rPr>
          <w:rStyle w:val="CharStyle11"/>
          <w:lang w:val="en-US" w:eastAsia="en-US"/>
        </w:rPr>
        <w:t xml:space="preserve">– </w:t>
      </w:r>
      <w:r>
        <w:rPr>
          <w:rStyle w:val="CharStyle11"/>
        </w:rPr>
        <w:t>Аукцион).</w:t>
      </w:r>
    </w:p>
    <w:p>
      <w:pPr>
        <w:pStyle w:val="Style10"/>
        <w:keepNext w:val="0"/>
        <w:keepLines w:val="0"/>
        <w:widowControl w:val="0"/>
        <w:shd w:val="clear" w:color="auto" w:fill="auto"/>
        <w:bidi w:val="0"/>
        <w:spacing w:before="0" w:after="0"/>
        <w:ind w:left="0" w:right="0" w:firstLine="600"/>
        <w:jc w:val="both"/>
      </w:pPr>
      <w:r>
        <w:rPr>
          <w:rStyle w:val="CharStyle11"/>
        </w:rPr>
        <w:t xml:space="preserve">Начальная (максимальная) цена контракта, согласно извещению о проведении аукциона, составляла </w:t>
      </w:r>
      <w:r>
        <w:rPr>
          <w:rStyle w:val="CharStyle11"/>
          <w:lang w:val="en-US" w:eastAsia="en-US"/>
        </w:rPr>
        <w:t xml:space="preserve">7 832 </w:t>
      </w:r>
      <w:r>
        <w:rPr>
          <w:rStyle w:val="CharStyle11"/>
        </w:rPr>
        <w:t>925,30рублей.</w:t>
      </w:r>
    </w:p>
    <w:p>
      <w:pPr>
        <w:pStyle w:val="Style10"/>
        <w:keepNext w:val="0"/>
        <w:keepLines w:val="0"/>
        <w:widowControl w:val="0"/>
        <w:shd w:val="clear" w:color="auto" w:fill="auto"/>
        <w:bidi w:val="0"/>
        <w:spacing w:before="0" w:after="0"/>
        <w:ind w:left="0" w:right="0" w:firstLine="600"/>
        <w:jc w:val="both"/>
      </w:pPr>
      <w:r>
        <w:rPr>
          <w:rStyle w:val="CharStyle11"/>
        </w:rPr>
        <w:t xml:space="preserve">Дата и время окончания срока подачи заявок: </w:t>
      </w:r>
      <w:r>
        <w:rPr>
          <w:rStyle w:val="CharStyle11"/>
          <w:lang w:val="en-US" w:eastAsia="en-US"/>
        </w:rPr>
        <w:t>08.05.2026 08:00.</w:t>
      </w:r>
    </w:p>
    <w:p>
      <w:pPr>
        <w:pStyle w:val="Style10"/>
        <w:keepNext w:val="0"/>
        <w:keepLines w:val="0"/>
        <w:widowControl w:val="0"/>
        <w:numPr>
          <w:ilvl w:val="0"/>
          <w:numId w:val="1"/>
        </w:numPr>
        <w:shd w:val="clear" w:color="auto" w:fill="auto"/>
        <w:tabs>
          <w:tab w:pos="840" w:val="left"/>
        </w:tabs>
        <w:bidi w:val="0"/>
        <w:spacing w:before="0" w:after="0"/>
        <w:ind w:left="0" w:right="0" w:firstLine="600"/>
        <w:jc w:val="both"/>
      </w:pPr>
      <w:r>
        <w:rPr>
          <w:rStyle w:val="CharStyle11"/>
          <w:b/>
          <w:bCs/>
        </w:rPr>
        <w:t>.</w:t>
      </w:r>
      <w:r>
        <w:rPr>
          <w:rStyle w:val="CharStyle11"/>
        </w:rPr>
        <w:t xml:space="preserve">В соответствии с пунктами </w:t>
      </w:r>
      <w:r>
        <w:rPr>
          <w:rStyle w:val="CharStyle11"/>
          <w:lang w:val="en-US" w:eastAsia="en-US"/>
        </w:rPr>
        <w:t xml:space="preserve">1, 3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 xml:space="preserve">Федерального закона от </w:t>
      </w:r>
      <w:r>
        <w:rPr>
          <w:rStyle w:val="CharStyle11"/>
          <w:lang w:val="en-US" w:eastAsia="en-US"/>
        </w:rPr>
        <w:t xml:space="preserve">05.04.2013 № </w:t>
      </w:r>
      <w:r>
        <w:rPr>
          <w:rStyle w:val="CharStyle11"/>
        </w:rPr>
        <w:t xml:space="preserve">44-ФЗ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w:t>
      </w:r>
      <w:r>
        <w:rPr>
          <w:rStyle w:val="CharStyle11"/>
          <w:lang w:val="en-US" w:eastAsia="en-US"/>
        </w:rPr>
        <w:t xml:space="preserve">33 </w:t>
      </w:r>
      <w:r>
        <w:rPr>
          <w:rStyle w:val="CharStyle11"/>
        </w:rPr>
        <w:t>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shd w:val="clear" w:color="auto" w:fill="auto"/>
        <w:bidi w:val="0"/>
        <w:spacing w:before="0" w:after="0"/>
        <w:ind w:left="0" w:right="0" w:firstLine="600"/>
        <w:jc w:val="both"/>
        <w:sectPr>
          <w:footerReference w:type="default" r:id="rId11"/>
          <w:footerReference w:type="even" r:id="rId12"/>
          <w:footnotePr>
            <w:pos w:val="pageBottom"/>
            <w:numFmt w:val="decimal"/>
            <w:numRestart w:val="continuous"/>
          </w:footnotePr>
          <w:pgSz w:w="11900" w:h="16840"/>
          <w:pgMar w:top="1110" w:right="536" w:bottom="1110" w:left="1101" w:header="0" w:footer="3" w:gutter="0"/>
          <w:cols w:space="720"/>
          <w:noEndnote/>
          <w:rtlGutter w:val="0"/>
          <w:docGrid w:linePitch="360"/>
        </w:sectPr>
      </w:pPr>
      <w:r>
        <w:rPr>
          <w:rStyle w:val="CharStyle11"/>
        </w:rPr>
        <w:t xml:space="preserve">Согласно пункту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 xml:space="preserve">Федерального закона от </w:t>
      </w:r>
      <w:r>
        <w:rPr>
          <w:rStyle w:val="CharStyle11"/>
          <w:lang w:val="en-US" w:eastAsia="en-US"/>
        </w:rPr>
        <w:t xml:space="preserve">05.04.2013 № </w:t>
      </w:r>
      <w:r>
        <w:rPr>
          <w:rStyle w:val="CharStyle11"/>
        </w:rPr>
        <w:t>44-ФЗ установлено, что в описании объекта закупки указываются функциональные, техническиеи качественные характеристики, эксплуатационные характеристики объекта закупки (при</w:t>
      </w:r>
    </w:p>
    <w:p>
      <w:pPr>
        <w:pStyle w:val="Style10"/>
        <w:keepNext w:val="0"/>
        <w:keepLines w:val="0"/>
        <w:widowControl w:val="0"/>
        <w:shd w:val="clear" w:color="auto" w:fill="auto"/>
        <w:bidi w:val="0"/>
        <w:spacing w:before="0" w:after="0"/>
        <w:ind w:left="0" w:right="0" w:firstLine="0"/>
        <w:jc w:val="both"/>
      </w:pPr>
      <w:r>
        <w:rPr>
          <w:rStyle w:val="CharStyle11"/>
        </w:rPr>
        <w:t>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3"/>
        </w:numPr>
        <w:shd w:val="clear" w:color="auto" w:fill="auto"/>
        <w:tabs>
          <w:tab w:pos="917" w:val="left"/>
        </w:tabs>
        <w:bidi w:val="0"/>
        <w:spacing w:before="0" w:after="0"/>
        <w:ind w:left="0" w:right="0" w:firstLine="580"/>
        <w:jc w:val="both"/>
      </w:pPr>
      <w:r>
        <w:rPr>
          <w:rStyle w:val="CharStyle11"/>
        </w:rPr>
        <w:t>сопровождение такого указания словами "или эквивалент";</w:t>
      </w:r>
    </w:p>
    <w:p>
      <w:pPr>
        <w:pStyle w:val="Style10"/>
        <w:keepNext w:val="0"/>
        <w:keepLines w:val="0"/>
        <w:widowControl w:val="0"/>
        <w:numPr>
          <w:ilvl w:val="0"/>
          <w:numId w:val="3"/>
        </w:numPr>
        <w:shd w:val="clear" w:color="auto" w:fill="auto"/>
        <w:tabs>
          <w:tab w:pos="932" w:val="left"/>
        </w:tabs>
        <w:bidi w:val="0"/>
        <w:spacing w:before="0" w:after="0"/>
        <w:ind w:left="0" w:right="0" w:firstLine="580"/>
        <w:jc w:val="both"/>
      </w:pPr>
      <w:r>
        <w:rPr>
          <w:rStyle w:val="CharStyle11"/>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3"/>
        </w:numPr>
        <w:shd w:val="clear" w:color="auto" w:fill="auto"/>
        <w:tabs>
          <w:tab w:pos="922" w:val="left"/>
        </w:tabs>
        <w:bidi w:val="0"/>
        <w:spacing w:before="0" w:after="0"/>
        <w:ind w:left="0" w:right="0" w:firstLine="580"/>
        <w:jc w:val="both"/>
      </w:pPr>
      <w:r>
        <w:rPr>
          <w:rStyle w:val="CharStyle11"/>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3"/>
        </w:numPr>
        <w:shd w:val="clear" w:color="auto" w:fill="auto"/>
        <w:tabs>
          <w:tab w:pos="922" w:val="left"/>
        </w:tabs>
        <w:bidi w:val="0"/>
        <w:spacing w:before="0" w:after="0"/>
        <w:ind w:left="0" w:right="0" w:firstLine="580"/>
        <w:jc w:val="both"/>
      </w:pPr>
      <w:r>
        <w:rPr>
          <w:rStyle w:val="CharStyle11"/>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shd w:val="clear" w:color="auto" w:fill="auto"/>
        <w:bidi w:val="0"/>
        <w:spacing w:before="0" w:after="0"/>
        <w:ind w:left="0" w:right="0" w:firstLine="580"/>
        <w:jc w:val="both"/>
      </w:pPr>
      <w:r>
        <w:rPr>
          <w:rStyle w:val="CharStyle11"/>
        </w:rPr>
        <w:t xml:space="preserve">В соответствии с пунктом </w:t>
      </w:r>
      <w:r>
        <w:rPr>
          <w:rStyle w:val="CharStyle11"/>
          <w:lang w:val="en-US" w:eastAsia="en-US"/>
        </w:rPr>
        <w:t xml:space="preserve">2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 xml:space="preserve">Федерального закона от </w:t>
      </w:r>
      <w:r>
        <w:rPr>
          <w:rStyle w:val="CharStyle11"/>
          <w:lang w:val="en-US" w:eastAsia="en-US"/>
        </w:rPr>
        <w:t xml:space="preserve">05.04.2013 </w:t>
      </w:r>
      <w:r>
        <w:rPr>
          <w:rStyle w:val="CharStyle11"/>
        </w:rPr>
        <w:t>№44-ФЗ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322" w:lineRule="auto"/>
        <w:ind w:left="0" w:right="0" w:firstLine="580"/>
        <w:jc w:val="both"/>
        <w:rPr>
          <w:sz w:val="24"/>
          <w:szCs w:val="24"/>
        </w:rPr>
        <w:sectPr>
          <w:footnotePr>
            <w:pos w:val="pageBottom"/>
            <w:numFmt w:val="decimal"/>
            <w:numRestart w:val="continuous"/>
          </w:footnotePr>
          <w:pgSz w:w="11900" w:h="16840"/>
          <w:pgMar w:top="1110" w:right="546" w:bottom="545" w:left="1106" w:header="0" w:footer="3" w:gutter="0"/>
          <w:cols w:space="720"/>
          <w:noEndnote/>
          <w:rtlGutter w:val="0"/>
          <w:docGrid w:linePitch="360"/>
        </w:sectPr>
      </w:pPr>
      <w:r>
        <w:rPr>
          <w:rStyle w:val="CharStyle11"/>
        </w:rPr>
        <w:t xml:space="preserve">В соответствии с частью </w:t>
      </w:r>
      <w:r>
        <w:rPr>
          <w:rStyle w:val="CharStyle11"/>
          <w:lang w:val="en-US" w:eastAsia="en-US"/>
        </w:rPr>
        <w:t xml:space="preserve">2 </w:t>
      </w:r>
      <w:r>
        <w:rPr>
          <w:rStyle w:val="CharStyle11"/>
        </w:rPr>
        <w:t xml:space="preserve">статьи </w:t>
      </w:r>
      <w:r>
        <w:rPr>
          <w:rStyle w:val="CharStyle11"/>
          <w:lang w:val="en-US" w:eastAsia="en-US"/>
        </w:rPr>
        <w:t xml:space="preserve">33 </w:t>
      </w:r>
      <w:r>
        <w:rPr>
          <w:rStyle w:val="CharStyle11"/>
        </w:rPr>
        <w:t xml:space="preserve">Федерального закона от </w:t>
      </w:r>
      <w:r>
        <w:rPr>
          <w:rStyle w:val="CharStyle11"/>
          <w:lang w:val="en-US" w:eastAsia="en-US"/>
        </w:rPr>
        <w:t xml:space="preserve">05.04.2013 № </w:t>
      </w:r>
      <w:r>
        <w:rPr>
          <w:rStyle w:val="CharStyle11"/>
        </w:rPr>
        <w:t xml:space="preserve">44-ФЗ установлено, что документация о закупке в соответствии с требованиями, указанными в части </w:t>
      </w:r>
      <w:r>
        <w:rPr>
          <w:rStyle w:val="CharStyle11"/>
          <w:lang w:val="en-US" w:eastAsia="en-US"/>
        </w:rPr>
        <w:t xml:space="preserve">1 </w:t>
      </w:r>
      <w:r>
        <w:rPr>
          <w:rStyle w:val="CharStyle11"/>
        </w:rPr>
        <w:t xml:space="preserve">настоящей статьи, должна содержать показатели, позволяющие определить </w:t>
      </w:r>
      <w:r>
        <w:rPr>
          <w:rStyle w:val="CharStyle11"/>
          <w:sz w:val="24"/>
          <w:szCs w:val="24"/>
          <w:lang w:val="en-US" w:eastAsia="en-US"/>
        </w:rPr>
        <w:t>2026-3087</w:t>
      </w:r>
    </w:p>
    <w:p>
      <w:pPr>
        <w:pStyle w:val="Style10"/>
        <w:keepNext w:val="0"/>
        <w:keepLines w:val="0"/>
        <w:widowControl w:val="0"/>
        <w:shd w:val="clear" w:color="auto" w:fill="auto"/>
        <w:bidi w:val="0"/>
        <w:spacing w:before="0" w:after="0"/>
        <w:ind w:left="0" w:right="0" w:firstLine="0"/>
        <w:jc w:val="both"/>
      </w:pPr>
      <w:r>
        <w:rPr>
          <w:rStyle w:val="CharStyle11"/>
        </w:rPr>
        <w:t>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0"/>
        <w:keepNext w:val="0"/>
        <w:keepLines w:val="0"/>
        <w:widowControl w:val="0"/>
        <w:numPr>
          <w:ilvl w:val="0"/>
          <w:numId w:val="5"/>
        </w:numPr>
        <w:shd w:val="clear" w:color="auto" w:fill="auto"/>
        <w:tabs>
          <w:tab w:pos="823" w:val="left"/>
        </w:tabs>
        <w:bidi w:val="0"/>
        <w:spacing w:before="0" w:after="0"/>
        <w:ind w:left="0" w:right="0" w:firstLine="600"/>
        <w:jc w:val="both"/>
      </w:pPr>
      <w:r>
        <w:rPr>
          <w:rStyle w:val="CharStyle11"/>
          <w:b/>
          <w:bCs/>
        </w:rPr>
        <w:t>.</w:t>
      </w:r>
      <w:r>
        <w:rPr>
          <w:rStyle w:val="CharStyle11"/>
        </w:rPr>
        <w:t>Согласно доводу жалобы заявителя, заказчик не применил КТРУ для закупаемых товаров.</w:t>
      </w:r>
    </w:p>
    <w:p>
      <w:pPr>
        <w:pStyle w:val="Style10"/>
        <w:keepNext w:val="0"/>
        <w:keepLines w:val="0"/>
        <w:widowControl w:val="0"/>
        <w:shd w:val="clear" w:color="auto" w:fill="auto"/>
        <w:bidi w:val="0"/>
        <w:spacing w:before="0" w:after="0"/>
        <w:ind w:left="0" w:right="0" w:firstLine="600"/>
        <w:jc w:val="both"/>
      </w:pPr>
      <w:r>
        <w:rPr>
          <w:rStyle w:val="CharStyle11"/>
        </w:rPr>
        <w:t>Вместе с тем, в ходе рассмотрения жалобы по существу, Комиссия Калужского УФАС России установила следующее.</w:t>
      </w:r>
    </w:p>
    <w:p>
      <w:pPr>
        <w:pStyle w:val="Style10"/>
        <w:keepNext w:val="0"/>
        <w:keepLines w:val="0"/>
        <w:widowControl w:val="0"/>
        <w:shd w:val="clear" w:color="auto" w:fill="auto"/>
        <w:bidi w:val="0"/>
        <w:spacing w:before="0" w:after="0"/>
        <w:ind w:left="0" w:right="0" w:firstLine="600"/>
        <w:jc w:val="both"/>
      </w:pPr>
      <w:r>
        <w:rPr>
          <w:rStyle w:val="CharStyle11"/>
        </w:rPr>
        <w:t xml:space="preserve">Постановлением Правительства РФ от </w:t>
      </w:r>
      <w:r>
        <w:rPr>
          <w:rStyle w:val="CharStyle11"/>
          <w:lang w:val="en-US" w:eastAsia="en-US"/>
        </w:rPr>
        <w:t xml:space="preserve">08.02.2017 № 145 </w:t>
      </w:r>
      <w:r>
        <w:rPr>
          <w:rStyle w:val="CharStyle11"/>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 xml:space="preserve">Постановление </w:t>
      </w:r>
      <w:r>
        <w:rPr>
          <w:rStyle w:val="CharStyle11"/>
          <w:lang w:val="en-US" w:eastAsia="en-US"/>
        </w:rPr>
        <w:t>№ 145).</w:t>
      </w:r>
    </w:p>
    <w:p>
      <w:pPr>
        <w:pStyle w:val="Style10"/>
        <w:keepNext w:val="0"/>
        <w:keepLines w:val="0"/>
        <w:widowControl w:val="0"/>
        <w:shd w:val="clear" w:color="auto" w:fill="auto"/>
        <w:bidi w:val="0"/>
        <w:spacing w:before="0" w:after="0"/>
        <w:ind w:left="0" w:right="0" w:firstLine="600"/>
        <w:jc w:val="both"/>
      </w:pPr>
      <w:r>
        <w:rPr>
          <w:rStyle w:val="CharStyle11"/>
        </w:rPr>
        <w:t xml:space="preserve">В соответствии с п.6 Постановления </w:t>
      </w:r>
      <w:r>
        <w:rPr>
          <w:rStyle w:val="CharStyle11"/>
          <w:lang w:val="en-US" w:eastAsia="en-US"/>
        </w:rPr>
        <w:t xml:space="preserve">№ 145 </w:t>
      </w:r>
      <w:r>
        <w:rPr>
          <w:rStyle w:val="CharStyle11"/>
        </w:rPr>
        <w:t xml:space="preserve">в случае предоставления дополнительной информации, предусмотренной пунктом </w:t>
      </w:r>
      <w:r>
        <w:rPr>
          <w:rStyle w:val="CharStyle11"/>
          <w:lang w:val="en-US" w:eastAsia="en-US"/>
        </w:rPr>
        <w:t xml:space="preserve">5 </w:t>
      </w:r>
      <w:r>
        <w:rPr>
          <w:rStyle w:val="CharStyle11"/>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shd w:val="clear" w:color="auto" w:fill="auto"/>
        <w:bidi w:val="0"/>
        <w:spacing w:before="0" w:after="0"/>
        <w:ind w:left="0" w:right="0" w:firstLine="600"/>
        <w:jc w:val="both"/>
      </w:pPr>
      <w:r>
        <w:rPr>
          <w:rStyle w:val="CharStyle11"/>
        </w:rPr>
        <w:t xml:space="preserve">Предметом закупки является поставка реагентов для биохимического анализатора </w:t>
      </w:r>
      <w:r>
        <w:rPr>
          <w:rStyle w:val="CharStyle11"/>
          <w:lang w:val="en-US" w:eastAsia="en-US"/>
        </w:rPr>
        <w:t xml:space="preserve">HumaStar 600 </w:t>
      </w:r>
      <w:r>
        <w:rPr>
          <w:rStyle w:val="CharStyle11"/>
        </w:rPr>
        <w:t xml:space="preserve">производства </w:t>
      </w:r>
      <w:r>
        <w:rPr>
          <w:rStyle w:val="CharStyle11"/>
          <w:lang w:val="en-US" w:eastAsia="en-US"/>
        </w:rPr>
        <w:t xml:space="preserve">HUMAN Gesellscliaft fur Biachemica und Diagnostica mbH </w:t>
      </w:r>
      <w:r>
        <w:rPr>
          <w:rStyle w:val="CharStyle11"/>
        </w:rPr>
        <w:t xml:space="preserve">(регистрационное удостоверение ФСЗ </w:t>
      </w:r>
      <w:r>
        <w:rPr>
          <w:rStyle w:val="CharStyle11"/>
          <w:lang w:val="en-US" w:eastAsia="en-US"/>
        </w:rPr>
        <w:t xml:space="preserve">2008/02214 </w:t>
      </w:r>
      <w:r>
        <w:rPr>
          <w:rStyle w:val="CharStyle11"/>
        </w:rPr>
        <w:t xml:space="preserve">(ЕРУЛ </w:t>
      </w:r>
      <w:r>
        <w:rPr>
          <w:rStyle w:val="CharStyle11"/>
          <w:lang w:val="en-US" w:eastAsia="en-US"/>
        </w:rPr>
        <w:t xml:space="preserve">- </w:t>
      </w:r>
      <w:r>
        <w:rPr>
          <w:rStyle w:val="CharStyle11"/>
        </w:rPr>
        <w:t>Г004-00110-00/02921190)).</w:t>
      </w:r>
    </w:p>
    <w:p>
      <w:pPr>
        <w:pStyle w:val="Style10"/>
        <w:keepNext w:val="0"/>
        <w:keepLines w:val="0"/>
        <w:widowControl w:val="0"/>
        <w:shd w:val="clear" w:color="auto" w:fill="auto"/>
        <w:bidi w:val="0"/>
        <w:spacing w:before="0" w:after="0"/>
        <w:ind w:left="0" w:right="0" w:firstLine="600"/>
        <w:jc w:val="both"/>
      </w:pPr>
      <w:r>
        <w:rPr>
          <w:rStyle w:val="CharStyle11"/>
        </w:rPr>
        <w:t xml:space="preserve">Согласно п. </w:t>
      </w:r>
      <w:r>
        <w:rPr>
          <w:rStyle w:val="CharStyle11"/>
          <w:lang w:val="en-US" w:eastAsia="en-US"/>
        </w:rPr>
        <w:t xml:space="preserve">2.5.1. </w:t>
      </w:r>
      <w:r>
        <w:rPr>
          <w:rStyle w:val="CharStyle11"/>
        </w:rPr>
        <w:t xml:space="preserve">инструкции пользователя параметры программы </w:t>
      </w:r>
      <w:r>
        <w:rPr>
          <w:rStyle w:val="CharStyle11"/>
          <w:lang w:val="en-US" w:eastAsia="en-US"/>
        </w:rPr>
        <w:t xml:space="preserve">(Software), </w:t>
      </w:r>
      <w:r>
        <w:rPr>
          <w:rStyle w:val="CharStyle11"/>
        </w:rPr>
        <w:t xml:space="preserve">анализатор </w:t>
      </w:r>
      <w:r>
        <w:rPr>
          <w:rStyle w:val="CharStyle11"/>
          <w:lang w:val="en-US" w:eastAsia="en-US"/>
        </w:rPr>
        <w:t xml:space="preserve">HumaStar 600 </w:t>
      </w:r>
      <w:r>
        <w:rPr>
          <w:rStyle w:val="CharStyle11"/>
        </w:rPr>
        <w:t>является системой закрытого типа, оснащенного функцией считывания штрих-кодов, которая позволяет автоматически распознавать реагенты и обеспечивать их автоматический ввод в анализатор, а также осуществлять мониторинг реагентов на предмет: назначение реагента, номер лота, срок годности, количество гестов, что позволяет получать качественные результаты анализов на протяжении всего срока эксплуатации оборудования.</w:t>
      </w:r>
    </w:p>
    <w:p>
      <w:pPr>
        <w:pStyle w:val="Style10"/>
        <w:keepNext w:val="0"/>
        <w:keepLines w:val="0"/>
        <w:widowControl w:val="0"/>
        <w:shd w:val="clear" w:color="auto" w:fill="auto"/>
        <w:bidi w:val="0"/>
        <w:spacing w:before="0" w:after="0"/>
        <w:ind w:left="0" w:right="0" w:firstLine="600"/>
        <w:jc w:val="both"/>
      </w:pPr>
      <w:r>
        <w:rPr>
          <w:rStyle w:val="CharStyle11"/>
        </w:rPr>
        <w:t>Согласно письменным пояснениям заказчика, заказчик не применил указанные в жалобе позиции КТРУ в связи с тем, что описание товара в данных КТРУ не соответствует потребности заказчика, а именно, описание относится к реагентам для других типов анализаторов и (или) анализаторов открытого типа.</w:t>
      </w:r>
    </w:p>
    <w:p>
      <w:pPr>
        <w:pStyle w:val="Style10"/>
        <w:keepNext w:val="0"/>
        <w:keepLines w:val="0"/>
        <w:widowControl w:val="0"/>
        <w:shd w:val="clear" w:color="auto" w:fill="auto"/>
        <w:bidi w:val="0"/>
        <w:spacing w:before="0" w:after="0"/>
        <w:ind w:left="0" w:right="0" w:firstLine="600"/>
        <w:jc w:val="both"/>
      </w:pPr>
      <w:r>
        <w:rPr>
          <w:rStyle w:val="CharStyle11"/>
        </w:rPr>
        <w:t>Таким образом, Калужское УФАС России приходит к выводу, что Описанием объекта закупки Извещения аукциона установлены требования на поставку требуемых товаров с учетом потребности заказчика.</w:t>
      </w:r>
    </w:p>
    <w:p>
      <w:pPr>
        <w:pStyle w:val="Style10"/>
        <w:keepNext w:val="0"/>
        <w:keepLines w:val="0"/>
        <w:widowControl w:val="0"/>
        <w:shd w:val="clear" w:color="auto" w:fill="auto"/>
        <w:bidi w:val="0"/>
        <w:spacing w:before="0" w:after="0"/>
        <w:ind w:left="0" w:right="0" w:firstLine="600"/>
        <w:jc w:val="both"/>
      </w:pPr>
      <w:r>
        <w:rPr>
          <w:rStyle w:val="CharStyle11"/>
        </w:rPr>
        <w:t>При формировании технического задания Законом о контрактной системе заказчику предоставлены полномочия по самостоятельному определению параметров и характеристик товара, в наибольшей степени удовлетворяющих его потребности. 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w:t>
      </w:r>
    </w:p>
    <w:p>
      <w:pPr>
        <w:pStyle w:val="Style10"/>
        <w:keepNext w:val="0"/>
        <w:keepLines w:val="0"/>
        <w:widowControl w:val="0"/>
        <w:shd w:val="clear" w:color="auto" w:fill="auto"/>
        <w:bidi w:val="0"/>
        <w:spacing w:before="0" w:after="0"/>
        <w:ind w:left="0" w:right="0" w:firstLine="820"/>
        <w:jc w:val="both"/>
        <w:sectPr>
          <w:footnotePr>
            <w:pos w:val="pageBottom"/>
            <w:numFmt w:val="decimal"/>
            <w:numRestart w:val="continuous"/>
          </w:footnotePr>
          <w:pgSz w:w="11900" w:h="16840"/>
          <w:pgMar w:top="1110" w:right="545" w:bottom="1110" w:left="1101" w:header="0" w:footer="3" w:gutter="0"/>
          <w:cols w:space="720"/>
          <w:noEndnote/>
          <w:rtlGutter w:val="0"/>
          <w:docGrid w:linePitch="360"/>
        </w:sectPr>
      </w:pPr>
      <w:r>
        <w:rPr>
          <w:rStyle w:val="CharStyle11"/>
        </w:rPr>
        <w:t>Заказчик вправе включить в извещение об осуществлении закупки такие</w:t>
      </w:r>
    </w:p>
    <w:p>
      <w:pPr>
        <w:pStyle w:val="Style10"/>
        <w:keepNext w:val="0"/>
        <w:keepLines w:val="0"/>
        <w:widowControl w:val="0"/>
        <w:shd w:val="clear" w:color="auto" w:fill="auto"/>
        <w:bidi w:val="0"/>
        <w:spacing w:before="0" w:after="0"/>
        <w:ind w:left="0" w:right="0" w:firstLine="0"/>
        <w:jc w:val="both"/>
      </w:pPr>
      <w:r>
        <w:rPr>
          <w:rStyle w:val="CharStyle11"/>
        </w:rPr>
        <w:t>характеристики и требования, которые отвечают его потребностям и необходимы для выполнения соответствующих функций медицинского учреждения. При этом заказчик вправе в необходимой степени детализировать предмет закупок.</w:t>
      </w:r>
    </w:p>
    <w:p>
      <w:pPr>
        <w:pStyle w:val="Style10"/>
        <w:keepNext w:val="0"/>
        <w:keepLines w:val="0"/>
        <w:widowControl w:val="0"/>
        <w:shd w:val="clear" w:color="auto" w:fill="auto"/>
        <w:bidi w:val="0"/>
        <w:spacing w:before="0" w:after="0"/>
        <w:ind w:left="0" w:right="0" w:firstLine="580"/>
        <w:jc w:val="both"/>
      </w:pPr>
      <w:r>
        <w:rPr>
          <w:rStyle w:val="CharStyle11"/>
        </w:rPr>
        <w:t>Закон о контрактной системе не обязывает Заказчика при определении характеристик поставляемого товара в документации об аукционе устанавливать такие характеристики, которые соответствовали бы всем существующим типам, видам, моделям товара всех возможных производителей.</w:t>
      </w:r>
    </w:p>
    <w:p>
      <w:pPr>
        <w:pStyle w:val="Style10"/>
        <w:keepNext w:val="0"/>
        <w:keepLines w:val="0"/>
        <w:widowControl w:val="0"/>
        <w:shd w:val="clear" w:color="auto" w:fill="auto"/>
        <w:bidi w:val="0"/>
        <w:spacing w:before="0" w:after="0"/>
        <w:ind w:left="0" w:right="0" w:firstLine="580"/>
        <w:jc w:val="both"/>
      </w:pPr>
      <w:r>
        <w:rPr>
          <w:rStyle w:val="CharStyle11"/>
        </w:rPr>
        <w:t xml:space="preserve">При установлении характеристик товара заказчик не обязан применять в качестве таковых именно те показатели, которыми обладает конкретный потенциальный участник закупки. Иными словами, предполагаемая заявителем принципиальная возможность поставки товара без штрих-кодов, в несовместимых с роторами флаконах </w:t>
      </w:r>
      <w:r>
        <w:rPr>
          <w:rStyle w:val="CharStyle11"/>
          <w:lang w:val="en-US" w:eastAsia="en-US"/>
        </w:rPr>
        <w:t xml:space="preserve">– </w:t>
      </w:r>
      <w:r>
        <w:rPr>
          <w:rStyle w:val="CharStyle11"/>
        </w:rPr>
        <w:t>не отвечает потребностям заказчика, которые являются приоритетными по отношению к желаемому заявителем расширению круга поставщиков, и потребовала бы доработки товара силами заказчика, включая перенастройку анализатора, перефасовку реагентов. Однако, как указывалось выше, объективные потребности заказчика имеют безусловный приоритет перед стремлением заявителя реализовать свой товар без учёта этих потребностей.</w:t>
      </w:r>
    </w:p>
    <w:p>
      <w:pPr>
        <w:pStyle w:val="Style10"/>
        <w:keepNext w:val="0"/>
        <w:keepLines w:val="0"/>
        <w:widowControl w:val="0"/>
        <w:shd w:val="clear" w:color="auto" w:fill="auto"/>
        <w:bidi w:val="0"/>
        <w:spacing w:before="0" w:after="0"/>
        <w:ind w:left="0" w:right="0" w:firstLine="580"/>
        <w:jc w:val="both"/>
      </w:pPr>
      <w:r>
        <w:rPr>
          <w:rStyle w:val="CharStyle11"/>
        </w:rPr>
        <w:t>Кроме того, Комиссия Калужского УФАС России также обращает внимание заявителя жалобы на то обстоятельство, что предметом электронного аукциона являлось право на заключение государственного контракта на поставку, а не изготовление предмета закупки, поэтому участником закупки могло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w:t>
      </w:r>
    </w:p>
    <w:p>
      <w:pPr>
        <w:pStyle w:val="Style10"/>
        <w:keepNext w:val="0"/>
        <w:keepLines w:val="0"/>
        <w:widowControl w:val="0"/>
        <w:shd w:val="clear" w:color="auto" w:fill="auto"/>
        <w:bidi w:val="0"/>
        <w:spacing w:before="0" w:after="0"/>
        <w:ind w:left="0" w:right="0" w:firstLine="580"/>
        <w:jc w:val="both"/>
      </w:pPr>
      <w:r>
        <w:rPr>
          <w:rStyle w:val="CharStyle11"/>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10"/>
        <w:keepNext w:val="0"/>
        <w:keepLines w:val="0"/>
        <w:widowControl w:val="0"/>
        <w:shd w:val="clear" w:color="auto" w:fill="auto"/>
        <w:bidi w:val="0"/>
        <w:spacing w:before="0" w:after="0"/>
        <w:ind w:left="0" w:right="0" w:firstLine="580"/>
        <w:jc w:val="both"/>
      </w:pPr>
      <w:r>
        <w:rPr>
          <w:rStyle w:val="CharStyle11"/>
        </w:rPr>
        <w:t>На основании вышеизложенного, Комиссия Калужского УФАС России приходит к выводу о необоснованности довода жалобы заявителя.</w:t>
      </w:r>
    </w:p>
    <w:p>
      <w:pPr>
        <w:pStyle w:val="Style10"/>
        <w:keepNext w:val="0"/>
        <w:keepLines w:val="0"/>
        <w:widowControl w:val="0"/>
        <w:numPr>
          <w:ilvl w:val="0"/>
          <w:numId w:val="5"/>
        </w:numPr>
        <w:shd w:val="clear" w:color="auto" w:fill="auto"/>
        <w:tabs>
          <w:tab w:pos="826" w:val="left"/>
        </w:tabs>
        <w:bidi w:val="0"/>
        <w:spacing w:before="0" w:after="0"/>
        <w:ind w:left="0" w:right="0" w:firstLine="580"/>
        <w:jc w:val="both"/>
      </w:pPr>
      <w:r>
        <w:rPr>
          <w:rStyle w:val="CharStyle11"/>
          <w:b/>
          <w:bCs/>
        </w:rPr>
        <w:t>.</w:t>
      </w:r>
      <w:r>
        <w:rPr>
          <w:rStyle w:val="CharStyle11"/>
        </w:rPr>
        <w:t xml:space="preserve">Согласно доводу жалобы заявителя, заказчиком при формировании извещения о закупке игнорируется Постановление Правительства от </w:t>
      </w:r>
      <w:r>
        <w:rPr>
          <w:rStyle w:val="CharStyle11"/>
          <w:lang w:val="en-US" w:eastAsia="en-US"/>
        </w:rPr>
        <w:t xml:space="preserve">19 </w:t>
      </w:r>
      <w:r>
        <w:rPr>
          <w:rStyle w:val="CharStyle11"/>
        </w:rPr>
        <w:t xml:space="preserve">апреля </w:t>
      </w:r>
      <w:r>
        <w:rPr>
          <w:rStyle w:val="CharStyle11"/>
          <w:lang w:val="en-US" w:eastAsia="en-US"/>
        </w:rPr>
        <w:t xml:space="preserve">2021 </w:t>
      </w:r>
      <w:r>
        <w:rPr>
          <w:rStyle w:val="CharStyle11"/>
        </w:rPr>
        <w:t xml:space="preserve">г. </w:t>
      </w:r>
      <w:r>
        <w:rPr>
          <w:rStyle w:val="CharStyle11"/>
          <w:lang w:val="en-US" w:eastAsia="en-US"/>
        </w:rPr>
        <w:t xml:space="preserve">N 620 </w:t>
      </w:r>
      <w:r>
        <w:rPr>
          <w:rStyle w:val="CharStyle11"/>
        </w:rPr>
        <w:t xml:space="preserve">о требовании к формированию лотов при осуществлении закупок медицинских изделий, а также закупаемые заказчиком товары являются отдельными медицинскими изделиями в соответствии с их номенклатурными классификациями, и при применении в сочетании между собой данные медицинские изделия не выступают и не становятся расходными материалами друг к другу, следовательно исключение, поименованное в Постановлении </w:t>
      </w:r>
      <w:r>
        <w:rPr>
          <w:rStyle w:val="CharStyle11"/>
          <w:lang w:val="en-US" w:eastAsia="en-US"/>
        </w:rPr>
        <w:t xml:space="preserve">№ 620 </w:t>
      </w:r>
      <w:r>
        <w:rPr>
          <w:rStyle w:val="CharStyle11"/>
        </w:rPr>
        <w:t>в данном случае неприменимо.</w:t>
      </w:r>
    </w:p>
    <w:p>
      <w:pPr>
        <w:pStyle w:val="Style10"/>
        <w:keepNext w:val="0"/>
        <w:keepLines w:val="0"/>
        <w:widowControl w:val="0"/>
        <w:shd w:val="clear" w:color="auto" w:fill="auto"/>
        <w:bidi w:val="0"/>
        <w:spacing w:before="0" w:after="0"/>
        <w:ind w:left="0" w:right="0" w:firstLine="580"/>
        <w:jc w:val="both"/>
      </w:pPr>
      <w:r>
        <w:rPr>
          <w:rStyle w:val="CharStyle11"/>
        </w:rPr>
        <w:t>Вместе с тем, в ходе рассмотрения жалобы по существу, Комиссия Калужского УФАС России установила следующее.</w:t>
      </w:r>
    </w:p>
    <w:p>
      <w:pPr>
        <w:pStyle w:val="Style10"/>
        <w:keepNext w:val="0"/>
        <w:keepLines w:val="0"/>
        <w:widowControl w:val="0"/>
        <w:shd w:val="clear" w:color="auto" w:fill="auto"/>
        <w:bidi w:val="0"/>
        <w:spacing w:before="0" w:after="0" w:line="322" w:lineRule="auto"/>
        <w:ind w:left="0" w:right="0" w:firstLine="580"/>
        <w:jc w:val="both"/>
        <w:rPr>
          <w:sz w:val="24"/>
          <w:szCs w:val="24"/>
        </w:rPr>
      </w:pPr>
      <w:r>
        <w:rPr>
          <w:rStyle w:val="CharStyle11"/>
        </w:rPr>
        <w:t xml:space="preserve">В соответствии с пунктом </w:t>
      </w:r>
      <w:r>
        <w:rPr>
          <w:rStyle w:val="CharStyle11"/>
          <w:lang w:val="en-US" w:eastAsia="en-US"/>
        </w:rPr>
        <w:t xml:space="preserve">1 </w:t>
      </w:r>
      <w:r>
        <w:rPr>
          <w:rStyle w:val="CharStyle11"/>
        </w:rPr>
        <w:t xml:space="preserve">Постановления Правительства от </w:t>
      </w:r>
      <w:r>
        <w:rPr>
          <w:rStyle w:val="CharStyle11"/>
          <w:lang w:val="en-US" w:eastAsia="en-US"/>
        </w:rPr>
        <w:t xml:space="preserve">19 </w:t>
      </w:r>
      <w:r>
        <w:rPr>
          <w:rStyle w:val="CharStyle11"/>
        </w:rPr>
        <w:t xml:space="preserve">апреля </w:t>
      </w:r>
      <w:r>
        <w:rPr>
          <w:rStyle w:val="CharStyle11"/>
          <w:lang w:val="en-US" w:eastAsia="en-US"/>
        </w:rPr>
        <w:t xml:space="preserve">2021 </w:t>
      </w:r>
      <w:r>
        <w:rPr>
          <w:rStyle w:val="CharStyle11"/>
        </w:rPr>
        <w:t xml:space="preserve">г. </w:t>
      </w:r>
      <w:r>
        <w:rPr>
          <w:rStyle w:val="CharStyle11"/>
          <w:lang w:val="en-US" w:eastAsia="en-US"/>
        </w:rPr>
        <w:t xml:space="preserve">N 620 </w:t>
      </w:r>
      <w:r>
        <w:rPr>
          <w:rStyle w:val="CharStyle11"/>
        </w:rPr>
        <w:t xml:space="preserve">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w:t>
      </w:r>
      <w:r>
        <w:rPr>
          <w:rStyle w:val="CharStyle11"/>
          <w:sz w:val="24"/>
          <w:szCs w:val="24"/>
          <w:lang w:val="en-US" w:eastAsia="en-US"/>
        </w:rPr>
        <w:t>2026-3087</w:t>
      </w:r>
    </w:p>
    <w:p>
      <w:pPr>
        <w:pStyle w:val="Style10"/>
        <w:keepNext w:val="0"/>
        <w:keepLines w:val="0"/>
        <w:widowControl w:val="0"/>
        <w:shd w:val="clear" w:color="auto" w:fill="auto"/>
        <w:bidi w:val="0"/>
        <w:spacing w:before="0" w:after="0"/>
        <w:ind w:left="0" w:right="0" w:firstLine="0"/>
        <w:jc w:val="both"/>
      </w:pPr>
      <w:r>
        <w:rPr>
          <w:rStyle w:val="CharStyle11"/>
        </w:rPr>
        <w:t xml:space="preserve">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 </w:t>
      </w:r>
      <w:r>
        <w:rPr>
          <w:rStyle w:val="CharStyle11"/>
          <w:lang w:val="en-US" w:eastAsia="en-US"/>
        </w:rPr>
        <w:t xml:space="preserve">1,5 </w:t>
      </w:r>
      <w:r>
        <w:rPr>
          <w:rStyle w:val="CharStyle11"/>
        </w:rPr>
        <w:t xml:space="preserve">млн. рублей для заказчиков, у которых объем денежных средств, направленных на закупку медицинских изделий в предшествующем году, составил более </w:t>
      </w:r>
      <w:r>
        <w:rPr>
          <w:rStyle w:val="CharStyle11"/>
          <w:lang w:val="en-US" w:eastAsia="en-US"/>
        </w:rPr>
        <w:t xml:space="preserve">100 </w:t>
      </w:r>
      <w:r>
        <w:rPr>
          <w:rStyle w:val="CharStyle11"/>
        </w:rPr>
        <w:t>млн. рублей.</w:t>
      </w:r>
    </w:p>
    <w:p>
      <w:pPr>
        <w:pStyle w:val="Style10"/>
        <w:keepNext w:val="0"/>
        <w:keepLines w:val="0"/>
        <w:widowControl w:val="0"/>
        <w:shd w:val="clear" w:color="auto" w:fill="auto"/>
        <w:bidi w:val="0"/>
        <w:spacing w:before="0" w:after="0"/>
        <w:ind w:left="0" w:right="0" w:firstLine="580"/>
        <w:jc w:val="both"/>
      </w:pPr>
      <w:r>
        <w:rPr>
          <w:rStyle w:val="CharStyle11"/>
        </w:rPr>
        <w:t xml:space="preserve">При этом пунктом </w:t>
      </w:r>
      <w:r>
        <w:rPr>
          <w:rStyle w:val="CharStyle11"/>
          <w:lang w:val="en-US" w:eastAsia="en-US"/>
        </w:rPr>
        <w:t xml:space="preserve">2 </w:t>
      </w:r>
      <w:r>
        <w:rPr>
          <w:rStyle w:val="CharStyle11"/>
        </w:rPr>
        <w:t xml:space="preserve">Постановления Правительства от </w:t>
      </w:r>
      <w:r>
        <w:rPr>
          <w:rStyle w:val="CharStyle11"/>
          <w:lang w:val="en-US" w:eastAsia="en-US"/>
        </w:rPr>
        <w:t xml:space="preserve">19 </w:t>
      </w:r>
      <w:r>
        <w:rPr>
          <w:rStyle w:val="CharStyle11"/>
        </w:rPr>
        <w:t xml:space="preserve">апреля </w:t>
      </w:r>
      <w:r>
        <w:rPr>
          <w:rStyle w:val="CharStyle11"/>
          <w:lang w:val="en-US" w:eastAsia="en-US"/>
        </w:rPr>
        <w:t xml:space="preserve">2021 </w:t>
      </w:r>
      <w:r>
        <w:rPr>
          <w:rStyle w:val="CharStyle11"/>
        </w:rPr>
        <w:t xml:space="preserve">г. </w:t>
      </w:r>
      <w:r>
        <w:rPr>
          <w:rStyle w:val="CharStyle11"/>
          <w:lang w:val="en-US" w:eastAsia="en-US"/>
        </w:rPr>
        <w:t xml:space="preserve">N 620 </w:t>
      </w:r>
      <w:r>
        <w:rPr>
          <w:rStyle w:val="CharStyle11"/>
        </w:rPr>
        <w:t xml:space="preserve">установлено, что указанное в пункте </w:t>
      </w:r>
      <w:r>
        <w:rPr>
          <w:rStyle w:val="CharStyle11"/>
          <w:lang w:val="en-US" w:eastAsia="en-US"/>
        </w:rPr>
        <w:t xml:space="preserve">1 </w:t>
      </w:r>
      <w:r>
        <w:rPr>
          <w:rStyle w:val="CharStyle11"/>
        </w:rPr>
        <w:t xml:space="preserve">Постановления </w:t>
      </w:r>
      <w:r>
        <w:rPr>
          <w:rStyle w:val="CharStyle11"/>
          <w:lang w:val="en-US" w:eastAsia="en-US"/>
        </w:rPr>
        <w:t xml:space="preserve">N 620 </w:t>
      </w:r>
      <w:r>
        <w:rPr>
          <w:rStyle w:val="CharStyle11"/>
        </w:rPr>
        <w:t>требование не применяется:</w:t>
      </w:r>
    </w:p>
    <w:p>
      <w:pPr>
        <w:pStyle w:val="Style10"/>
        <w:keepNext w:val="0"/>
        <w:keepLines w:val="0"/>
        <w:widowControl w:val="0"/>
        <w:numPr>
          <w:ilvl w:val="0"/>
          <w:numId w:val="7"/>
        </w:numPr>
        <w:shd w:val="clear" w:color="auto" w:fill="auto"/>
        <w:tabs>
          <w:tab w:pos="794" w:val="left"/>
        </w:tabs>
        <w:bidi w:val="0"/>
        <w:spacing w:before="0" w:after="0"/>
        <w:ind w:left="0" w:right="0" w:firstLine="580"/>
        <w:jc w:val="both"/>
      </w:pPr>
      <w:r>
        <w:rPr>
          <w:rStyle w:val="CharStyle11"/>
        </w:rPr>
        <w:t>при закупках медицинских изделий, объединенных в один лот (контракт) по контрактам жизненного цикла, заключаемым в Федерации;</w:t>
      </w:r>
    </w:p>
    <w:p>
      <w:pPr>
        <w:pStyle w:val="Style10"/>
        <w:keepNext w:val="0"/>
        <w:keepLines w:val="0"/>
        <w:widowControl w:val="0"/>
        <w:numPr>
          <w:ilvl w:val="0"/>
          <w:numId w:val="7"/>
        </w:numPr>
        <w:shd w:val="clear" w:color="auto" w:fill="auto"/>
        <w:tabs>
          <w:tab w:pos="804" w:val="left"/>
        </w:tabs>
        <w:bidi w:val="0"/>
        <w:spacing w:before="0" w:after="0"/>
        <w:ind w:left="0" w:right="0" w:firstLine="580"/>
        <w:jc w:val="both"/>
      </w:pPr>
      <w:r>
        <w:rPr>
          <w:rStyle w:val="CharStyle11"/>
        </w:rPr>
        <w:t xml:space="preserve">при закупках медицинских изделий, объединенных в один лот (контракт) с расходными материалами, которые совместимы с такими медицинскими изделиями (далее </w:t>
      </w:r>
      <w:r>
        <w:rPr>
          <w:rStyle w:val="CharStyle11"/>
          <w:lang w:val="en-US" w:eastAsia="en-US"/>
        </w:rPr>
        <w:t xml:space="preserve">- </w:t>
      </w:r>
      <w:r>
        <w:rPr>
          <w:rStyle w:val="CharStyle11"/>
        </w:rPr>
        <w:t xml:space="preserve">исключение </w:t>
      </w:r>
      <w:r>
        <w:rPr>
          <w:rStyle w:val="CharStyle11"/>
          <w:lang w:val="en-US" w:eastAsia="en-US"/>
        </w:rPr>
        <w:t>N 2);</w:t>
      </w:r>
    </w:p>
    <w:p>
      <w:pPr>
        <w:pStyle w:val="Style10"/>
        <w:keepNext w:val="0"/>
        <w:keepLines w:val="0"/>
        <w:widowControl w:val="0"/>
        <w:numPr>
          <w:ilvl w:val="0"/>
          <w:numId w:val="7"/>
        </w:numPr>
        <w:shd w:val="clear" w:color="auto" w:fill="auto"/>
        <w:tabs>
          <w:tab w:pos="794" w:val="left"/>
        </w:tabs>
        <w:bidi w:val="0"/>
        <w:spacing w:before="0" w:after="0"/>
        <w:ind w:left="0" w:right="0" w:firstLine="580"/>
        <w:jc w:val="both"/>
      </w:pPr>
      <w:r>
        <w:rPr>
          <w:rStyle w:val="CharStyle11"/>
        </w:rPr>
        <w:t xml:space="preserve">при закупках медицинских изделий, по результатам которых заключается контракт со встречными инвестиционными обязательствами в соответствии со статьей </w:t>
      </w:r>
      <w:r>
        <w:rPr>
          <w:rStyle w:val="CharStyle11"/>
          <w:lang w:val="en-US" w:eastAsia="en-US"/>
        </w:rPr>
        <w:t xml:space="preserve">111.4 </w:t>
      </w:r>
      <w:r>
        <w:rPr>
          <w:rStyle w:val="CharStyle11"/>
        </w:rPr>
        <w:t>Закона о контрактной системе.</w:t>
      </w:r>
    </w:p>
    <w:p>
      <w:pPr>
        <w:pStyle w:val="Style10"/>
        <w:keepNext w:val="0"/>
        <w:keepLines w:val="0"/>
        <w:widowControl w:val="0"/>
        <w:shd w:val="clear" w:color="auto" w:fill="auto"/>
        <w:bidi w:val="0"/>
        <w:spacing w:before="0" w:after="0"/>
        <w:ind w:left="0" w:right="0" w:firstLine="580"/>
        <w:jc w:val="both"/>
      </w:pPr>
      <w:r>
        <w:rPr>
          <w:rStyle w:val="CharStyle11"/>
        </w:rPr>
        <w:t xml:space="preserve">Согласно письменным пояснениям ГБУЗ Калужской области «Городская клиническая больница </w:t>
      </w:r>
      <w:r>
        <w:rPr>
          <w:rStyle w:val="CharStyle11"/>
          <w:lang w:val="en-US" w:eastAsia="en-US"/>
        </w:rPr>
        <w:t xml:space="preserve">№2 </w:t>
      </w:r>
      <w:r>
        <w:rPr>
          <w:rStyle w:val="CharStyle11"/>
        </w:rPr>
        <w:t xml:space="preserve">«Сосновая роща», заказчик при формировании описания объекта закупки руководствовался исключением </w:t>
      </w:r>
      <w:r>
        <w:rPr>
          <w:rStyle w:val="CharStyle11"/>
          <w:lang w:val="en-US" w:eastAsia="en-US"/>
        </w:rPr>
        <w:t xml:space="preserve">№ 2 </w:t>
      </w:r>
      <w:r>
        <w:rPr>
          <w:rStyle w:val="CharStyle11"/>
        </w:rPr>
        <w:t xml:space="preserve">Постановления Правительства от </w:t>
      </w:r>
      <w:r>
        <w:rPr>
          <w:rStyle w:val="CharStyle11"/>
          <w:lang w:val="en-US" w:eastAsia="en-US"/>
        </w:rPr>
        <w:t xml:space="preserve">19 </w:t>
      </w:r>
      <w:r>
        <w:rPr>
          <w:rStyle w:val="CharStyle11"/>
        </w:rPr>
        <w:t xml:space="preserve">апреля </w:t>
      </w:r>
      <w:r>
        <w:rPr>
          <w:rStyle w:val="CharStyle11"/>
          <w:lang w:val="en-US" w:eastAsia="en-US"/>
        </w:rPr>
        <w:t xml:space="preserve">2021 </w:t>
      </w:r>
      <w:r>
        <w:rPr>
          <w:rStyle w:val="CharStyle11"/>
        </w:rPr>
        <w:t xml:space="preserve">г. </w:t>
      </w:r>
      <w:r>
        <w:rPr>
          <w:rStyle w:val="CharStyle11"/>
          <w:lang w:val="en-US" w:eastAsia="en-US"/>
        </w:rPr>
        <w:t xml:space="preserve">N 620, </w:t>
      </w:r>
      <w:r>
        <w:rPr>
          <w:rStyle w:val="CharStyle11"/>
        </w:rPr>
        <w:t xml:space="preserve">так как закупаются медицинские изделия в виде совместно и одномоментно используемых реагентов для использования только на автоматическом биохимическом анализаторе </w:t>
      </w:r>
      <w:r>
        <w:rPr>
          <w:rStyle w:val="CharStyle11"/>
          <w:lang w:val="en-US" w:eastAsia="en-US"/>
        </w:rPr>
        <w:t xml:space="preserve">HumaStar 600, </w:t>
      </w:r>
      <w:r>
        <w:rPr>
          <w:rStyle w:val="CharStyle11"/>
        </w:rPr>
        <w:t>а не абсолютно любые, не связанные между собой, медицинские изделия и расходные материалы.</w:t>
      </w:r>
    </w:p>
    <w:p>
      <w:pPr>
        <w:pStyle w:val="Style10"/>
        <w:keepNext w:val="0"/>
        <w:keepLines w:val="0"/>
        <w:widowControl w:val="0"/>
        <w:shd w:val="clear" w:color="auto" w:fill="auto"/>
        <w:bidi w:val="0"/>
        <w:spacing w:before="0" w:after="0"/>
        <w:ind w:left="0" w:right="0" w:firstLine="580"/>
        <w:jc w:val="both"/>
      </w:pPr>
      <w:r>
        <w:rPr>
          <w:rStyle w:val="CharStyle11"/>
        </w:rPr>
        <w:t xml:space="preserve">Анализатор </w:t>
      </w:r>
      <w:r>
        <w:rPr>
          <w:rStyle w:val="CharStyle11"/>
          <w:lang w:val="en-US" w:eastAsia="en-US"/>
        </w:rPr>
        <w:t xml:space="preserve">HumaStar 600 </w:t>
      </w:r>
      <w:r>
        <w:rPr>
          <w:rStyle w:val="CharStyle11"/>
        </w:rPr>
        <w:t>и реагенты к нему являются единой аналитической системой, технологический цикл которой основан на последовательности специальных процедур внутренней дозировки, отмывки и детекции, которые обеспечивают высокое качество аналитических характеристик и оптимальную производительность при минимальном участии оператора.</w:t>
      </w:r>
    </w:p>
    <w:p>
      <w:pPr>
        <w:pStyle w:val="Style10"/>
        <w:keepNext w:val="0"/>
        <w:keepLines w:val="0"/>
        <w:widowControl w:val="0"/>
        <w:shd w:val="clear" w:color="auto" w:fill="auto"/>
        <w:bidi w:val="0"/>
        <w:spacing w:before="0" w:after="0"/>
        <w:ind w:left="0" w:right="0" w:firstLine="580"/>
        <w:jc w:val="both"/>
      </w:pPr>
      <w:r>
        <w:rPr>
          <w:rStyle w:val="CharStyle11"/>
        </w:rPr>
        <w:t xml:space="preserve">Дробление данной закупки до </w:t>
      </w:r>
      <w:r>
        <w:rPr>
          <w:rStyle w:val="CharStyle11"/>
          <w:lang w:val="en-US" w:eastAsia="en-US"/>
        </w:rPr>
        <w:t xml:space="preserve">1.5 </w:t>
      </w:r>
      <w:r>
        <w:rPr>
          <w:rStyle w:val="CharStyle11"/>
        </w:rPr>
        <w:t xml:space="preserve">млн. рублей может привести к закупке реагентов различных производителей, что недопустимо и приведет к нарушению комплектности, а также к получению недостоверных аналитических данных, что в свою очередь приведет к срыву лечебного процесса и нарушению порядка медицинского обследования пациентов, что может привести к причинению вреда жизни, здоровью граждан и медицинских работников, что подтверждается письмом представителя производителя анализатора </w:t>
      </w:r>
      <w:r>
        <w:rPr>
          <w:rStyle w:val="CharStyle11"/>
          <w:lang w:val="en-US" w:eastAsia="en-US"/>
        </w:rPr>
        <w:t xml:space="preserve">HumaStar 600 </w:t>
      </w:r>
      <w:r>
        <w:rPr>
          <w:rStyle w:val="CharStyle11"/>
        </w:rPr>
        <w:t>ЗАО «Аналитика».</w:t>
      </w:r>
    </w:p>
    <w:p>
      <w:pPr>
        <w:pStyle w:val="Style10"/>
        <w:keepNext w:val="0"/>
        <w:keepLines w:val="0"/>
        <w:widowControl w:val="0"/>
        <w:shd w:val="clear" w:color="auto" w:fill="auto"/>
        <w:bidi w:val="0"/>
        <w:spacing w:before="0" w:after="0"/>
        <w:ind w:left="0" w:right="0" w:firstLine="580"/>
        <w:jc w:val="both"/>
      </w:pPr>
      <w:r>
        <w:rPr>
          <w:rStyle w:val="CharStyle11"/>
        </w:rPr>
        <w:t>Вышеуказанная позиция также подтверждается Постановлениями Арбитражного суда Московского округа по делам №А40-114735/2024, №А40-119627/2024, №А40-32310/2024, №А40-89334/2024,№А40-233495/2024.</w:t>
      </w:r>
    </w:p>
    <w:p>
      <w:pPr>
        <w:pStyle w:val="Style10"/>
        <w:keepNext w:val="0"/>
        <w:keepLines w:val="0"/>
        <w:widowControl w:val="0"/>
        <w:shd w:val="clear" w:color="auto" w:fill="auto"/>
        <w:bidi w:val="0"/>
        <w:spacing w:before="0" w:after="300"/>
        <w:ind w:left="0" w:right="0" w:firstLine="580"/>
        <w:jc w:val="both"/>
      </w:pPr>
      <w:r>
        <w:rPr>
          <w:rStyle w:val="CharStyle11"/>
        </w:rPr>
        <w:t xml:space="preserve">С учетом всех изложенных обстоятельств, установленных в ходе рассмотрения жалобы, руководствуясь пунктом </w:t>
      </w:r>
      <w:r>
        <w:rPr>
          <w:rStyle w:val="CharStyle11"/>
          <w:lang w:val="en-US" w:eastAsia="en-US"/>
        </w:rPr>
        <w:t xml:space="preserve">1 </w:t>
      </w:r>
      <w:r>
        <w:rPr>
          <w:rStyle w:val="CharStyle11"/>
        </w:rPr>
        <w:t xml:space="preserve">части </w:t>
      </w:r>
      <w:r>
        <w:rPr>
          <w:rStyle w:val="CharStyle11"/>
          <w:lang w:val="en-US" w:eastAsia="en-US"/>
        </w:rPr>
        <w:t xml:space="preserve">15 </w:t>
      </w:r>
      <w:r>
        <w:rPr>
          <w:rStyle w:val="CharStyle11"/>
        </w:rPr>
        <w:t xml:space="preserve">статьи </w:t>
      </w:r>
      <w:r>
        <w:rPr>
          <w:rStyle w:val="CharStyle11"/>
          <w:lang w:val="en-US" w:eastAsia="en-US"/>
        </w:rPr>
        <w:t xml:space="preserve">99, </w:t>
      </w:r>
      <w:r>
        <w:rPr>
          <w:rStyle w:val="CharStyle11"/>
        </w:rPr>
        <w:t xml:space="preserve">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 xml:space="preserve">Закона о контрактной системе, Комиссия Калужского УФАС России </w:t>
      </w:r>
      <w:r>
        <w:rPr>
          <w:rStyle w:val="CharStyle11"/>
          <w:b/>
          <w:bCs/>
        </w:rPr>
        <w:t>решила:</w:t>
      </w:r>
    </w:p>
    <w:p>
      <w:pPr>
        <w:pStyle w:val="Style10"/>
        <w:keepNext w:val="0"/>
        <w:keepLines w:val="0"/>
        <w:widowControl w:val="0"/>
        <w:shd w:val="clear" w:color="auto" w:fill="auto"/>
        <w:bidi w:val="0"/>
        <w:spacing w:before="0" w:after="0" w:line="408" w:lineRule="auto"/>
        <w:ind w:left="0" w:right="0" w:firstLine="580"/>
        <w:jc w:val="both"/>
        <w:rPr>
          <w:sz w:val="24"/>
          <w:szCs w:val="24"/>
        </w:rPr>
        <w:sectPr>
          <w:footerReference w:type="default" r:id="rId13"/>
          <w:footerReference w:type="even" r:id="rId14"/>
          <w:footnotePr>
            <w:pos w:val="pageBottom"/>
            <w:numFmt w:val="decimal"/>
            <w:numRestart w:val="continuous"/>
          </w:footnotePr>
          <w:pgSz w:w="11900" w:h="16840"/>
          <w:pgMar w:top="1110" w:right="546" w:bottom="444" w:left="1106" w:header="682" w:footer="16" w:gutter="0"/>
          <w:cols w:space="720"/>
          <w:noEndnote/>
          <w:rtlGutter w:val="0"/>
          <w:docGrid w:linePitch="360"/>
        </w:sectPr>
      </w:pPr>
      <w:r>
        <w:rPr>
          <w:rStyle w:val="CharStyle11"/>
          <w:b/>
          <w:bCs/>
          <w:lang w:val="en-US" w:eastAsia="en-US"/>
        </w:rPr>
        <w:t xml:space="preserve">1. </w:t>
      </w:r>
      <w:r>
        <w:rPr>
          <w:rStyle w:val="CharStyle11"/>
        </w:rPr>
        <w:t xml:space="preserve">Признать жалобу ООО «Тульская региональная тендерная компания» </w:t>
      </w:r>
      <w:r>
        <w:rPr>
          <w:rStyle w:val="CharStyle11"/>
          <w:sz w:val="24"/>
          <w:szCs w:val="24"/>
          <w:lang w:val="en-US" w:eastAsia="en-US"/>
        </w:rPr>
        <w:t>2026-3087</w:t>
      </w:r>
    </w:p>
    <w:p>
      <w:pPr>
        <w:pStyle w:val="Style10"/>
        <w:keepNext w:val="0"/>
        <w:keepLines w:val="0"/>
        <w:widowControl w:val="0"/>
        <w:shd w:val="clear" w:color="auto" w:fill="auto"/>
        <w:bidi w:val="0"/>
        <w:spacing w:before="0" w:after="360" w:line="240" w:lineRule="auto"/>
        <w:ind w:left="0" w:right="0" w:firstLine="0"/>
        <w:jc w:val="left"/>
      </w:pPr>
      <w:r>
        <w:rPr>
          <w:rStyle w:val="CharStyle11"/>
          <w:b/>
          <w:bCs/>
        </w:rPr>
        <w:t>необоснованной.</w:t>
      </w:r>
    </w:p>
    <w:p>
      <w:pPr>
        <w:pStyle w:val="Style10"/>
        <w:keepNext w:val="0"/>
        <w:keepLines w:val="0"/>
        <w:widowControl w:val="0"/>
        <w:shd w:val="clear" w:color="auto" w:fill="auto"/>
        <w:bidi w:val="0"/>
        <w:spacing w:before="0" w:after="0"/>
        <w:ind w:left="0" w:right="0" w:firstLine="580"/>
        <w:jc w:val="left"/>
      </w:pPr>
      <w:r>
        <w:rPr>
          <w:rStyle w:val="CharStyle11"/>
        </w:rPr>
        <w:t xml:space="preserve">В соответствии с частью </w:t>
      </w:r>
      <w:r>
        <w:rPr>
          <w:rStyle w:val="CharStyle11"/>
          <w:lang w:val="en-US" w:eastAsia="en-US"/>
        </w:rPr>
        <w:t xml:space="preserve">9 </w:t>
      </w:r>
      <w:r>
        <w:rPr>
          <w:rStyle w:val="CharStyle11"/>
        </w:rPr>
        <w:t xml:space="preserve">статьи </w:t>
      </w:r>
      <w:r>
        <w:rPr>
          <w:rStyle w:val="CharStyle11"/>
          <w:lang w:val="en-US" w:eastAsia="en-US"/>
        </w:rPr>
        <w:t xml:space="preserve">106 </w:t>
      </w:r>
      <w:r>
        <w:rPr>
          <w:rStyle w:val="CharStyle11"/>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erReference w:type="default" r:id="rId15"/>
          <w:footerReference w:type="even" r:id="rId16"/>
          <w:footnotePr>
            <w:pos w:val="pageBottom"/>
            <w:numFmt w:val="decimal"/>
            <w:numRestart w:val="continuous"/>
          </w:footnotePr>
          <w:pgSz w:w="11900" w:h="16840"/>
          <w:pgMar w:top="1105" w:right="541" w:bottom="7438" w:left="1111" w:header="677" w:footer="3" w:gutter="0"/>
          <w:cols w:space="720"/>
          <w:noEndnote/>
          <w:rtlGutter w:val="0"/>
          <w:docGrid w:linePitch="360"/>
        </w:sectPr>
      </w:pPr>
      <w:r>
        <mc:AlternateContent>
          <mc:Choice Requires="wps">
            <w:drawing>
              <wp:anchor distT="558800" distB="344170" distL="0" distR="0" simplePos="0" relativeHeight="125829381" behindDoc="0" locked="0" layoutInCell="1" allowOverlap="1">
                <wp:simplePos x="0" y="0"/>
                <wp:positionH relativeFrom="page">
                  <wp:posOffset>739140</wp:posOffset>
                </wp:positionH>
                <wp:positionV relativeFrom="paragraph">
                  <wp:posOffset>558800</wp:posOffset>
                </wp:positionV>
                <wp:extent cx="1825625" cy="250190"/>
                <wp:wrapTopAndBottom/>
                <wp:docPr id="33" name="Shape 33"/>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8"/>
                                <w:szCs w:val="28"/>
                              </w:rPr>
                            </w:pPr>
                            <w:r>
                              <w:rPr>
                                <w:rStyle w:val="CharStyle11"/>
                                <w:sz w:val="28"/>
                                <w:szCs w:val="28"/>
                              </w:rPr>
                              <w:t>Председатель комиссии</w:t>
                            </w:r>
                          </w:p>
                        </w:txbxContent>
                      </wps:txbx>
                      <wps:bodyPr wrap="none" lIns="0" tIns="0" rIns="0" bIns="0">
                        <a:noAutoFit/>
                      </wps:bodyPr>
                    </wps:wsp>
                  </a:graphicData>
                </a:graphic>
              </wp:anchor>
            </w:drawing>
          </mc:Choice>
          <mc:Fallback>
            <w:pict>
              <v:shape id="_x0000_s1059" type="#_x0000_t202" style="position:absolute;margin-left:58.200000000000003pt;margin-top:44.pt;width:143.75pt;height:19.699999999999999pt;z-index:-125829372;mso-wrap-distance-left:0;mso-wrap-distance-top:44.pt;mso-wrap-distance-right:0;mso-wrap-distance-bottom:27.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8"/>
                          <w:szCs w:val="28"/>
                        </w:rPr>
                      </w:pPr>
                      <w:r>
                        <w:rPr>
                          <w:rStyle w:val="CharStyle11"/>
                          <w:sz w:val="28"/>
                          <w:szCs w:val="28"/>
                        </w:rPr>
                        <w:t>Председатель комиссии</w:t>
                      </w:r>
                    </w:p>
                  </w:txbxContent>
                </v:textbox>
                <w10:wrap type="topAndBottom" anchorx="page"/>
              </v:shape>
            </w:pict>
          </mc:Fallback>
        </mc:AlternateContent>
      </w:r>
      <w:r>
        <w:drawing>
          <wp:anchor distT="631825" distB="0" distL="0" distR="1786255" simplePos="0" relativeHeight="125829383" behindDoc="0" locked="0" layoutInCell="1" allowOverlap="1">
            <wp:simplePos x="0" y="0"/>
            <wp:positionH relativeFrom="page">
              <wp:posOffset>2653030</wp:posOffset>
            </wp:positionH>
            <wp:positionV relativeFrom="paragraph">
              <wp:posOffset>631825</wp:posOffset>
            </wp:positionV>
            <wp:extent cx="359410" cy="52451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3113405</wp:posOffset>
                </wp:positionH>
                <wp:positionV relativeFrom="paragraph">
                  <wp:posOffset>1036955</wp:posOffset>
                </wp:positionV>
                <wp:extent cx="1283335" cy="100330"/>
                <wp:wrapNone/>
                <wp:docPr id="37" name="Shape 3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
                                <w:color w:val="FFFFFF"/>
                                <w:sz w:val="12"/>
                                <w:szCs w:val="12"/>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45.15000000000001pt;margin-top:81.650000000000006pt;width:101.05pt;height:7.9000000000000004pt;z-index:251657745;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3073400</wp:posOffset>
                </wp:positionH>
                <wp:positionV relativeFrom="paragraph">
                  <wp:posOffset>720090</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42.pt;margin-top:56.700000000000003pt;width:135.59999999999999pt;height:20.40000000000000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11530" distB="119380" distL="0" distR="0" simplePos="0" relativeHeight="125829384" behindDoc="0" locked="0" layoutInCell="1" allowOverlap="1">
                <wp:simplePos x="0" y="0"/>
                <wp:positionH relativeFrom="page">
                  <wp:posOffset>6100445</wp:posOffset>
                </wp:positionH>
                <wp:positionV relativeFrom="paragraph">
                  <wp:posOffset>811530</wp:posOffset>
                </wp:positionV>
                <wp:extent cx="1085215" cy="222250"/>
                <wp:wrapTopAndBottom/>
                <wp:docPr id="41" name="Shape 41"/>
                <a:graphic xmlns:a="http://schemas.openxmlformats.org/drawingml/2006/main">
                  <a:graphicData uri="http://schemas.microsoft.com/office/word/2010/wordprocessingShape">
                    <wps:wsp>
                      <wps:cNvSpPr txBox="1"/>
                      <wps:spPr>
                        <a:xfrm>
                          <a:ext cx="1085215" cy="2222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rPr>
                                <w:sz w:val="28"/>
                                <w:szCs w:val="28"/>
                              </w:rPr>
                            </w:pPr>
                            <w:r>
                              <w:rPr>
                                <w:rStyle w:val="CharStyle11"/>
                                <w:sz w:val="28"/>
                                <w:szCs w:val="28"/>
                              </w:rPr>
                              <w:t>М.А. Чуриков</w:t>
                            </w:r>
                          </w:p>
                        </w:txbxContent>
                      </wps:txbx>
                      <wps:bodyPr wrap="none" lIns="0" tIns="0" rIns="0" bIns="0">
                        <a:noAutoFit/>
                      </wps:bodyPr>
                    </wps:wsp>
                  </a:graphicData>
                </a:graphic>
              </wp:anchor>
            </w:drawing>
          </mc:Choice>
          <mc:Fallback>
            <w:pict>
              <v:shape id="_x0000_s1067" type="#_x0000_t202" style="position:absolute;margin-left:480.35000000000002pt;margin-top:63.899999999999999pt;width:85.450000000000003pt;height:17.5pt;z-index:-125829369;mso-wrap-distance-left:0;mso-wrap-distance-top:63.899999999999999pt;mso-wrap-distance-right:0;mso-wrap-distance-bottom:9.4000000000000004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rPr>
                          <w:sz w:val="28"/>
                          <w:szCs w:val="28"/>
                        </w:rPr>
                      </w:pPr>
                      <w:r>
                        <w:rPr>
                          <w:rStyle w:val="CharStyle11"/>
                          <w:sz w:val="28"/>
                          <w:szCs w:val="28"/>
                        </w:rPr>
                        <w:t>М.А. Чуриков</w:t>
                      </w:r>
                    </w:p>
                  </w:txbxContent>
                </v:textbox>
                <w10:wrap type="topAndBottom" anchorx="page"/>
              </v:shape>
            </w:pict>
          </mc:Fallback>
        </mc:AlternateConten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Чуриков Максим Александрович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00CACD61</w:t>
      </w:r>
      <w:r>
        <w:rPr>
          <w:rStyle w:val="CharStyle21"/>
        </w:rPr>
        <w:t>А057Е31</w:t>
      </w:r>
      <w:r>
        <w:rPr>
          <w:rStyle w:val="CharStyle21"/>
          <w:lang w:val="en-US" w:eastAsia="en-US"/>
        </w:rPr>
        <w:t>B9A3D0DC71</w:t>
      </w:r>
      <w:r>
        <w:rPr>
          <w:rStyle w:val="CharStyle21"/>
        </w:rPr>
        <w:t>44ВЗС0В5</w:t>
      </w:r>
      <w:r>
        <w:rPr>
          <w:rStyle w:val="CharStyle21"/>
        </w:rPr>
        <w:t>«</w:t>
      </w:r>
    </w:p>
    <w:p>
      <w:pPr>
        <w:pStyle w:val="Style20"/>
        <w:keepNext w:val="0"/>
        <w:keepLines w:val="0"/>
        <w:widowControl w:val="0"/>
        <w:shd w:val="clear" w:color="auto" w:fill="auto"/>
        <w:bidi w:val="0"/>
        <w:spacing w:before="0" w:after="280" w:line="240" w:lineRule="auto"/>
        <w:ind w:right="0" w:firstLine="0"/>
        <w:jc w:val="left"/>
      </w:pPr>
      <w:r>
        <w:rPr>
          <w:rStyle w:val="CharStyle21"/>
        </w:rPr>
        <w:t xml:space="preserve">Действителен с 08.04.2025 </w:t>
      </w:r>
      <w:r>
        <w:rPr>
          <w:rStyle w:val="CharStyle21"/>
          <w:color w:val="5E5E5E"/>
        </w:rPr>
        <w:t xml:space="preserve">по </w:t>
      </w:r>
      <w:r>
        <w:rPr>
          <w:rStyle w:val="CharStyle21"/>
        </w:rPr>
        <w:t>02.07.2026</w:t>
      </w:r>
    </w:p>
    <w:p>
      <w:pPr>
        <w:pStyle w:val="Style10"/>
        <w:keepNext w:val="0"/>
        <w:keepLines w:val="0"/>
        <w:widowControl w:val="0"/>
        <w:shd w:val="clear" w:color="auto" w:fill="auto"/>
        <w:bidi w:val="0"/>
        <w:spacing w:before="0" w:after="320" w:line="240" w:lineRule="auto"/>
        <w:ind w:left="0" w:right="0" w:firstLine="0"/>
        <w:jc w:val="left"/>
        <w:rPr>
          <w:sz w:val="28"/>
          <w:szCs w:val="28"/>
        </w:rPr>
      </w:pPr>
      <w:r>
        <mc:AlternateContent>
          <mc:Choice Requires="wps">
            <w:drawing>
              <wp:anchor distT="0" distB="0" distL="114300" distR="114300" simplePos="0" relativeHeight="125829386" behindDoc="0" locked="0" layoutInCell="1" allowOverlap="1">
                <wp:simplePos x="0" y="0"/>
                <wp:positionH relativeFrom="page">
                  <wp:posOffset>6106795</wp:posOffset>
                </wp:positionH>
                <wp:positionV relativeFrom="paragraph">
                  <wp:posOffset>266700</wp:posOffset>
                </wp:positionV>
                <wp:extent cx="1078865" cy="250190"/>
                <wp:wrapSquare wrapText="left"/>
                <wp:docPr id="43" name="Shape 43"/>
                <a:graphic xmlns:a="http://schemas.openxmlformats.org/drawingml/2006/main">
                  <a:graphicData uri="http://schemas.microsoft.com/office/word/2010/wordprocessingShape">
                    <wps:wsp>
                      <wps:cNvSpPr txBox="1"/>
                      <wps:spPr>
                        <a:xfrm>
                          <a:ext cx="1078865"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rPr>
                                <w:sz w:val="28"/>
                                <w:szCs w:val="28"/>
                              </w:rPr>
                            </w:pPr>
                            <w:r>
                              <w:rPr>
                                <w:rStyle w:val="CharStyle11"/>
                                <w:sz w:val="28"/>
                                <w:szCs w:val="28"/>
                              </w:rPr>
                              <w:t>А.А.Васильев</w:t>
                            </w:r>
                          </w:p>
                        </w:txbxContent>
                      </wps:txbx>
                      <wps:bodyPr wrap="none" lIns="0" tIns="0" rIns="0" bIns="0">
                        <a:noAutoFit/>
                      </wps:bodyPr>
                    </wps:wsp>
                  </a:graphicData>
                </a:graphic>
              </wp:anchor>
            </w:drawing>
          </mc:Choice>
          <mc:Fallback>
            <w:pict>
              <v:shape id="_x0000_s1069" type="#_x0000_t202" style="position:absolute;margin-left:480.85000000000002pt;margin-top:21.pt;width:84.950000000000003pt;height:19.699999999999999pt;z-index:-125829367;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rPr>
                          <w:sz w:val="28"/>
                          <w:szCs w:val="28"/>
                        </w:rPr>
                      </w:pPr>
                      <w:r>
                        <w:rPr>
                          <w:rStyle w:val="CharStyle11"/>
                          <w:sz w:val="28"/>
                          <w:szCs w:val="28"/>
                        </w:rPr>
                        <w:t>А.А.Васильев</w:t>
                      </w:r>
                    </w:p>
                  </w:txbxContent>
                </v:textbox>
                <w10:wrap type="square" side="left" anchorx="page"/>
              </v:shape>
            </w:pict>
          </mc:Fallback>
        </mc:AlternateContent>
      </w:r>
      <w:r>
        <w:rPr>
          <w:rStyle w:val="CharStyle11"/>
          <w:sz w:val="28"/>
          <w:szCs w:val="28"/>
        </w:rPr>
        <w:t>Члены комиссии:</w:t>
      </w:r>
    </w:p>
    <w:p>
      <w:pPr>
        <w:pStyle w:val="Style25"/>
        <w:keepNext w:val="0"/>
        <w:keepLines w:val="0"/>
        <w:widowControl w:val="0"/>
        <w:shd w:val="clear" w:color="auto" w:fill="auto"/>
        <w:bidi w:val="0"/>
        <w:spacing w:before="0" w:after="90" w:line="240" w:lineRule="auto"/>
        <w:ind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26"/>
          <w:color w:val="FFFFFF"/>
          <w:sz w:val="12"/>
          <w:szCs w:val="12"/>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Васильев Александр Анатольевич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7BF98D842188A4B4C3F8EAD54EE3400B</w:t>
      </w:r>
    </w:p>
    <w:p>
      <w:pPr>
        <w:pStyle w:val="Style20"/>
        <w:keepNext w:val="0"/>
        <w:keepLines w:val="0"/>
        <w:widowControl w:val="0"/>
        <w:shd w:val="clear" w:color="auto" w:fill="auto"/>
        <w:bidi w:val="0"/>
        <w:spacing w:before="0" w:after="280" w:line="240" w:lineRule="auto"/>
        <w:ind w:right="0" w:firstLine="0"/>
        <w:jc w:val="left"/>
      </w:pPr>
      <w:r>
        <w:rPr>
          <w:rStyle w:val="CharStyle21"/>
        </w:rPr>
        <w:t xml:space="preserve">Действителен с 09.07.2025 </w:t>
      </w:r>
      <w:r>
        <w:rPr>
          <w:rStyle w:val="CharStyle21"/>
          <w:color w:val="5E5E5E"/>
        </w:rPr>
        <w:t xml:space="preserve">по </w:t>
      </w:r>
      <w:r>
        <w:rPr>
          <w:rStyle w:val="CharStyle21"/>
        </w:rPr>
        <w:t>02.10.2026</w:t>
      </w:r>
    </w:p>
    <w:p>
      <w:pPr>
        <w:pStyle w:val="Style10"/>
        <w:keepNext w:val="0"/>
        <w:keepLines w:val="0"/>
        <w:widowControl w:val="0"/>
        <w:shd w:val="clear" w:color="auto" w:fill="auto"/>
        <w:bidi w:val="0"/>
        <w:spacing w:before="0" w:after="620" w:line="240" w:lineRule="auto"/>
        <w:ind w:left="0" w:right="0" w:firstLine="0"/>
        <w:jc w:val="right"/>
        <w:rPr>
          <w:sz w:val="28"/>
          <w:szCs w:val="28"/>
        </w:rPr>
      </w:pPr>
      <w:r>
        <w:drawing>
          <wp:anchor distT="0" distB="0" distL="114300" distR="1900555" simplePos="0" relativeHeight="125829388" behindDoc="0" locked="0" layoutInCell="1" allowOverlap="1">
            <wp:simplePos x="0" y="0"/>
            <wp:positionH relativeFrom="page">
              <wp:posOffset>2622550</wp:posOffset>
            </wp:positionH>
            <wp:positionV relativeFrom="paragraph">
              <wp:posOffset>25400</wp:posOffset>
            </wp:positionV>
            <wp:extent cx="389890" cy="554990"/>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19"/>
                    <a:stretch/>
                  </pic:blipFill>
                  <pic:spPr>
                    <a:xfrm>
                      <a:ext cx="389890" cy="55499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3113405</wp:posOffset>
                </wp:positionH>
                <wp:positionV relativeFrom="paragraph">
                  <wp:posOffset>464185</wp:posOffset>
                </wp:positionV>
                <wp:extent cx="1283335" cy="100330"/>
                <wp:wrapNone/>
                <wp:docPr id="47" name="Shape 4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
                                <w:color w:val="FFFFFF"/>
                                <w:sz w:val="12"/>
                                <w:szCs w:val="12"/>
                              </w:rPr>
                              <w:t>СВЕДЕНИЯ О СЕРТИФИКАТЕ ЭП</w:t>
                            </w:r>
                          </w:p>
                        </w:txbxContent>
                      </wps:txbx>
                      <wps:bodyPr lIns="0" tIns="0" rIns="0" bIns="0">
                        <a:noAutoFit/>
                      </wps:bodyPr>
                    </wps:wsp>
                  </a:graphicData>
                </a:graphic>
              </wp:anchor>
            </w:drawing>
          </mc:Choice>
          <mc:Fallback>
            <w:pict>
              <v:shape id="_x0000_s1073" type="#_x0000_t202" style="position:absolute;margin-left:245.15000000000001pt;margin-top:36.550000000000004pt;width:101.05pt;height:7.9000000000000004pt;z-index:25165774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3073400</wp:posOffset>
                </wp:positionH>
                <wp:positionV relativeFrom="paragraph">
                  <wp:posOffset>147320</wp:posOffset>
                </wp:positionV>
                <wp:extent cx="1722120" cy="259080"/>
                <wp:wrapNone/>
                <wp:docPr id="49" name="Shape 4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42.pt;margin-top:11.6pt;width:135.59999999999999pt;height:20.40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sz w:val="28"/>
          <w:szCs w:val="28"/>
        </w:rPr>
        <w:t>С.А.Самохин</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Самохин Сергей Александрович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4ACC9F5CF61FE1CA0D6A30318830574F</w:t>
      </w:r>
    </w:p>
    <w:p>
      <w:pPr>
        <w:pStyle w:val="Style20"/>
        <w:keepNext w:val="0"/>
        <w:keepLines w:val="0"/>
        <w:widowControl w:val="0"/>
        <w:shd w:val="clear" w:color="auto" w:fill="auto"/>
        <w:bidi w:val="0"/>
        <w:spacing w:before="0" w:after="60" w:line="240" w:lineRule="auto"/>
        <w:ind w:right="0" w:firstLine="0"/>
        <w:jc w:val="left"/>
      </w:pPr>
      <w:r>
        <w:rPr>
          <w:rStyle w:val="CharStyle21"/>
        </w:rPr>
        <w:t xml:space="preserve">Действителен с 09.07.2025 </w:t>
      </w:r>
      <w:r>
        <w:rPr>
          <w:rStyle w:val="CharStyle21"/>
          <w:color w:val="5E5E5E"/>
        </w:rPr>
        <w:t xml:space="preserve">по </w:t>
      </w:r>
      <w:r>
        <w:rPr>
          <w:rStyle w:val="CharStyle21"/>
        </w:rPr>
        <w:t>02.10.2026</w:t>
      </w:r>
    </w:p>
    <w:sectPr>
      <w:footnotePr>
        <w:pos w:val="pageBottom"/>
        <w:numFmt w:val="decimal"/>
        <w:numRestart w:val="continuous"/>
      </w:footnotePr>
      <w:type w:val="continuous"/>
      <w:pgSz w:w="11900" w:h="16840"/>
      <w:pgMar w:top="1105" w:right="541" w:bottom="1105"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9851390</wp:posOffset>
              </wp:positionV>
              <wp:extent cx="661670" cy="128270"/>
              <wp:wrapNone/>
              <wp:docPr id="21" name="Shape 21"/>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2026-3087</w:t>
                          </w:r>
                        </w:p>
                      </w:txbxContent>
                    </wps:txbx>
                    <wps:bodyPr wrap="none" lIns="0" tIns="0" rIns="0" bIns="0">
                      <a:spAutoFit/>
                    </wps:bodyPr>
                  </wps:wsp>
                </a:graphicData>
              </a:graphic>
            </wp:anchor>
          </w:drawing>
        </mc:Choice>
        <mc:Fallback>
          <w:pict>
            <v:shape id="_x0000_s1047" type="#_x0000_t202" style="position:absolute;margin-left:56.75pt;margin-top:775.70000000000005pt;width:52.100000000000001pt;height:10.1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2026-3087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61670" cy="128270"/>
              <wp:wrapNone/>
              <wp:docPr id="23" name="Shape 23"/>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2026-3087</w:t>
                          </w:r>
                        </w:p>
                      </w:txbxContent>
                    </wps:txbx>
                    <wps:bodyPr wrap="none" lIns="0" tIns="0" rIns="0" bIns="0">
                      <a:spAutoFit/>
                    </wps:bodyPr>
                  </wps:wsp>
                </a:graphicData>
              </a:graphic>
            </wp:anchor>
          </w:drawing>
        </mc:Choice>
        <mc:Fallback>
          <w:pict>
            <v:shape id="_x0000_s1049" type="#_x0000_t202" style="position:absolute;margin-left:56.75pt;margin-top:775.70000000000005pt;width:52.100000000000001pt;height:10.1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2026-3087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720725</wp:posOffset>
              </wp:positionH>
              <wp:positionV relativeFrom="page">
                <wp:posOffset>10010140</wp:posOffset>
              </wp:positionV>
              <wp:extent cx="661670" cy="128270"/>
              <wp:wrapNone/>
              <wp:docPr id="27" name="Shape 27"/>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2026-3087</w:t>
                          </w:r>
                        </w:p>
                      </w:txbxContent>
                    </wps:txbx>
                    <wps:bodyPr wrap="none" lIns="0" tIns="0" rIns="0" bIns="0">
                      <a:spAutoFit/>
                    </wps:bodyPr>
                  </wps:wsp>
                </a:graphicData>
              </a:graphic>
            </wp:anchor>
          </w:drawing>
        </mc:Choice>
        <mc:Fallback>
          <w:pict>
            <v:shape id="_x0000_s1053" type="#_x0000_t202" style="position:absolute;margin-left:56.75pt;margin-top:788.20000000000005pt;width:52.100000000000001pt;height:10.1pt;z-index:-188744058;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2026-3087</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720725</wp:posOffset>
              </wp:positionH>
              <wp:positionV relativeFrom="page">
                <wp:posOffset>10010140</wp:posOffset>
              </wp:positionV>
              <wp:extent cx="661670" cy="128270"/>
              <wp:wrapNone/>
              <wp:docPr id="29" name="Shape 29"/>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2026-3087</w:t>
                          </w:r>
                        </w:p>
                      </w:txbxContent>
                    </wps:txbx>
                    <wps:bodyPr wrap="none" lIns="0" tIns="0" rIns="0" bIns="0">
                      <a:spAutoFit/>
                    </wps:bodyPr>
                  </wps:wsp>
                </a:graphicData>
              </a:graphic>
            </wp:anchor>
          </w:drawing>
        </mc:Choice>
        <mc:Fallback>
          <w:pict>
            <v:shape id="_x0000_s1055" type="#_x0000_t202" style="position:absolute;margin-left:56.75pt;margin-top:788.20000000000005pt;width:52.100000000000001pt;height:10.1pt;z-index:-188744056;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2026-3087</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720725</wp:posOffset>
              </wp:positionH>
              <wp:positionV relativeFrom="page">
                <wp:posOffset>10010140</wp:posOffset>
              </wp:positionV>
              <wp:extent cx="661670" cy="128270"/>
              <wp:wrapNone/>
              <wp:docPr id="31" name="Shape 31"/>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2026-3087</w:t>
                          </w:r>
                        </w:p>
                      </w:txbxContent>
                    </wps:txbx>
                    <wps:bodyPr wrap="none" lIns="0" tIns="0" rIns="0" bIns="0">
                      <a:spAutoFit/>
                    </wps:bodyPr>
                  </wps:wsp>
                </a:graphicData>
              </a:graphic>
            </wp:anchor>
          </w:drawing>
        </mc:Choice>
        <mc:Fallback>
          <w:pict>
            <v:shape id="_x0000_s1057" type="#_x0000_t202" style="position:absolute;margin-left:56.75pt;margin-top:788.20000000000005pt;width:52.100000000000001pt;height:10.1pt;z-index:-188744054;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2026-3087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Picture caption_"/>
    <w:basedOn w:val="DefaultParagraphFont"/>
    <w:link w:val="Style2"/>
    <w:rPr>
      <w:rFonts w:ascii="Georgia" w:eastAsia="Georgia" w:hAnsi="Georgia" w:cs="Georgia"/>
      <w:b w:val="0"/>
      <w:bCs w:val="0"/>
      <w:i w:val="0"/>
      <w:iCs w:val="0"/>
      <w:smallCaps w:val="0"/>
      <w:strike w:val="0"/>
      <w:color w:val="292929"/>
      <w:sz w:val="11"/>
      <w:szCs w:val="11"/>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86198"/>
      <w:sz w:val="19"/>
      <w:szCs w:val="19"/>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24242"/>
      <w:sz w:val="12"/>
      <w:szCs w:val="12"/>
      <w:u w:val="none"/>
    </w:rPr>
  </w:style>
  <w:style w:type="character" w:customStyle="1" w:styleId="CharStyle26">
    <w:name w:val="Body text (3)_"/>
    <w:basedOn w:val="DefaultParagraphFont"/>
    <w:link w:val="Style25"/>
    <w:rPr>
      <w:rFonts w:ascii="Georgia" w:eastAsia="Georgia" w:hAnsi="Georgia" w:cs="Georgia"/>
      <w:b w:val="0"/>
      <w:bCs w:val="0"/>
      <w:i w:val="0"/>
      <w:iCs w:val="0"/>
      <w:smallCaps w:val="0"/>
      <w:strike w:val="0"/>
      <w:color w:val="292929"/>
      <w:sz w:val="11"/>
      <w:szCs w:val="11"/>
      <w:u w:val="none"/>
    </w:rPr>
  </w:style>
  <w:style w:type="paragraph" w:customStyle="1" w:styleId="Style2">
    <w:name w:val="Picture caption"/>
    <w:basedOn w:val="Normal"/>
    <w:link w:val="CharStyle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8">
    <w:name w:val="Body text (4)"/>
    <w:basedOn w:val="Normal"/>
    <w:link w:val="CharStyle9"/>
    <w:pPr>
      <w:widowControl w:val="0"/>
      <w:shd w:val="clear" w:color="auto" w:fill="auto"/>
    </w:pPr>
    <w:rPr>
      <w:rFonts w:ascii="Times New Roman" w:eastAsia="Times New Roman" w:hAnsi="Times New Roman" w:cs="Times New Roman"/>
      <w:b/>
      <w:bCs/>
      <w:i w:val="0"/>
      <w:iCs w:val="0"/>
      <w:smallCaps w:val="0"/>
      <w:strike w:val="0"/>
      <w:color w:val="486198"/>
      <w:sz w:val="19"/>
      <w:szCs w:val="19"/>
      <w:u w:val="none"/>
    </w:rPr>
  </w:style>
  <w:style w:type="paragraph" w:styleId="Style10">
    <w:name w:val="Body text"/>
    <w:basedOn w:val="Normal"/>
    <w:link w:val="CharStyle11"/>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0">
    <w:name w:val="Body text (2)"/>
    <w:basedOn w:val="Normal"/>
    <w:link w:val="CharStyle21"/>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 w:type="paragraph" w:customStyle="1" w:styleId="Style25">
    <w:name w:val="Body text (3)"/>
    <w:basedOn w:val="Normal"/>
    <w:link w:val="CharStyle26"/>
    <w:pPr>
      <w:widowControl w:val="0"/>
      <w:shd w:val="clear" w:color="auto" w:fill="auto"/>
      <w:spacing w:after="100"/>
      <w:ind w:left="3740"/>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footer" Target="footer8.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