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w:drawing>
          <wp:anchor distT="0" distB="2450465" distL="1094740" distR="1264285" simplePos="0" relativeHeight="125829378" behindDoc="0" locked="0" layoutInCell="1" allowOverlap="1">
            <wp:simplePos x="0" y="0"/>
            <wp:positionH relativeFrom="page">
              <wp:posOffset>2173605</wp:posOffset>
            </wp:positionH>
            <wp:positionV relativeFrom="paragraph">
              <wp:posOffset>12700</wp:posOffset>
            </wp:positionV>
            <wp:extent cx="608330" cy="745490"/>
            <wp:wrapSquare wrapText="right"/>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608330" cy="745490"/>
                    </a:xfrm>
                    <a:prstGeom prst="rect"/>
                  </pic:spPr>
                </pic:pic>
              </a:graphicData>
            </a:graphic>
          </wp:anchor>
        </w:drawing>
      </w:r>
      <w:r>
        <mc:AlternateContent>
          <mc:Choice Requires="wps">
            <w:drawing>
              <wp:anchor distT="836930" distB="2016125" distL="368300" distR="335915" simplePos="0" relativeHeight="125829379" behindDoc="0" locked="0" layoutInCell="1" allowOverlap="1">
                <wp:simplePos x="0" y="0"/>
                <wp:positionH relativeFrom="page">
                  <wp:posOffset>1447165</wp:posOffset>
                </wp:positionH>
                <wp:positionV relativeFrom="paragraph">
                  <wp:posOffset>849630</wp:posOffset>
                </wp:positionV>
                <wp:extent cx="2260600" cy="342900"/>
                <wp:wrapSquare wrapText="right"/>
                <wp:docPr id="3" name="Shape 3"/>
                <a:graphic xmlns:a="http://schemas.openxmlformats.org/drawingml/2006/main">
                  <a:graphicData uri="http://schemas.microsoft.com/office/word/2010/wordprocessingShape">
                    <wps:wsp>
                      <wps:cNvSpPr txBox="1"/>
                      <wps:spPr>
                        <a:xfrm>
                          <a:ext cx="2260600" cy="34290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center"/>
                            </w:pPr>
                            <w:r>
                              <w:rPr>
                                <w:rStyle w:val="CharStyle3"/>
                              </w:rPr>
                              <w:t>ФЕДЕРАЛЬНАЯ</w:t>
                            </w:r>
                          </w:p>
                          <w:p>
                            <w:pPr>
                              <w:pStyle w:val="Style2"/>
                              <w:keepNext w:val="0"/>
                              <w:keepLines w:val="0"/>
                              <w:widowControl w:val="0"/>
                              <w:shd w:val="clear" w:color="auto" w:fill="auto"/>
                              <w:bidi w:val="0"/>
                              <w:spacing w:before="0" w:after="0" w:line="240" w:lineRule="auto"/>
                              <w:ind w:left="0" w:right="0" w:firstLine="0"/>
                              <w:jc w:val="center"/>
                            </w:pPr>
                            <w:r>
                              <w:rPr>
                                <w:rStyle w:val="CharStyle3"/>
                              </w:rPr>
                              <w:t>АНТИМОНОПОЛЬНАЯ СЛУЖБА</w:t>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113.95pt;margin-top:66.900000000000006pt;width:178.pt;height:27.pt;z-index:-125829374;mso-wrap-distance-left:29.pt;mso-wrap-distance-top:65.900000000000006pt;mso-wrap-distance-right:26.449999999999999pt;mso-wrap-distance-bottom:158.75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center"/>
                      </w:pPr>
                      <w:r>
                        <w:rPr>
                          <w:rStyle w:val="CharStyle3"/>
                        </w:rPr>
                        <w:t>ФЕДЕРАЛЬНАЯ</w:t>
                      </w:r>
                    </w:p>
                    <w:p>
                      <w:pPr>
                        <w:pStyle w:val="Style2"/>
                        <w:keepNext w:val="0"/>
                        <w:keepLines w:val="0"/>
                        <w:widowControl w:val="0"/>
                        <w:shd w:val="clear" w:color="auto" w:fill="auto"/>
                        <w:bidi w:val="0"/>
                        <w:spacing w:before="0" w:after="0" w:line="240" w:lineRule="auto"/>
                        <w:ind w:left="0" w:right="0" w:firstLine="0"/>
                        <w:jc w:val="center"/>
                      </w:pPr>
                      <w:r>
                        <w:rPr>
                          <w:rStyle w:val="CharStyle3"/>
                        </w:rPr>
                        <w:t>АНТИМОНОПОЛЬНАЯ СЛУЖБА</w:t>
                      </w:r>
                    </w:p>
                  </w:txbxContent>
                </v:textbox>
                <w10:wrap type="square" side="right" anchorx="page"/>
              </v:shape>
            </w:pict>
          </mc:Fallback>
        </mc:AlternateContent>
      </w:r>
      <w:r>
        <mc:AlternateContent>
          <mc:Choice Requires="wps">
            <w:drawing>
              <wp:anchor distT="1334770" distB="551180" distL="214630" distR="194310" simplePos="0" relativeHeight="125829381" behindDoc="0" locked="0" layoutInCell="1" allowOverlap="1">
                <wp:simplePos x="0" y="0"/>
                <wp:positionH relativeFrom="page">
                  <wp:posOffset>1293495</wp:posOffset>
                </wp:positionH>
                <wp:positionV relativeFrom="paragraph">
                  <wp:posOffset>1347470</wp:posOffset>
                </wp:positionV>
                <wp:extent cx="2555875" cy="1310005"/>
                <wp:wrapSquare wrapText="right"/>
                <wp:docPr id="5" name="Shape 5"/>
                <a:graphic xmlns:a="http://schemas.openxmlformats.org/drawingml/2006/main">
                  <a:graphicData uri="http://schemas.microsoft.com/office/word/2010/wordprocessingShape">
                    <wps:wsp>
                      <wps:cNvSpPr txBox="1"/>
                      <wps:spPr>
                        <a:xfrm>
                          <a:ext cx="2555875" cy="1310005"/>
                        </a:xfrm>
                        <a:prstGeom prst="rect"/>
                        <a:noFill/>
                      </wps:spPr>
                      <wps:txbx>
                        <w:txbxContent>
                          <w:p>
                            <w:pPr>
                              <w:pStyle w:val="Style4"/>
                              <w:keepNext w:val="0"/>
                              <w:keepLines w:val="0"/>
                              <w:widowControl w:val="0"/>
                              <w:shd w:val="clear" w:color="auto" w:fill="auto"/>
                              <w:bidi w:val="0"/>
                              <w:spacing w:before="0"/>
                              <w:ind w:left="0" w:right="0" w:firstLine="0"/>
                              <w:jc w:val="center"/>
                            </w:pPr>
                            <w:r>
                              <w:rPr>
                                <w:rStyle w:val="CharStyle5"/>
                              </w:rPr>
                              <w:t>УПРАВЛЕНИЕ</w:t>
                            </w:r>
                          </w:p>
                          <w:p>
                            <w:pPr>
                              <w:pStyle w:val="Style2"/>
                              <w:keepNext w:val="0"/>
                              <w:keepLines w:val="0"/>
                              <w:widowControl w:val="0"/>
                              <w:shd w:val="clear" w:color="auto" w:fill="auto"/>
                              <w:bidi w:val="0"/>
                              <w:spacing w:before="0" w:after="240" w:line="240" w:lineRule="auto"/>
                              <w:ind w:left="0" w:right="0" w:firstLine="0"/>
                              <w:jc w:val="center"/>
                            </w:pPr>
                            <w:r>
                              <w:rPr>
                                <w:rStyle w:val="CharStyle3"/>
                              </w:rPr>
                              <w:t>Федеральной антимонопольной службы</w:t>
                              <w:br/>
                              <w:t>по Архангельской области</w:t>
                            </w:r>
                          </w:p>
                          <w:p>
                            <w:pPr>
                              <w:pStyle w:val="Style6"/>
                              <w:keepNext w:val="0"/>
                              <w:keepLines w:val="0"/>
                              <w:widowControl w:val="0"/>
                              <w:shd w:val="clear" w:color="auto" w:fill="auto"/>
                              <w:bidi w:val="0"/>
                              <w:spacing w:before="0" w:after="0"/>
                              <w:ind w:left="0" w:right="0" w:firstLine="0"/>
                              <w:jc w:val="center"/>
                            </w:pPr>
                            <w:r>
                              <w:rPr>
                                <w:rStyle w:val="CharStyle7"/>
                              </w:rPr>
                              <w:t>ул, КЛибкнехта, д.3, корп.1,</w:t>
                              <w:br/>
                              <w:t>г, Архангельск, 163000</w:t>
                            </w:r>
                          </w:p>
                          <w:p>
                            <w:pPr>
                              <w:pStyle w:val="Style6"/>
                              <w:keepNext w:val="0"/>
                              <w:keepLines w:val="0"/>
                              <w:widowControl w:val="0"/>
                              <w:shd w:val="clear" w:color="auto" w:fill="auto"/>
                              <w:bidi w:val="0"/>
                              <w:spacing w:before="0" w:after="0"/>
                              <w:ind w:left="0" w:right="0" w:firstLine="0"/>
                              <w:jc w:val="center"/>
                            </w:pPr>
                            <w:r>
                              <w:rPr>
                                <w:rStyle w:val="CharStyle7"/>
                              </w:rPr>
                              <w:t>Тел.: (8182) 20-73-21, Факс: (8182) 21-54-45</w:t>
                            </w:r>
                          </w:p>
                          <w:p>
                            <w:pPr>
                              <w:pStyle w:val="Style6"/>
                              <w:keepNext w:val="0"/>
                              <w:keepLines w:val="0"/>
                              <w:widowControl w:val="0"/>
                              <w:shd w:val="clear" w:color="auto" w:fill="auto"/>
                              <w:bidi w:val="0"/>
                              <w:spacing w:before="0" w:after="180"/>
                              <w:ind w:left="0" w:right="0" w:firstLine="0"/>
                              <w:jc w:val="center"/>
                            </w:pPr>
                            <w:r>
                              <w:rPr>
                                <w:rStyle w:val="CharStyle7"/>
                                <w:lang w:val="en-US" w:eastAsia="en-US"/>
                              </w:rPr>
                              <w:t xml:space="preserve">e-mail: </w:t>
                            </w:r>
                            <w:r>
                              <w:fldChar w:fldCharType="begin"/>
                            </w:r>
                            <w:r>
                              <w:rPr/>
                              <w:instrText> HYPERLINK "mailto:to29@fas.gov.ru" </w:instrText>
                            </w:r>
                            <w:r>
                              <w:fldChar w:fldCharType="separate"/>
                            </w:r>
                            <w:r>
                              <w:rPr>
                                <w:rStyle w:val="CharStyle7"/>
                                <w:lang w:val="en-US" w:eastAsia="en-US"/>
                              </w:rPr>
                              <w:t>to29@fas.gov.ru</w:t>
                            </w:r>
                            <w:r>
                              <w:fldChar w:fldCharType="end"/>
                            </w:r>
                          </w:p>
                        </w:txbxContent>
                      </wps:txbx>
                      <wps:bodyPr lIns="0" tIns="0" rIns="0" bIns="0">
                        <a:noAutoFit/>
                      </wps:bodyPr>
                    </wps:wsp>
                  </a:graphicData>
                </a:graphic>
              </wp:anchor>
            </w:drawing>
          </mc:Choice>
          <mc:Fallback>
            <w:pict>
              <v:shape id="_x0000_s1031" type="#_x0000_t202" style="position:absolute;margin-left:101.85000000000001pt;margin-top:106.10000000000001pt;width:201.25pt;height:103.15000000000001pt;z-index:-125829372;mso-wrap-distance-left:16.899999999999999pt;mso-wrap-distance-top:105.10000000000001pt;mso-wrap-distance-right:15.300000000000001pt;mso-wrap-distance-bottom:43.399999999999999pt;mso-position-horizontal-relative:page" filled="f" stroked="f">
                <v:textbox inset="0,0,0,0">
                  <w:txbxContent>
                    <w:p>
                      <w:pPr>
                        <w:pStyle w:val="Style4"/>
                        <w:keepNext w:val="0"/>
                        <w:keepLines w:val="0"/>
                        <w:widowControl w:val="0"/>
                        <w:shd w:val="clear" w:color="auto" w:fill="auto"/>
                        <w:bidi w:val="0"/>
                        <w:spacing w:before="0"/>
                        <w:ind w:left="0" w:right="0" w:firstLine="0"/>
                        <w:jc w:val="center"/>
                      </w:pPr>
                      <w:r>
                        <w:rPr>
                          <w:rStyle w:val="CharStyle5"/>
                        </w:rPr>
                        <w:t>УПРАВЛЕНИЕ</w:t>
                      </w:r>
                    </w:p>
                    <w:p>
                      <w:pPr>
                        <w:pStyle w:val="Style2"/>
                        <w:keepNext w:val="0"/>
                        <w:keepLines w:val="0"/>
                        <w:widowControl w:val="0"/>
                        <w:shd w:val="clear" w:color="auto" w:fill="auto"/>
                        <w:bidi w:val="0"/>
                        <w:spacing w:before="0" w:after="240" w:line="240" w:lineRule="auto"/>
                        <w:ind w:left="0" w:right="0" w:firstLine="0"/>
                        <w:jc w:val="center"/>
                      </w:pPr>
                      <w:r>
                        <w:rPr>
                          <w:rStyle w:val="CharStyle3"/>
                        </w:rPr>
                        <w:t>Федеральной антимонопольной службы</w:t>
                        <w:br/>
                        <w:t>по Архангельской области</w:t>
                      </w:r>
                    </w:p>
                    <w:p>
                      <w:pPr>
                        <w:pStyle w:val="Style6"/>
                        <w:keepNext w:val="0"/>
                        <w:keepLines w:val="0"/>
                        <w:widowControl w:val="0"/>
                        <w:shd w:val="clear" w:color="auto" w:fill="auto"/>
                        <w:bidi w:val="0"/>
                        <w:spacing w:before="0" w:after="0"/>
                        <w:ind w:left="0" w:right="0" w:firstLine="0"/>
                        <w:jc w:val="center"/>
                      </w:pPr>
                      <w:r>
                        <w:rPr>
                          <w:rStyle w:val="CharStyle7"/>
                        </w:rPr>
                        <w:t>ул, КЛибкнехта, д.3, корп.1,</w:t>
                        <w:br/>
                        <w:t>г, Архангельск, 163000</w:t>
                      </w:r>
                    </w:p>
                    <w:p>
                      <w:pPr>
                        <w:pStyle w:val="Style6"/>
                        <w:keepNext w:val="0"/>
                        <w:keepLines w:val="0"/>
                        <w:widowControl w:val="0"/>
                        <w:shd w:val="clear" w:color="auto" w:fill="auto"/>
                        <w:bidi w:val="0"/>
                        <w:spacing w:before="0" w:after="0"/>
                        <w:ind w:left="0" w:right="0" w:firstLine="0"/>
                        <w:jc w:val="center"/>
                      </w:pPr>
                      <w:r>
                        <w:rPr>
                          <w:rStyle w:val="CharStyle7"/>
                        </w:rPr>
                        <w:t>Тел.: (8182) 20-73-21, Факс: (8182) 21-54-45</w:t>
                      </w:r>
                    </w:p>
                    <w:p>
                      <w:pPr>
                        <w:pStyle w:val="Style6"/>
                        <w:keepNext w:val="0"/>
                        <w:keepLines w:val="0"/>
                        <w:widowControl w:val="0"/>
                        <w:shd w:val="clear" w:color="auto" w:fill="auto"/>
                        <w:bidi w:val="0"/>
                        <w:spacing w:before="0" w:after="180"/>
                        <w:ind w:left="0" w:right="0" w:firstLine="0"/>
                        <w:jc w:val="center"/>
                      </w:pPr>
                      <w:r>
                        <w:rPr>
                          <w:rStyle w:val="CharStyle7"/>
                          <w:lang w:val="en-US" w:eastAsia="en-US"/>
                        </w:rPr>
                        <w:t xml:space="preserve">e-mail: </w:t>
                      </w:r>
                      <w:r>
                        <w:fldChar w:fldCharType="begin"/>
                      </w:r>
                      <w:r>
                        <w:rPr/>
                        <w:instrText> HYPERLINK "mailto:to29@fas.gov.ru" </w:instrText>
                      </w:r>
                      <w:r>
                        <w:fldChar w:fldCharType="separate"/>
                      </w:r>
                      <w:r>
                        <w:rPr>
                          <w:rStyle w:val="CharStyle7"/>
                          <w:lang w:val="en-US" w:eastAsia="en-US"/>
                        </w:rPr>
                        <w:t>to29@fas.gov.ru</w:t>
                      </w:r>
                      <w:r>
                        <w:fldChar w:fldCharType="end"/>
                      </w:r>
                    </w:p>
                  </w:txbxContent>
                </v:textbox>
                <w10:wrap type="square" side="right" anchorx="page"/>
              </v:shape>
            </w:pict>
          </mc:Fallback>
        </mc:AlternateContent>
      </w:r>
      <w:r>
        <mc:AlternateContent>
          <mc:Choice Requires="wps">
            <w:drawing>
              <wp:anchor distT="2857500" distB="0" distL="114300" distR="114300" simplePos="0" relativeHeight="125829383" behindDoc="0" locked="0" layoutInCell="1" allowOverlap="1">
                <wp:simplePos x="0" y="0"/>
                <wp:positionH relativeFrom="page">
                  <wp:posOffset>1193165</wp:posOffset>
                </wp:positionH>
                <wp:positionV relativeFrom="paragraph">
                  <wp:posOffset>2870200</wp:posOffset>
                </wp:positionV>
                <wp:extent cx="2736215" cy="338455"/>
                <wp:wrapSquare wrapText="right"/>
                <wp:docPr id="7" name="Shape 7"/>
                <a:graphic xmlns:a="http://schemas.openxmlformats.org/drawingml/2006/main">
                  <a:graphicData uri="http://schemas.microsoft.com/office/word/2010/wordprocessingShape">
                    <wps:wsp>
                      <wps:cNvSpPr txBox="1"/>
                      <wps:spPr>
                        <a:xfrm>
                          <a:ext cx="2736215" cy="338455"/>
                        </a:xfrm>
                        <a:prstGeom prst="rect"/>
                        <a:noFill/>
                      </wps:spPr>
                      <wps:txbx>
                        <w:txbxContent>
                          <w:p>
                            <w:pPr>
                              <w:widowControl w:val="0"/>
                            </w:pPr>
                          </w:p>
                        </w:txbxContent>
                      </wps:txbx>
                      <wps:bodyPr wrap="none" lIns="0" tIns="0" rIns="0" bIns="0">
                        <a:noAutoFit/>
                      </wps:bodyPr>
                    </wps:wsp>
                  </a:graphicData>
                </a:graphic>
              </wp:anchor>
            </w:drawing>
          </mc:Choice>
          <mc:Fallback>
            <w:pict>
              <v:shape id="_x0000_s1033" type="#_x0000_t202" style="position:absolute;margin-left:93.950000000000003pt;margin-top:226.pt;width:215.45000000000002pt;height:26.650000000000002pt;z-index:-125829370;mso-wrap-distance-left:9.pt;mso-wrap-distance-top:225.pt;mso-wrap-distance-right:9.pt;mso-position-horizontal-relative:page" filled="f" stroked="f">
                <v:textbox inset="0,0,0,0">
                  <w:txbxContent>
                    <w:p>
                      <w:pPr>
                        <w:widowControl w:val="0"/>
                      </w:pPr>
                    </w:p>
                  </w:txbxContent>
                </v:textbox>
                <w10:wrap type="square" side="right" anchorx="page"/>
              </v:shape>
            </w:pict>
          </mc:Fallback>
        </mc:AlternateContent>
      </w:r>
    </w:p>
    <w:p>
      <w:pPr>
        <w:pStyle w:val="Style2"/>
        <w:keepNext w:val="0"/>
        <w:keepLines w:val="0"/>
        <w:widowControl w:val="0"/>
        <w:shd w:val="clear" w:color="auto" w:fill="auto"/>
        <w:bidi w:val="0"/>
        <w:spacing w:before="0" w:after="0" w:line="240" w:lineRule="auto"/>
        <w:ind w:left="440" w:right="0" w:firstLine="0"/>
        <w:jc w:val="left"/>
      </w:pPr>
      <w:r>
        <w:rPr>
          <w:rStyle w:val="CharStyle3"/>
          <w:b/>
          <w:bCs/>
        </w:rPr>
        <w:t>Дело № 83оз-26</w:t>
      </w:r>
    </w:p>
    <w:p>
      <w:pPr>
        <w:pStyle w:val="Style2"/>
        <w:keepNext w:val="0"/>
        <w:keepLines w:val="0"/>
        <w:widowControl w:val="0"/>
        <w:shd w:val="clear" w:color="auto" w:fill="auto"/>
        <w:bidi w:val="0"/>
        <w:spacing w:before="0" w:after="180" w:line="240" w:lineRule="auto"/>
        <w:ind w:left="440" w:right="0" w:firstLine="0"/>
        <w:jc w:val="left"/>
      </w:pPr>
      <w:r>
        <w:rPr>
          <w:rStyle w:val="CharStyle3"/>
          <w:b/>
          <w:bCs/>
        </w:rPr>
        <w:t>029/06/105-456/2026</w:t>
      </w:r>
    </w:p>
    <w:p>
      <w:pPr>
        <w:pStyle w:val="Style2"/>
        <w:keepNext w:val="0"/>
        <w:keepLines w:val="0"/>
        <w:widowControl w:val="0"/>
        <w:shd w:val="clear" w:color="auto" w:fill="auto"/>
        <w:bidi w:val="0"/>
        <w:spacing w:before="0" w:after="0" w:line="240" w:lineRule="auto"/>
        <w:ind w:left="440" w:right="0" w:firstLine="0"/>
        <w:jc w:val="left"/>
      </w:pPr>
      <w:r>
        <w:rPr>
          <w:rStyle w:val="CharStyle3"/>
          <w:b/>
          <w:bCs/>
          <w:u w:val="single"/>
        </w:rPr>
        <w:t>Заказчик ;</w:t>
      </w:r>
    </w:p>
    <w:p>
      <w:pPr>
        <w:pStyle w:val="Style2"/>
        <w:keepNext w:val="0"/>
        <w:keepLines w:val="0"/>
        <w:widowControl w:val="0"/>
        <w:shd w:val="clear" w:color="auto" w:fill="auto"/>
        <w:bidi w:val="0"/>
        <w:spacing w:before="0" w:after="0" w:line="240" w:lineRule="auto"/>
        <w:ind w:left="440" w:right="0" w:firstLine="0"/>
        <w:jc w:val="left"/>
      </w:pPr>
      <w:r>
        <w:rPr>
          <w:rStyle w:val="CharStyle3"/>
          <w:b/>
          <w:bCs/>
        </w:rPr>
        <w:t>ГБУЗ Архангельской области</w:t>
      </w:r>
    </w:p>
    <w:p>
      <w:pPr>
        <w:pStyle w:val="Style2"/>
        <w:keepNext w:val="0"/>
        <w:keepLines w:val="0"/>
        <w:widowControl w:val="0"/>
        <w:shd w:val="clear" w:color="auto" w:fill="auto"/>
        <w:bidi w:val="0"/>
        <w:spacing w:before="0" w:after="0" w:line="240" w:lineRule="auto"/>
        <w:ind w:left="440" w:right="0" w:firstLine="0"/>
        <w:jc w:val="left"/>
      </w:pPr>
      <w:r>
        <w:rPr>
          <w:rStyle w:val="CharStyle3"/>
          <w:b/>
          <w:bCs/>
        </w:rPr>
        <w:t>«Северодвинская городская клиническая больница № 2 скорой медицинской помощи»</w:t>
      </w:r>
    </w:p>
    <w:p>
      <w:pPr>
        <w:pStyle w:val="Style2"/>
        <w:keepNext w:val="0"/>
        <w:keepLines w:val="0"/>
        <w:widowControl w:val="0"/>
        <w:shd w:val="clear" w:color="auto" w:fill="auto"/>
        <w:bidi w:val="0"/>
        <w:spacing w:before="0" w:after="0" w:line="240" w:lineRule="auto"/>
        <w:ind w:left="440" w:right="0" w:firstLine="0"/>
        <w:jc w:val="left"/>
      </w:pPr>
      <w:r>
        <w:rPr>
          <w:rStyle w:val="CharStyle3"/>
        </w:rPr>
        <w:t>164500, Архангельская обл, Северодвинск г, Морской пр-кт, д. 49</w:t>
      </w:r>
    </w:p>
    <w:p>
      <w:pPr>
        <w:pStyle w:val="Style2"/>
        <w:keepNext w:val="0"/>
        <w:keepLines w:val="0"/>
        <w:widowControl w:val="0"/>
        <w:shd w:val="clear" w:color="auto" w:fill="auto"/>
        <w:bidi w:val="0"/>
        <w:spacing w:before="0" w:after="240" w:line="240" w:lineRule="auto"/>
        <w:ind w:left="440" w:right="0" w:firstLine="0"/>
        <w:jc w:val="left"/>
      </w:pPr>
      <w:r>
        <w:rPr>
          <w:rStyle w:val="CharStyle3"/>
          <w:lang w:val="en-US" w:eastAsia="en-US"/>
        </w:rPr>
        <w:t xml:space="preserve">E-mail: </w:t>
      </w:r>
      <w:r>
        <w:fldChar w:fldCharType="begin"/>
      </w:r>
      <w:r>
        <w:rPr/>
        <w:instrText> HYPERLINK "mailto:gb2sss@inbox.ru" </w:instrText>
      </w:r>
      <w:r>
        <w:fldChar w:fldCharType="separate"/>
      </w:r>
      <w:r>
        <w:rPr>
          <w:rStyle w:val="CharStyle3"/>
          <w:lang w:val="en-US" w:eastAsia="en-US"/>
        </w:rPr>
        <w:t>gb2sss@inbox.ru</w:t>
      </w:r>
      <w:r>
        <w:fldChar w:fldCharType="end"/>
      </w:r>
    </w:p>
    <w:p>
      <w:pPr>
        <w:pStyle w:val="Style2"/>
        <w:keepNext w:val="0"/>
        <w:keepLines w:val="0"/>
        <w:widowControl w:val="0"/>
        <w:shd w:val="clear" w:color="auto" w:fill="auto"/>
        <w:bidi w:val="0"/>
        <w:spacing w:before="0" w:after="0" w:line="240" w:lineRule="auto"/>
        <w:ind w:left="440" w:right="0" w:firstLine="0"/>
        <w:jc w:val="left"/>
      </w:pPr>
      <w:r>
        <w:rPr>
          <w:rStyle w:val="CharStyle3"/>
          <w:b/>
          <w:bCs/>
          <w:u w:val="single"/>
        </w:rPr>
        <w:t>Уполномоченный орган (аукционная</w:t>
      </w:r>
    </w:p>
    <w:p>
      <w:pPr>
        <w:pStyle w:val="Style2"/>
        <w:keepNext w:val="0"/>
        <w:keepLines w:val="0"/>
        <w:widowControl w:val="0"/>
        <w:shd w:val="clear" w:color="auto" w:fill="auto"/>
        <w:bidi w:val="0"/>
        <w:spacing w:before="0" w:after="0" w:line="240" w:lineRule="auto"/>
        <w:ind w:left="440" w:right="0" w:firstLine="0"/>
        <w:jc w:val="left"/>
      </w:pPr>
      <w:r>
        <w:rPr>
          <w:rStyle w:val="CharStyle3"/>
          <w:b/>
          <w:bCs/>
          <w:u w:val="single"/>
        </w:rPr>
        <w:t>комиссия):</w:t>
      </w:r>
    </w:p>
    <w:p>
      <w:pPr>
        <w:pStyle w:val="Style2"/>
        <w:keepNext w:val="0"/>
        <w:keepLines w:val="0"/>
        <w:widowControl w:val="0"/>
        <w:shd w:val="clear" w:color="auto" w:fill="auto"/>
        <w:bidi w:val="0"/>
        <w:spacing w:before="0" w:after="0" w:line="240" w:lineRule="auto"/>
        <w:ind w:left="440" w:right="0" w:firstLine="0"/>
        <w:jc w:val="left"/>
      </w:pPr>
      <w:r>
        <w:rPr>
          <w:rStyle w:val="CharStyle3"/>
          <w:b/>
          <w:bCs/>
        </w:rPr>
        <w:t>Контрактное агентство Архангельской области</w:t>
      </w:r>
    </w:p>
    <w:p>
      <w:pPr>
        <w:pStyle w:val="Style2"/>
        <w:keepNext w:val="0"/>
        <w:keepLines w:val="0"/>
        <w:widowControl w:val="0"/>
        <w:shd w:val="clear" w:color="auto" w:fill="auto"/>
        <w:bidi w:val="0"/>
        <w:spacing w:before="0" w:after="0" w:line="240" w:lineRule="auto"/>
        <w:ind w:left="440" w:right="0" w:firstLine="0"/>
        <w:jc w:val="left"/>
      </w:pPr>
      <w:r>
        <w:rPr>
          <w:rStyle w:val="CharStyle3"/>
        </w:rPr>
        <w:t>163069, г. Архангельск, ул.Выучейского, Д.18</w:t>
      </w:r>
    </w:p>
    <w:p>
      <w:pPr>
        <w:pStyle w:val="Style2"/>
        <w:keepNext w:val="0"/>
        <w:keepLines w:val="0"/>
        <w:widowControl w:val="0"/>
        <w:shd w:val="clear" w:color="auto" w:fill="auto"/>
        <w:bidi w:val="0"/>
        <w:spacing w:before="0" w:after="240" w:line="240" w:lineRule="auto"/>
        <w:ind w:left="440" w:right="0" w:firstLine="0"/>
        <w:jc w:val="left"/>
      </w:pPr>
      <w:r>
        <w:rPr>
          <w:rStyle w:val="CharStyle3"/>
          <w:lang w:val="en-US" w:eastAsia="en-US"/>
        </w:rPr>
        <w:t xml:space="preserve">E-mail: </w:t>
      </w:r>
      <w:r>
        <w:fldChar w:fldCharType="begin"/>
      </w:r>
      <w:r>
        <w:rPr/>
        <w:instrText> HYPERLINK "mailto:dkp@dvinaland.ru" </w:instrText>
      </w:r>
      <w:r>
        <w:fldChar w:fldCharType="separate"/>
      </w:r>
      <w:r>
        <w:rPr>
          <w:rStyle w:val="CharStyle3"/>
          <w:lang w:val="en-US" w:eastAsia="en-US"/>
        </w:rPr>
        <w:t>dkp@dvinaland.ru</w:t>
      </w:r>
      <w:r>
        <w:fldChar w:fldCharType="end"/>
      </w:r>
    </w:p>
    <w:p>
      <w:pPr>
        <w:pStyle w:val="Style2"/>
        <w:keepNext w:val="0"/>
        <w:keepLines w:val="0"/>
        <w:widowControl w:val="0"/>
        <w:shd w:val="clear" w:color="auto" w:fill="auto"/>
        <w:bidi w:val="0"/>
        <w:spacing w:before="0" w:after="0" w:line="240" w:lineRule="auto"/>
        <w:ind w:left="5500" w:right="0" w:firstLine="0"/>
        <w:jc w:val="left"/>
      </w:pPr>
      <w:r>
        <w:rPr>
          <w:rStyle w:val="CharStyle3"/>
          <w:b/>
          <w:bCs/>
          <w:u w:val="single"/>
        </w:rPr>
        <w:t>Оператор электронной площадки:</w:t>
      </w:r>
    </w:p>
    <w:p>
      <w:pPr>
        <w:pStyle w:val="Style2"/>
        <w:keepNext w:val="0"/>
        <w:keepLines w:val="0"/>
        <w:widowControl w:val="0"/>
        <w:shd w:val="clear" w:color="auto" w:fill="auto"/>
        <w:bidi w:val="0"/>
        <w:spacing w:before="0" w:after="0" w:line="240" w:lineRule="auto"/>
        <w:ind w:left="5500" w:right="0" w:firstLine="0"/>
        <w:jc w:val="left"/>
      </w:pPr>
      <w:r>
        <w:rPr>
          <w:rStyle w:val="CharStyle3"/>
          <w:b/>
          <w:bCs/>
        </w:rPr>
        <w:t>ООО «РТС-тендер»</w:t>
      </w:r>
    </w:p>
    <w:p>
      <w:pPr>
        <w:pStyle w:val="Style2"/>
        <w:keepNext w:val="0"/>
        <w:keepLines w:val="0"/>
        <w:widowControl w:val="0"/>
        <w:shd w:val="clear" w:color="auto" w:fill="auto"/>
        <w:bidi w:val="0"/>
        <w:spacing w:before="0" w:after="0" w:line="240" w:lineRule="auto"/>
        <w:ind w:left="5500" w:right="0" w:firstLine="0"/>
        <w:jc w:val="left"/>
      </w:pPr>
      <w:r>
        <w:rPr>
          <w:rStyle w:val="CharStyle3"/>
        </w:rPr>
        <w:t>121151, г. Москва, набережная Тараса</w:t>
      </w:r>
    </w:p>
    <w:p>
      <w:pPr>
        <w:pStyle w:val="Style2"/>
        <w:keepNext w:val="0"/>
        <w:keepLines w:val="0"/>
        <w:widowControl w:val="0"/>
        <w:shd w:val="clear" w:color="auto" w:fill="auto"/>
        <w:bidi w:val="0"/>
        <w:spacing w:before="0" w:after="0" w:line="240" w:lineRule="auto"/>
        <w:ind w:left="5500" w:right="0" w:firstLine="0"/>
        <w:jc w:val="left"/>
      </w:pPr>
      <w:r>
        <w:rPr>
          <w:rStyle w:val="CharStyle3"/>
        </w:rPr>
        <w:t>Шевченко, д. 23А</w:t>
      </w:r>
    </w:p>
    <w:p>
      <w:pPr>
        <w:pStyle w:val="Style2"/>
        <w:keepNext w:val="0"/>
        <w:keepLines w:val="0"/>
        <w:widowControl w:val="0"/>
        <w:shd w:val="clear" w:color="auto" w:fill="auto"/>
        <w:bidi w:val="0"/>
        <w:spacing w:before="0" w:after="240" w:line="240" w:lineRule="auto"/>
        <w:ind w:left="5500" w:right="0" w:firstLine="0"/>
        <w:jc w:val="left"/>
      </w:pPr>
      <w:r>
        <w:rPr>
          <w:rStyle w:val="CharStyle3"/>
          <w:lang w:val="en-US" w:eastAsia="en-US"/>
        </w:rPr>
        <w:t xml:space="preserve">E-mail: </w:t>
      </w:r>
      <w:r>
        <w:fldChar w:fldCharType="begin"/>
      </w:r>
      <w:r>
        <w:rPr/>
        <w:instrText> HYPERLINK "mailto:ko@rts-tender.ru" </w:instrText>
      </w:r>
      <w:r>
        <w:fldChar w:fldCharType="separate"/>
      </w:r>
      <w:r>
        <w:rPr>
          <w:rStyle w:val="CharStyle3"/>
          <w:lang w:val="en-US" w:eastAsia="en-US"/>
        </w:rPr>
        <w:t>ko@rts-tender.ru</w:t>
      </w:r>
      <w:r>
        <w:fldChar w:fldCharType="end"/>
      </w:r>
    </w:p>
    <w:p>
      <w:pPr>
        <w:pStyle w:val="Style2"/>
        <w:keepNext w:val="0"/>
        <w:keepLines w:val="0"/>
        <w:widowControl w:val="0"/>
        <w:shd w:val="clear" w:color="auto" w:fill="auto"/>
        <w:bidi w:val="0"/>
        <w:spacing w:before="0" w:after="0" w:line="240" w:lineRule="auto"/>
        <w:ind w:left="5500" w:right="0" w:firstLine="0"/>
        <w:jc w:val="left"/>
      </w:pPr>
      <w:r>
        <w:rPr>
          <w:rStyle w:val="CharStyle3"/>
          <w:b/>
          <w:bCs/>
          <w:u w:val="single"/>
        </w:rPr>
        <w:t>Заявитель:</w:t>
      </w:r>
    </w:p>
    <w:p>
      <w:pPr>
        <w:pStyle w:val="Style2"/>
        <w:keepNext w:val="0"/>
        <w:keepLines w:val="0"/>
        <w:widowControl w:val="0"/>
        <w:shd w:val="clear" w:color="auto" w:fill="auto"/>
        <w:bidi w:val="0"/>
        <w:spacing w:before="0" w:after="0" w:line="240" w:lineRule="auto"/>
        <w:ind w:left="5500" w:right="0" w:firstLine="0"/>
        <w:jc w:val="left"/>
      </w:pPr>
      <w:r>
        <w:rPr>
          <w:rStyle w:val="CharStyle3"/>
          <w:b/>
          <w:bCs/>
        </w:rPr>
        <w:t>Общество с ограниченной • ответственностью «Про Бизнес»</w:t>
      </w:r>
    </w:p>
    <w:p>
      <w:pPr>
        <w:pStyle w:val="Style2"/>
        <w:keepNext w:val="0"/>
        <w:keepLines w:val="0"/>
        <w:widowControl w:val="0"/>
        <w:shd w:val="clear" w:color="auto" w:fill="auto"/>
        <w:bidi w:val="0"/>
        <w:spacing w:before="0" w:after="0" w:line="240" w:lineRule="auto"/>
        <w:ind w:left="5500" w:right="0" w:firstLine="0"/>
        <w:jc w:val="left"/>
      </w:pPr>
      <w:r>
        <w:rPr>
          <w:rStyle w:val="CharStyle3"/>
        </w:rPr>
        <w:t>160014, г. Вологда,ул. Саммера, д. 41-10</w:t>
      </w:r>
    </w:p>
    <w:p>
      <w:pPr>
        <w:pStyle w:val="Style2"/>
        <w:keepNext w:val="0"/>
        <w:keepLines w:val="0"/>
        <w:widowControl w:val="0"/>
        <w:shd w:val="clear" w:color="auto" w:fill="auto"/>
        <w:bidi w:val="0"/>
        <w:spacing w:before="0" w:after="320" w:line="240" w:lineRule="auto"/>
        <w:ind w:left="5500" w:right="0" w:firstLine="0"/>
        <w:jc w:val="left"/>
      </w:pPr>
      <w:r>
        <w:rPr>
          <w:rStyle w:val="CharStyle3"/>
          <w:lang w:val="en-US" w:eastAsia="en-US"/>
        </w:rPr>
        <w:t xml:space="preserve">E-mail: </w:t>
      </w:r>
      <w:r>
        <w:fldChar w:fldCharType="begin"/>
      </w:r>
      <w:r>
        <w:rPr/>
        <w:instrText> HYPERLINK "mailto:oooprobis@gmail.com" </w:instrText>
      </w:r>
      <w:r>
        <w:fldChar w:fldCharType="separate"/>
      </w:r>
      <w:r>
        <w:rPr>
          <w:rStyle w:val="CharStyle3"/>
          <w:lang w:val="en-US" w:eastAsia="en-US"/>
        </w:rPr>
        <w:t>oooprobis@gmail.com</w:t>
      </w:r>
      <w:r>
        <w:fldChar w:fldCharType="end"/>
      </w:r>
    </w:p>
    <w:p>
      <w:pPr>
        <w:pStyle w:val="Style12"/>
        <w:keepNext/>
        <w:keepLines/>
        <w:widowControl w:val="0"/>
        <w:shd w:val="clear" w:color="auto" w:fill="auto"/>
        <w:bidi w:val="0"/>
        <w:spacing w:before="0"/>
        <w:ind w:left="0" w:right="0" w:firstLine="0"/>
        <w:jc w:val="center"/>
      </w:pPr>
      <w:bookmarkStart w:id="0" w:name="bookmark0"/>
      <w:r>
        <w:rPr>
          <w:rStyle w:val="CharStyle13"/>
          <w:b/>
          <w:bCs/>
        </w:rPr>
        <w:t>РЕШЕНИЕ</w:t>
      </w:r>
      <w:bookmarkEnd w:id="0"/>
    </w:p>
    <w:p>
      <w:pPr>
        <w:pStyle w:val="Style12"/>
        <w:keepNext/>
        <w:keepLines/>
        <w:widowControl w:val="0"/>
        <w:shd w:val="clear" w:color="auto" w:fill="auto"/>
        <w:tabs>
          <w:tab w:pos="5098" w:val="left"/>
          <w:tab w:pos="7895" w:val="left"/>
        </w:tabs>
        <w:bidi w:val="0"/>
        <w:spacing w:before="0"/>
        <w:ind w:left="0" w:right="0" w:firstLine="0"/>
        <w:jc w:val="left"/>
      </w:pPr>
      <w:bookmarkStart w:id="2" w:name="bookmark2"/>
      <w:r>
        <w:rPr>
          <w:rStyle w:val="CharStyle13"/>
          <w:b/>
          <w:bCs/>
        </w:rPr>
        <w:t>15 мая 2026 года</w:t>
        <w:tab/>
        <w:t>'</w:t>
        <w:tab/>
        <w:t>г. Архангельск</w:t>
      </w:r>
      <w:bookmarkEnd w:id="2"/>
    </w:p>
    <w:p>
      <w:pPr>
        <w:pStyle w:val="Style2"/>
        <w:keepNext w:val="0"/>
        <w:keepLines w:val="0"/>
        <w:widowControl w:val="0"/>
        <w:shd w:val="clear" w:color="auto" w:fill="auto"/>
        <w:bidi w:val="0"/>
        <w:spacing w:before="0" w:after="60" w:line="262" w:lineRule="auto"/>
        <w:ind w:left="0" w:right="0" w:firstLine="720"/>
        <w:jc w:val="left"/>
      </w:pPr>
      <w:r>
        <w:rPr>
          <w:rStyle w:val="CharStyle3"/>
        </w:rPr>
        <w:t>Руководствуясь Письмом ФАС России от 03.04.2020 № ИА/27903/20 ' "О дистанционном рассмотрении жалоб, проведения внеплановых проверок, рассмотрения обращений о включении сведений в отношении участников закупок, поставщиков (подрядчиков, исполнителей) в реестр недобросовестных поставщиков", Комиссия Управления Федеральной антимонопольной службы по Архангельской области по контролю в сфере закупок (далее - Комиссия Архангельского УФАС России) в составе:</w:t>
      </w:r>
    </w:p>
    <w:p>
      <w:pPr>
        <w:pStyle w:val="Style2"/>
        <w:keepNext w:val="0"/>
        <w:keepLines w:val="0"/>
        <w:widowControl w:val="0"/>
        <w:shd w:val="clear" w:color="auto" w:fill="auto"/>
        <w:bidi w:val="0"/>
        <w:spacing w:before="0" w:after="60" w:line="259" w:lineRule="auto"/>
        <w:ind w:left="0" w:right="0" w:firstLine="720"/>
        <w:jc w:val="left"/>
      </w:pPr>
      <w:r>
        <w:rPr>
          <w:rStyle w:val="CharStyle3"/>
          <w:b/>
          <w:bCs/>
          <w:u w:val="single"/>
        </w:rPr>
        <w:t>Председатель комиссии:</w:t>
      </w:r>
    </w:p>
    <w:p>
      <w:pPr>
        <w:pStyle w:val="Style2"/>
        <w:keepNext w:val="0"/>
        <w:keepLines w:val="0"/>
        <w:widowControl w:val="0"/>
        <w:shd w:val="clear" w:color="auto" w:fill="auto"/>
        <w:bidi w:val="0"/>
        <w:spacing w:before="0" w:after="60" w:line="259" w:lineRule="auto"/>
        <w:ind w:left="0" w:right="0" w:firstLine="0"/>
        <w:jc w:val="left"/>
      </w:pPr>
      <w:r>
        <w:rPr>
          <w:rStyle w:val="CharStyle3"/>
        </w:rPr>
        <w:t>Цакулов Ю.Г. Руководитель Управления;</w:t>
      </w:r>
    </w:p>
    <w:p>
      <w:pPr>
        <w:pStyle w:val="Style2"/>
        <w:keepNext w:val="0"/>
        <w:keepLines w:val="0"/>
        <w:widowControl w:val="0"/>
        <w:shd w:val="clear" w:color="auto" w:fill="auto"/>
        <w:bidi w:val="0"/>
        <w:spacing w:before="0" w:after="0" w:line="259" w:lineRule="auto"/>
        <w:ind w:left="0" w:right="0" w:firstLine="720"/>
        <w:jc w:val="left"/>
      </w:pPr>
      <w:r>
        <w:rPr>
          <w:rStyle w:val="CharStyle3"/>
          <w:b/>
          <w:bCs/>
          <w:u w:val="single"/>
        </w:rPr>
        <w:t>Члены комиссии:</w:t>
      </w:r>
    </w:p>
    <w:p>
      <w:pPr>
        <w:pStyle w:val="Style2"/>
        <w:keepNext w:val="0"/>
        <w:keepLines w:val="0"/>
        <w:widowControl w:val="0"/>
        <w:shd w:val="clear" w:color="auto" w:fill="auto"/>
        <w:bidi w:val="0"/>
        <w:spacing w:before="0" w:after="0" w:line="259" w:lineRule="auto"/>
        <w:ind w:left="0" w:right="0" w:firstLine="0"/>
        <w:jc w:val="left"/>
      </w:pPr>
      <w:r>
        <w:rPr>
          <w:rStyle w:val="CharStyle3"/>
        </w:rPr>
        <w:t>Вознесенская Н.В. Главный специалист-эксперт отдела контроля закупок;</w:t>
      </w:r>
    </w:p>
    <w:p>
      <w:pPr>
        <w:pStyle w:val="Style2"/>
        <w:keepNext w:val="0"/>
        <w:keepLines w:val="0"/>
        <w:widowControl w:val="0"/>
        <w:shd w:val="clear" w:color="auto" w:fill="auto"/>
        <w:bidi w:val="0"/>
        <w:spacing w:before="0" w:after="0" w:line="259" w:lineRule="auto"/>
        <w:ind w:left="0" w:right="0" w:firstLine="0"/>
        <w:jc w:val="left"/>
      </w:pPr>
      <w:r>
        <w:rPr>
          <w:rStyle w:val="CharStyle3"/>
        </w:rPr>
        <w:t>Елисеенков А.А. Главный специалист-эксперт отдела контроля закупок;</w:t>
      </w:r>
    </w:p>
    <w:p>
      <w:pPr>
        <w:pStyle w:val="Style2"/>
        <w:keepNext w:val="0"/>
        <w:keepLines w:val="0"/>
        <w:widowControl w:val="0"/>
        <w:shd w:val="clear" w:color="auto" w:fill="auto"/>
        <w:bidi w:val="0"/>
        <w:spacing w:before="0" w:after="0" w:line="259" w:lineRule="auto"/>
        <w:ind w:left="0" w:right="0" w:firstLine="720"/>
        <w:jc w:val="both"/>
      </w:pPr>
      <w:r>
        <w:rPr>
          <w:rStyle w:val="CharStyle3"/>
        </w:rPr>
        <w:t>на основании, пункта 1 части 15 -статьи 99, статьи 106 Федерального закона от 05 апреля 2013 года № 44-ФЗ «О контрактной системе в сфере закупок товаров, работ, услуг для обеспечения государственных и муниципальных нужд» (далее - ФЗ «О контрактной системе»), Постановления Правительства РФ от 26.08.2013 № 728 «Об определении полномочий федеральных органов исполнительной власти в сфере закупок товаров, работ, услуг для обеспечения государственных и муниципальных нужд и о внесении изменений в некоторые акты Правительства Российской Федерации»,</w:t>
      </w:r>
    </w:p>
    <w:p>
      <w:pPr>
        <w:pStyle w:val="Style2"/>
        <w:keepNext w:val="0"/>
        <w:keepLines w:val="0"/>
        <w:widowControl w:val="0"/>
        <w:shd w:val="clear" w:color="auto" w:fill="auto"/>
        <w:bidi w:val="0"/>
        <w:spacing w:before="0" w:after="0" w:line="259" w:lineRule="auto"/>
        <w:ind w:left="0" w:right="0" w:firstLine="720"/>
        <w:jc w:val="both"/>
      </w:pPr>
      <w:r>
        <w:rPr>
          <w:rStyle w:val="CharStyle3"/>
          <w:b/>
          <w:bCs/>
          <w:u w:val="single"/>
        </w:rPr>
        <w:t>в присутствии представителей от:</w:t>
      </w:r>
    </w:p>
    <w:p>
      <w:pPr>
        <w:pStyle w:val="Style2"/>
        <w:keepNext w:val="0"/>
        <w:keepLines w:val="0"/>
        <w:widowControl w:val="0"/>
        <w:shd w:val="clear" w:color="auto" w:fill="auto"/>
        <w:bidi w:val="0"/>
        <w:spacing w:before="0" w:after="0" w:line="259" w:lineRule="auto"/>
        <w:ind w:left="0" w:right="0" w:firstLine="720"/>
        <w:jc w:val="left"/>
      </w:pPr>
      <w:r>
        <w:rPr>
          <w:rStyle w:val="CharStyle3"/>
          <w:b/>
          <w:bCs/>
        </w:rPr>
        <w:t xml:space="preserve">Заявителя: </w:t>
      </w:r>
      <w:r>
        <w:rPr>
          <w:rStyle w:val="CharStyle3"/>
        </w:rPr>
        <w:t>Соболевой М.А. (доверенность от 14.05.2026);</w:t>
      </w:r>
    </w:p>
    <w:p>
      <w:pPr>
        <w:pStyle w:val="Style2"/>
        <w:keepNext w:val="0"/>
        <w:keepLines w:val="0"/>
        <w:widowControl w:val="0"/>
        <w:shd w:val="clear" w:color="auto" w:fill="auto"/>
        <w:bidi w:val="0"/>
        <w:spacing w:before="0" w:after="0" w:line="259" w:lineRule="auto"/>
        <w:ind w:left="0" w:right="0" w:firstLine="720"/>
        <w:jc w:val="left"/>
      </w:pPr>
      <w:r>
        <w:rPr>
          <w:rStyle w:val="CharStyle3"/>
          <w:b/>
          <w:bCs/>
        </w:rPr>
        <w:t xml:space="preserve">Заказчика: </w:t>
      </w:r>
      <w:r>
        <w:rPr>
          <w:rStyle w:val="CharStyle3"/>
        </w:rPr>
        <w:t>Калачникову Н.А. (доверенность от 17.03.2026);</w:t>
      </w:r>
    </w:p>
    <w:p>
      <w:pPr>
        <w:pStyle w:val="Style2"/>
        <w:keepNext w:val="0"/>
        <w:keepLines w:val="0"/>
        <w:widowControl w:val="0"/>
        <w:shd w:val="clear" w:color="auto" w:fill="auto"/>
        <w:bidi w:val="0"/>
        <w:spacing w:before="0" w:after="0" w:line="259" w:lineRule="auto"/>
        <w:ind w:left="0" w:right="0" w:firstLine="720"/>
        <w:jc w:val="left"/>
      </w:pPr>
      <w:r>
        <w:rPr>
          <w:rStyle w:val="CharStyle3"/>
          <w:b/>
          <w:bCs/>
        </w:rPr>
        <w:t xml:space="preserve">Уполномоченного органа: </w:t>
      </w:r>
      <w:r>
        <w:rPr>
          <w:rStyle w:val="CharStyle3"/>
        </w:rPr>
        <w:t>Молодцовой М.С. (доверенность от 28.11.2025 № 113-Д);</w:t>
      </w:r>
    </w:p>
    <w:p>
      <w:pPr>
        <w:pStyle w:val="Style12"/>
        <w:keepNext/>
        <w:keepLines/>
        <w:widowControl w:val="0"/>
        <w:shd w:val="clear" w:color="auto" w:fill="auto"/>
        <w:bidi w:val="0"/>
        <w:spacing w:before="0" w:after="0" w:line="264" w:lineRule="auto"/>
        <w:ind w:left="0" w:right="0" w:firstLine="0"/>
        <w:jc w:val="center"/>
      </w:pPr>
      <w:bookmarkStart w:id="4" w:name="bookmark4"/>
      <w:r>
        <w:rPr>
          <w:rStyle w:val="CharStyle13"/>
          <w:b/>
          <w:bCs/>
        </w:rPr>
        <w:t>УСТАНОВИЛА:</w:t>
      </w:r>
      <w:bookmarkEnd w:id="4"/>
    </w:p>
    <w:p>
      <w:pPr>
        <w:pStyle w:val="Style2"/>
        <w:keepNext w:val="0"/>
        <w:keepLines w:val="0"/>
        <w:widowControl w:val="0"/>
        <w:shd w:val="clear" w:color="auto" w:fill="auto"/>
        <w:bidi w:val="0"/>
        <w:spacing w:before="0" w:after="0"/>
        <w:ind w:left="0" w:right="0" w:firstLine="740"/>
        <w:jc w:val="both"/>
      </w:pPr>
      <w:r>
        <w:rPr>
          <w:rStyle w:val="CharStyle3"/>
        </w:rPr>
        <w:t>07 мая 2026 года в Архангельское УФАС России - уполномоченный федеральный орган исполнительной власти, осуществляющий контроль в сфере закупок, поступила жалоба ООО «Про Бизнес» (далее-Заявитель) на действия аукционной комиссии, созданной Уполномоченным органом - Контрактным агентством Архангельской области (далее - Уполномоченный орган, аукционная комиссия), при проведении электронного аукциона на право заключения контракта на поставку кроватей больничных с электроприводом (извещение №0124200000626002794).</w:t>
      </w:r>
    </w:p>
    <w:p>
      <w:pPr>
        <w:pStyle w:val="Style2"/>
        <w:keepNext w:val="0"/>
        <w:keepLines w:val="0"/>
        <w:widowControl w:val="0"/>
        <w:shd w:val="clear" w:color="auto" w:fill="auto"/>
        <w:bidi w:val="0"/>
        <w:spacing w:before="0" w:after="0"/>
        <w:ind w:left="0" w:right="0" w:firstLine="740"/>
        <w:jc w:val="both"/>
      </w:pPr>
      <w:r>
        <w:rPr>
          <w:rStyle w:val="CharStyle3"/>
          <w:b/>
          <w:bCs/>
          <w:u w:val="single"/>
        </w:rPr>
        <w:t>Содержание жалобы:</w:t>
      </w:r>
    </w:p>
    <w:p>
      <w:pPr>
        <w:pStyle w:val="Style2"/>
        <w:keepNext w:val="0"/>
        <w:keepLines w:val="0"/>
        <w:widowControl w:val="0"/>
        <w:shd w:val="clear" w:color="auto" w:fill="auto"/>
        <w:bidi w:val="0"/>
        <w:spacing w:before="0" w:after="0"/>
        <w:ind w:left="0" w:right="0" w:firstLine="740"/>
        <w:jc w:val="both"/>
      </w:pPr>
      <w:r>
        <w:rPr>
          <w:rStyle w:val="CharStyle3"/>
        </w:rPr>
        <w:t>Обжалуются действия аукционной комиссии, созданной Уполномоченным органом, в связи с неправомерным выбором победителя по результатам рассмотрения заявок на участие в закупке.</w:t>
      </w:r>
    </w:p>
    <w:p>
      <w:pPr>
        <w:pStyle w:val="Style2"/>
        <w:keepNext w:val="0"/>
        <w:keepLines w:val="0"/>
        <w:widowControl w:val="0"/>
        <w:shd w:val="clear" w:color="auto" w:fill="auto"/>
        <w:bidi w:val="0"/>
        <w:spacing w:before="0" w:after="0"/>
        <w:ind w:left="0" w:right="0" w:firstLine="740"/>
        <w:jc w:val="both"/>
      </w:pPr>
      <w:r>
        <w:rPr>
          <w:rStyle w:val="CharStyle3"/>
        </w:rPr>
        <w:t>Уполномоченный орган не согласен с доводами Заявителя по основаниям, изложенным в объяснении по жалобе от 14.05.2026 № 314-05-263.</w:t>
      </w:r>
    </w:p>
    <w:p>
      <w:pPr>
        <w:pStyle w:val="Style2"/>
        <w:keepNext w:val="0"/>
        <w:keepLines w:val="0"/>
        <w:widowControl w:val="0"/>
        <w:shd w:val="clear" w:color="auto" w:fill="auto"/>
        <w:bidi w:val="0"/>
        <w:spacing w:before="0" w:after="200"/>
        <w:ind w:left="0" w:right="0" w:firstLine="740"/>
        <w:jc w:val="both"/>
      </w:pPr>
      <w:r>
        <w:rPr>
          <w:rStyle w:val="CharStyle3"/>
        </w:rPr>
        <w:t>Заказчик представил письменные объяснения по жалобе от 14.05.2026 № 06-3424.</w:t>
      </w:r>
    </w:p>
    <w:p>
      <w:pPr>
        <w:pStyle w:val="Style2"/>
        <w:keepNext w:val="0"/>
        <w:keepLines w:val="0"/>
        <w:widowControl w:val="0"/>
        <w:shd w:val="clear" w:color="auto" w:fill="auto"/>
        <w:bidi w:val="0"/>
        <w:spacing w:before="0" w:after="0"/>
        <w:ind w:left="0" w:right="0" w:firstLine="740"/>
        <w:jc w:val="both"/>
      </w:pPr>
      <w:r>
        <w:rPr>
          <w:rStyle w:val="CharStyle3"/>
          <w:b/>
          <w:bCs/>
        </w:rPr>
        <w:t>Комиссия Архангельского УФАС России рассмотрела жалобу и провела на основании части 15 статьи 99 ФЗ «О контрактной системе» внеплановую проверку осуществления закупки с учетом следующего.</w:t>
      </w:r>
    </w:p>
    <w:p>
      <w:pPr>
        <w:pStyle w:val="Style2"/>
        <w:keepNext w:val="0"/>
        <w:keepLines w:val="0"/>
        <w:widowControl w:val="0"/>
        <w:shd w:val="clear" w:color="auto" w:fill="auto"/>
        <w:bidi w:val="0"/>
        <w:spacing w:before="0" w:after="0"/>
        <w:ind w:left="0" w:right="0" w:firstLine="740"/>
        <w:jc w:val="both"/>
      </w:pPr>
      <w:r>
        <w:rPr>
          <w:rStyle w:val="CharStyle3"/>
        </w:rPr>
        <w:t>В соответствии с Постановлением Правительства Архангельской области «Об утверждении Положения о контрактном агентстве Архангельской области» от 18.12.2009 №215-пп контрактное агентство Архангельской области является уполномоченным исполнительным органом государственной власти Архангельской области, осуществляющим: регулирование контрактной системы в сфере закупок товаров, работ, услуг для обеспечения нужд Архангельской области; определение поставщиков (подрядчиков, исполнителей) для обеспечения нужд Архангельской области; организацию и проведение аукционов по продаже права на заключение договоров аренды отдельных лесных участков.</w:t>
      </w:r>
    </w:p>
    <w:p>
      <w:pPr>
        <w:pStyle w:val="Style2"/>
        <w:keepNext w:val="0"/>
        <w:keepLines w:val="0"/>
        <w:widowControl w:val="0"/>
        <w:shd w:val="clear" w:color="auto" w:fill="auto"/>
        <w:bidi w:val="0"/>
        <w:spacing w:before="0" w:after="0"/>
        <w:ind w:left="0" w:right="0" w:firstLine="740"/>
        <w:jc w:val="both"/>
      </w:pPr>
      <w:r>
        <w:rPr>
          <w:rStyle w:val="CharStyle3"/>
        </w:rPr>
        <w:t>Взаимодействие Уполномоченного органа и заказчиков Архангельской области в сфере закупок для обеспечения нужд Архангельской области осуществляется в порядке, установленном Постановлением Правительства Архангельской области «Порядок взаимодействия контрактного агентства Архангельской области, государственных заказчиков Архангельской области, государственных бюджетных учреждений Архангельской области, муниципальных заказчиков Архангельской области, муниципальных бюджетных учреждений муниципальных образований Архангельской области и отдельных юридических лиц при определении поставщиков (подрядчиков, исполнителей) для обеспечения нужд Архангельской области» от 20 декабря 2013 года № 595-пп (далее - Постановление № 595-пп).</w:t>
      </w:r>
    </w:p>
    <w:p>
      <w:pPr>
        <w:pStyle w:val="Style2"/>
        <w:keepNext w:val="0"/>
        <w:keepLines w:val="0"/>
        <w:widowControl w:val="0"/>
        <w:shd w:val="clear" w:color="auto" w:fill="auto"/>
        <w:bidi w:val="0"/>
        <w:spacing w:before="0" w:after="260"/>
        <w:ind w:left="0" w:right="0" w:firstLine="740"/>
        <w:jc w:val="both"/>
      </w:pPr>
      <w:r>
        <w:rPr>
          <w:rStyle w:val="CharStyle3"/>
        </w:rPr>
        <w:t>Согласно Постановлению № 595-пп Заказчик направляет в Уполномоченный орган заявку на осуществление закупки. Уполномоченный орган на основании представленной заявки Заказчика формирует извещение об осуществлении закупки и организует проведение закупки.</w:t>
      </w:r>
    </w:p>
    <w:p>
      <w:pPr>
        <w:pStyle w:val="Style2"/>
        <w:keepNext w:val="0"/>
        <w:keepLines w:val="0"/>
        <w:widowControl w:val="0"/>
        <w:shd w:val="clear" w:color="auto" w:fill="auto"/>
        <w:bidi w:val="0"/>
        <w:spacing w:before="0" w:after="0" w:line="262" w:lineRule="auto"/>
        <w:ind w:left="0" w:right="0" w:firstLine="740"/>
        <w:jc w:val="both"/>
      </w:pPr>
      <w:r>
        <w:rPr>
          <w:rStyle w:val="CharStyle3"/>
        </w:rPr>
        <w:t xml:space="preserve">27.04.2026 Уполномоченным органом на официальном сайте единой информационной системы в сфере закупок в сети Интернет </w:t>
      </w:r>
      <w:r>
        <w:fldChar w:fldCharType="begin"/>
      </w:r>
      <w:r>
        <w:rPr/>
        <w:instrText> HYPERLINK "http://zakupki.gov.ru" </w:instrText>
      </w:r>
      <w:r>
        <w:fldChar w:fldCharType="separate"/>
      </w:r>
      <w:r>
        <w:rPr>
          <w:rStyle w:val="CharStyle3"/>
          <w:lang w:val="en-US" w:eastAsia="en-US"/>
        </w:rPr>
        <w:t>http://zakupki.gov.ru</w:t>
      </w:r>
      <w:r>
        <w:fldChar w:fldCharType="end"/>
      </w:r>
      <w:r>
        <w:rPr>
          <w:rStyle w:val="CharStyle3"/>
          <w:lang w:val="en-US" w:eastAsia="en-US"/>
        </w:rPr>
        <w:t xml:space="preserve"> </w:t>
      </w:r>
      <w:r>
        <w:rPr>
          <w:rStyle w:val="CharStyle3"/>
        </w:rPr>
        <w:t>размещено извещение №0124200000626002794 о проведении электронного аукциона на право заключения контракта на поставку кроватей больничных с электроприводом (далее - Извещение).</w:t>
      </w:r>
    </w:p>
    <w:p>
      <w:pPr>
        <w:pStyle w:val="Style2"/>
        <w:keepNext w:val="0"/>
        <w:keepLines w:val="0"/>
        <w:widowControl w:val="0"/>
        <w:shd w:val="clear" w:color="auto" w:fill="auto"/>
        <w:bidi w:val="0"/>
        <w:spacing w:before="0" w:after="0" w:line="262" w:lineRule="auto"/>
        <w:ind w:left="0" w:right="0" w:firstLine="740"/>
        <w:jc w:val="both"/>
      </w:pPr>
      <w:r>
        <w:rPr>
          <w:rStyle w:val="CharStyle3"/>
        </w:rPr>
        <w:t>Начальная (максимальная) цена контракта - 2 239 583,40 рублей.</w:t>
      </w:r>
    </w:p>
    <w:p>
      <w:pPr>
        <w:pStyle w:val="Style2"/>
        <w:keepNext w:val="0"/>
        <w:keepLines w:val="0"/>
        <w:widowControl w:val="0"/>
        <w:shd w:val="clear" w:color="auto" w:fill="auto"/>
        <w:bidi w:val="0"/>
        <w:spacing w:before="0" w:after="0" w:line="262" w:lineRule="auto"/>
        <w:ind w:left="0" w:right="0" w:firstLine="740"/>
        <w:jc w:val="both"/>
      </w:pPr>
      <w:r>
        <w:rPr>
          <w:rStyle w:val="CharStyle3"/>
        </w:rPr>
        <w:t>Оператор электронной площадки - ООО «РТС-тендер».</w:t>
      </w:r>
    </w:p>
    <w:p>
      <w:pPr>
        <w:pStyle w:val="Style2"/>
        <w:keepNext w:val="0"/>
        <w:keepLines w:val="0"/>
        <w:widowControl w:val="0"/>
        <w:shd w:val="clear" w:color="auto" w:fill="auto"/>
        <w:bidi w:val="0"/>
        <w:spacing w:before="0" w:after="100" w:line="262" w:lineRule="auto"/>
        <w:ind w:left="0" w:right="0" w:firstLine="740"/>
        <w:jc w:val="both"/>
        <w:sectPr>
          <w:headerReference w:type="default" r:id="rId7"/>
          <w:headerReference w:type="first" r:id="rId8"/>
          <w:footnotePr>
            <w:pos w:val="pageBottom"/>
            <w:numFmt w:val="decimal"/>
            <w:numRestart w:val="continuous"/>
          </w:footnotePr>
          <w:pgSz w:w="11900" w:h="16840"/>
          <w:pgMar w:top="802" w:right="837" w:bottom="624" w:left="1303" w:header="0" w:footer="3" w:gutter="0"/>
          <w:pgNumType w:start="1"/>
          <w:cols w:space="720"/>
          <w:noEndnote/>
          <w:titlePg/>
          <w:rtlGutter w:val="0"/>
          <w:docGrid w:linePitch="360"/>
        </w:sectPr>
      </w:pPr>
      <w:r>
        <w:rPr>
          <w:rStyle w:val="CharStyle3"/>
        </w:rPr>
        <w:t>В соответствии с протоколом подведения итогов определения поставщика от 06.05.2026 на участие в электронном аукционе было подано 2 заявки, которым были присвоены идентификационные номера 121174971, 121171780. Обе заявки признаны соответствующими требованиям Извещения. Победителем признан участник закупки № 121174971 с ценовым предложением 2 172 395,88 рублей.</w:t>
      </w:r>
    </w:p>
    <w:p>
      <w:pPr>
        <w:pStyle w:val="Style2"/>
        <w:keepNext w:val="0"/>
        <w:keepLines w:val="0"/>
        <w:widowControl w:val="0"/>
        <w:shd w:val="clear" w:color="auto" w:fill="auto"/>
        <w:bidi w:val="0"/>
        <w:spacing w:before="0" w:after="240" w:line="271" w:lineRule="auto"/>
        <w:ind w:left="0" w:right="0" w:firstLine="760"/>
        <w:jc w:val="both"/>
      </w:pPr>
      <w:r>
        <w:rPr>
          <w:rStyle w:val="CharStyle3"/>
        </w:rPr>
        <w:t>В ходе изучения материалов дела установлено, что заявка Заявителя была зарегистрирована под номером 121171780.</w:t>
      </w:r>
    </w:p>
    <w:p>
      <w:pPr>
        <w:pStyle w:val="Style2"/>
        <w:keepNext w:val="0"/>
        <w:keepLines w:val="0"/>
        <w:widowControl w:val="0"/>
        <w:shd w:val="clear" w:color="auto" w:fill="auto"/>
        <w:bidi w:val="0"/>
        <w:spacing w:before="0" w:after="0"/>
        <w:ind w:left="0" w:right="0" w:firstLine="760"/>
        <w:jc w:val="both"/>
      </w:pPr>
      <w:r>
        <w:rPr>
          <w:rStyle w:val="CharStyle3"/>
          <w:i/>
          <w:iCs/>
        </w:rPr>
        <w:t>Заявитель в жалобе указывает, что исходя из Инструкции по применению, размещённой в составе регистрационного досье на официальном сайте Росздравнадзора, характеристики медицинского изделия, предлагаемого участником № 121174971, являются недостоверными (возможность работы от съемной батареи-аккумулятора (доступно при выборе характеристики тип привода - электрический), удлинение ложа, нижнее значение регулировки ножной секции, центральная тормозная система, управление колесами, положение «все колеса заблокированы», положение «все колеса разблокированы» (все поворачиваются), положение «направляющее колесо», регулировка положений Тренделенбург и антиТренделенбург с помощью рукоятки (рычага)).</w:t>
      </w:r>
    </w:p>
    <w:p>
      <w:pPr>
        <w:pStyle w:val="Style2"/>
        <w:keepNext w:val="0"/>
        <w:keepLines w:val="0"/>
        <w:widowControl w:val="0"/>
        <w:shd w:val="clear" w:color="auto" w:fill="auto"/>
        <w:bidi w:val="0"/>
        <w:spacing w:before="0" w:after="0"/>
        <w:ind w:left="0" w:right="0" w:firstLine="760"/>
        <w:jc w:val="both"/>
      </w:pPr>
      <w:r>
        <w:rPr>
          <w:rStyle w:val="CharStyle3"/>
        </w:rPr>
        <w:t>Согласно подпункту "а" пункта 2 части 1 статьи 43 ФЗ «О контрактной системе» для участия в конкурентном способе заявка на участие в закупке, если иное не предусмотрено Законом о контрактной системе, должна содержать предложение участника закупки в отношении объекта закупки с учетом положений части 2 статьи 43 ФЗ «О контрактной системе» характеристики предлагаемого участником закупки товара, соответствующие показателям, установленным в описании объекта закупки в соответствии с частью 2 статьи 33 ФЗ «О контрактной системе», товарный знак (при наличии у товара товарного знака).</w:t>
      </w:r>
    </w:p>
    <w:p>
      <w:pPr>
        <w:pStyle w:val="Style2"/>
        <w:keepNext w:val="0"/>
        <w:keepLines w:val="0"/>
        <w:widowControl w:val="0"/>
        <w:shd w:val="clear" w:color="auto" w:fill="auto"/>
        <w:bidi w:val="0"/>
        <w:spacing w:before="0" w:after="0"/>
        <w:ind w:left="0" w:right="0" w:firstLine="760"/>
        <w:jc w:val="both"/>
      </w:pPr>
      <w:r>
        <w:rPr>
          <w:rStyle w:val="CharStyle3"/>
        </w:rPr>
        <w:t>В разделе «Требования к участникам» Извещения, а также в файле «Требования к содержанию, составу заявки...», являющемся неотъемлемой частью Извещения, установлены аналогичные требования.</w:t>
      </w:r>
    </w:p>
    <w:p>
      <w:pPr>
        <w:pStyle w:val="Style2"/>
        <w:keepNext w:val="0"/>
        <w:keepLines w:val="0"/>
        <w:widowControl w:val="0"/>
        <w:shd w:val="clear" w:color="auto" w:fill="auto"/>
        <w:bidi w:val="0"/>
        <w:spacing w:before="0" w:after="100"/>
        <w:ind w:left="0" w:right="0" w:firstLine="760"/>
        <w:jc w:val="both"/>
      </w:pPr>
      <w:r>
        <w:rPr>
          <w:rStyle w:val="CharStyle3"/>
        </w:rPr>
        <w:t>Раздел «Объект закупки» Извещения, а также файл «Описание объекта закупки», являющийся неотъемлемой частью Извещения (далее - Описание объекта закупки), содержит таблицу, в которой установлены требования к товару «Кровать адаптационная», в том числе:</w:t>
      </w:r>
    </w:p>
    <w:tbl>
      <w:tblPr>
        <w:tblOverlap w:val="never"/>
        <w:jc w:val="center"/>
        <w:tblLayout w:type="fixed"/>
      </w:tblPr>
      <w:tblGrid>
        <w:gridCol w:w="3272"/>
        <w:gridCol w:w="2138"/>
        <w:gridCol w:w="1138"/>
        <w:gridCol w:w="3002"/>
      </w:tblGrid>
      <w:tr>
        <w:trPr>
          <w:trHeight w:val="1130" w:hRule="exact"/>
        </w:trPr>
        <w:tc>
          <w:tcPr>
            <w:tcBorders>
              <w:top w:val="single" w:sz="4"/>
              <w:left w:val="single" w:sz="4"/>
            </w:tcBorders>
            <w:shd w:val="clear" w:color="auto" w:fill="auto"/>
            <w:vAlign w:val="top"/>
          </w:tcPr>
          <w:p>
            <w:pPr>
              <w:pStyle w:val="Style19"/>
              <w:keepNext w:val="0"/>
              <w:keepLines w:val="0"/>
              <w:widowControl w:val="0"/>
              <w:shd w:val="clear" w:color="auto" w:fill="auto"/>
              <w:bidi w:val="0"/>
              <w:spacing w:before="0" w:after="0" w:line="259" w:lineRule="auto"/>
              <w:ind w:left="0" w:right="0" w:firstLine="0"/>
              <w:jc w:val="center"/>
            </w:pPr>
            <w:r>
              <w:rPr>
                <w:rStyle w:val="CharStyle20"/>
              </w:rPr>
              <w:t>Наименование характеристики</w:t>
            </w:r>
          </w:p>
        </w:tc>
        <w:tc>
          <w:tcPr>
            <w:tcBorders>
              <w:top w:val="single" w:sz="4"/>
              <w:left w:val="single" w:sz="4"/>
            </w:tcBorders>
            <w:shd w:val="clear" w:color="auto" w:fill="auto"/>
            <w:vAlign w:val="top"/>
          </w:tcPr>
          <w:p>
            <w:pPr>
              <w:pStyle w:val="Style19"/>
              <w:keepNext w:val="0"/>
              <w:keepLines w:val="0"/>
              <w:widowControl w:val="0"/>
              <w:shd w:val="clear" w:color="auto" w:fill="auto"/>
              <w:bidi w:val="0"/>
              <w:spacing w:before="0" w:after="0" w:line="257" w:lineRule="auto"/>
              <w:ind w:left="0" w:right="0" w:firstLine="0"/>
              <w:jc w:val="center"/>
            </w:pPr>
            <w:r>
              <w:rPr>
                <w:rStyle w:val="CharStyle20"/>
              </w:rPr>
              <w:t>Значение характеристики</w:t>
            </w:r>
          </w:p>
        </w:tc>
        <w:tc>
          <w:tcPr>
            <w:tcBorders>
              <w:top w:val="single" w:sz="4"/>
              <w:left w:val="single" w:sz="4"/>
            </w:tcBorders>
            <w:shd w:val="clear" w:color="auto" w:fill="auto"/>
            <w:vAlign w:val="bottom"/>
          </w:tcPr>
          <w:p>
            <w:pPr>
              <w:pStyle w:val="Style19"/>
              <w:keepNext w:val="0"/>
              <w:keepLines w:val="0"/>
              <w:widowControl w:val="0"/>
              <w:shd w:val="clear" w:color="auto" w:fill="auto"/>
              <w:bidi w:val="0"/>
              <w:spacing w:before="0" w:after="0" w:line="262" w:lineRule="auto"/>
              <w:ind w:left="0" w:right="0" w:firstLine="0"/>
              <w:jc w:val="center"/>
            </w:pPr>
            <w:r>
              <w:rPr>
                <w:rStyle w:val="CharStyle20"/>
              </w:rPr>
              <w:t>Единица измерения характери стики</w:t>
            </w:r>
          </w:p>
        </w:tc>
        <w:tc>
          <w:tcPr>
            <w:tcBorders>
              <w:top w:val="single" w:sz="4"/>
              <w:left w:val="single" w:sz="4"/>
              <w:right w:val="single" w:sz="4"/>
            </w:tcBorders>
            <w:shd w:val="clear" w:color="auto" w:fill="auto"/>
            <w:vAlign w:val="top"/>
          </w:tcPr>
          <w:p>
            <w:pPr>
              <w:pStyle w:val="Style19"/>
              <w:keepNext w:val="0"/>
              <w:keepLines w:val="0"/>
              <w:widowControl w:val="0"/>
              <w:shd w:val="clear" w:color="auto" w:fill="auto"/>
              <w:bidi w:val="0"/>
              <w:spacing w:before="0" w:after="0"/>
              <w:ind w:left="0" w:right="0" w:firstLine="0"/>
              <w:jc w:val="center"/>
            </w:pPr>
            <w:r>
              <w:rPr>
                <w:rStyle w:val="CharStyle20"/>
              </w:rPr>
              <w:t>Инструкция по заполнению характеристик в заявке</w:t>
            </w:r>
          </w:p>
        </w:tc>
      </w:tr>
      <w:tr>
        <w:trPr>
          <w:trHeight w:val="1397" w:hRule="exact"/>
        </w:trPr>
        <w:tc>
          <w:tcPr>
            <w:tcBorders>
              <w:top w:val="single" w:sz="4"/>
              <w:left w:val="single" w:sz="4"/>
            </w:tcBorders>
            <w:shd w:val="clear" w:color="auto" w:fill="auto"/>
            <w:vAlign w:val="bottom"/>
          </w:tcPr>
          <w:p>
            <w:pPr>
              <w:pStyle w:val="Style19"/>
              <w:keepNext w:val="0"/>
              <w:keepLines w:val="0"/>
              <w:widowControl w:val="0"/>
              <w:shd w:val="clear" w:color="auto" w:fill="auto"/>
              <w:bidi w:val="0"/>
              <w:spacing w:before="0" w:after="0"/>
              <w:ind w:left="0" w:right="0" w:firstLine="0"/>
              <w:jc w:val="center"/>
            </w:pPr>
            <w:r>
              <w:rPr>
                <w:rStyle w:val="CharStyle20"/>
              </w:rPr>
              <w:t>Возможность работы от съемной батареи-аккумулятора (Доступно при выборе характеристики Тип привода - электрический)</w:t>
            </w:r>
          </w:p>
        </w:tc>
        <w:tc>
          <w:tcPr>
            <w:tcBorders>
              <w:top w:val="single" w:sz="4"/>
              <w:left w:val="single" w:sz="4"/>
            </w:tcBorders>
            <w:shd w:val="clear" w:color="auto" w:fill="auto"/>
            <w:vAlign w:val="top"/>
          </w:tcPr>
          <w:p>
            <w:pPr>
              <w:pStyle w:val="Style19"/>
              <w:keepNext w:val="0"/>
              <w:keepLines w:val="0"/>
              <w:widowControl w:val="0"/>
              <w:shd w:val="clear" w:color="auto" w:fill="auto"/>
              <w:bidi w:val="0"/>
              <w:spacing w:before="0" w:after="0" w:line="240" w:lineRule="auto"/>
              <w:ind w:left="0" w:right="0" w:firstLine="960"/>
              <w:jc w:val="left"/>
            </w:pPr>
            <w:r>
              <w:rPr>
                <w:rStyle w:val="CharStyle20"/>
              </w:rPr>
              <w:t>Да</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top"/>
          </w:tcPr>
          <w:p>
            <w:pPr>
              <w:pStyle w:val="Style19"/>
              <w:keepNext w:val="0"/>
              <w:keepLines w:val="0"/>
              <w:widowControl w:val="0"/>
              <w:shd w:val="clear" w:color="auto" w:fill="auto"/>
              <w:bidi w:val="0"/>
              <w:spacing w:before="0" w:after="0"/>
              <w:ind w:left="0" w:right="0" w:firstLine="0"/>
              <w:jc w:val="center"/>
            </w:pPr>
            <w:r>
              <w:rPr>
                <w:rStyle w:val="CharStyle20"/>
              </w:rPr>
              <w:t>Значение характеристики не может изменяться участником закупки</w:t>
            </w:r>
          </w:p>
        </w:tc>
      </w:tr>
      <w:tr>
        <w:trPr>
          <w:trHeight w:val="835" w:hRule="exact"/>
        </w:trPr>
        <w:tc>
          <w:tcPr>
            <w:tcBorders>
              <w:top w:val="single" w:sz="4"/>
              <w:left w:val="single" w:sz="4"/>
            </w:tcBorders>
            <w:shd w:val="clear" w:color="auto" w:fill="auto"/>
            <w:vAlign w:val="top"/>
          </w:tcPr>
          <w:p>
            <w:pPr>
              <w:pStyle w:val="Style19"/>
              <w:keepNext w:val="0"/>
              <w:keepLines w:val="0"/>
              <w:widowControl w:val="0"/>
              <w:shd w:val="clear" w:color="auto" w:fill="auto"/>
              <w:bidi w:val="0"/>
              <w:spacing w:before="0" w:after="0" w:line="240" w:lineRule="auto"/>
              <w:ind w:left="0" w:right="0" w:firstLine="0"/>
              <w:jc w:val="center"/>
            </w:pPr>
            <w:r>
              <w:rPr>
                <w:rStyle w:val="CharStyle20"/>
              </w:rPr>
              <w:t>Удлинение ложа</w:t>
            </w:r>
          </w:p>
        </w:tc>
        <w:tc>
          <w:tcPr>
            <w:tcBorders>
              <w:top w:val="single" w:sz="4"/>
              <w:left w:val="single" w:sz="4"/>
            </w:tcBorders>
            <w:shd w:val="clear" w:color="auto" w:fill="auto"/>
            <w:vAlign w:val="top"/>
          </w:tcPr>
          <w:p>
            <w:pPr>
              <w:pStyle w:val="Style19"/>
              <w:keepNext w:val="0"/>
              <w:keepLines w:val="0"/>
              <w:widowControl w:val="0"/>
              <w:shd w:val="clear" w:color="auto" w:fill="auto"/>
              <w:bidi w:val="0"/>
              <w:spacing w:before="0" w:after="0" w:line="240" w:lineRule="auto"/>
              <w:ind w:left="0" w:right="0" w:firstLine="0"/>
              <w:jc w:val="center"/>
            </w:pPr>
            <w:r>
              <w:rPr>
                <w:rStyle w:val="CharStyle20"/>
              </w:rPr>
              <w:t>Да</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bottom"/>
          </w:tcPr>
          <w:p>
            <w:pPr>
              <w:pStyle w:val="Style19"/>
              <w:keepNext w:val="0"/>
              <w:keepLines w:val="0"/>
              <w:widowControl w:val="0"/>
              <w:shd w:val="clear" w:color="auto" w:fill="auto"/>
              <w:bidi w:val="0"/>
              <w:spacing w:before="0" w:after="0" w:line="257" w:lineRule="auto"/>
              <w:ind w:left="0" w:right="0" w:firstLine="0"/>
              <w:jc w:val="center"/>
            </w:pPr>
            <w:r>
              <w:rPr>
                <w:rStyle w:val="CharStyle20"/>
              </w:rPr>
              <w:t>Значение характеристики не может изменяться участником закупки</w:t>
            </w:r>
          </w:p>
        </w:tc>
      </w:tr>
      <w:tr>
        <w:trPr>
          <w:trHeight w:val="835" w:hRule="exact"/>
        </w:trPr>
        <w:tc>
          <w:tcPr>
            <w:tcBorders>
              <w:top w:val="single" w:sz="4"/>
              <w:left w:val="single" w:sz="4"/>
            </w:tcBorders>
            <w:shd w:val="clear" w:color="auto" w:fill="auto"/>
            <w:vAlign w:val="top"/>
          </w:tcPr>
          <w:p>
            <w:pPr>
              <w:pStyle w:val="Style19"/>
              <w:keepNext w:val="0"/>
              <w:keepLines w:val="0"/>
              <w:widowControl w:val="0"/>
              <w:shd w:val="clear" w:color="auto" w:fill="auto"/>
              <w:bidi w:val="0"/>
              <w:spacing w:before="0" w:after="0"/>
              <w:ind w:left="0" w:right="0" w:firstLine="0"/>
              <w:jc w:val="center"/>
            </w:pPr>
            <w:r>
              <w:rPr>
                <w:rStyle w:val="CharStyle20"/>
              </w:rPr>
              <w:t>Нижнее значение регулировки ножной секции</w:t>
            </w:r>
          </w:p>
        </w:tc>
        <w:tc>
          <w:tcPr>
            <w:tcBorders>
              <w:top w:val="single" w:sz="4"/>
              <w:left w:val="single" w:sz="4"/>
            </w:tcBorders>
            <w:shd w:val="clear" w:color="auto" w:fill="auto"/>
            <w:vAlign w:val="top"/>
          </w:tcPr>
          <w:p>
            <w:pPr>
              <w:pStyle w:val="Style19"/>
              <w:keepNext w:val="0"/>
              <w:keepLines w:val="0"/>
              <w:widowControl w:val="0"/>
              <w:shd w:val="clear" w:color="auto" w:fill="auto"/>
              <w:bidi w:val="0"/>
              <w:spacing w:before="0" w:after="0" w:line="240" w:lineRule="auto"/>
              <w:ind w:left="0" w:right="0" w:firstLine="0"/>
              <w:jc w:val="center"/>
            </w:pPr>
            <w:r>
              <w:rPr>
                <w:rStyle w:val="CharStyle20"/>
              </w:rPr>
              <w:t>&gt;50</w:t>
            </w:r>
          </w:p>
        </w:tc>
        <w:tc>
          <w:tcPr>
            <w:tcBorders>
              <w:top w:val="single" w:sz="4"/>
              <w:left w:val="single" w:sz="4"/>
            </w:tcBorders>
            <w:shd w:val="clear" w:color="auto" w:fill="auto"/>
            <w:vAlign w:val="bottom"/>
          </w:tcPr>
          <w:p>
            <w:pPr>
              <w:pStyle w:val="Style19"/>
              <w:keepNext w:val="0"/>
              <w:keepLines w:val="0"/>
              <w:widowControl w:val="0"/>
              <w:shd w:val="clear" w:color="auto" w:fill="auto"/>
              <w:bidi w:val="0"/>
              <w:spacing w:before="0" w:after="0" w:line="262" w:lineRule="auto"/>
              <w:ind w:left="0" w:right="0" w:firstLine="0"/>
              <w:jc w:val="center"/>
            </w:pPr>
            <w:r>
              <w:rPr>
                <w:rStyle w:val="CharStyle20"/>
              </w:rPr>
              <w:t>Градус (плоского угла)</w:t>
            </w:r>
          </w:p>
        </w:tc>
        <w:tc>
          <w:tcPr>
            <w:tcBorders>
              <w:top w:val="single" w:sz="4"/>
              <w:left w:val="single" w:sz="4"/>
              <w:right w:val="single" w:sz="4"/>
            </w:tcBorders>
            <w:shd w:val="clear" w:color="auto" w:fill="auto"/>
            <w:vAlign w:val="bottom"/>
          </w:tcPr>
          <w:p>
            <w:pPr>
              <w:pStyle w:val="Style19"/>
              <w:keepNext w:val="0"/>
              <w:keepLines w:val="0"/>
              <w:widowControl w:val="0"/>
              <w:shd w:val="clear" w:color="auto" w:fill="auto"/>
              <w:bidi w:val="0"/>
              <w:spacing w:before="0" w:after="0"/>
              <w:ind w:left="0" w:right="0" w:firstLine="0"/>
              <w:jc w:val="center"/>
            </w:pPr>
            <w:r>
              <w:rPr>
                <w:rStyle w:val="CharStyle20"/>
              </w:rPr>
              <w:t>Участник закупки указывает в заявке конкретное значение характеристики</w:t>
            </w:r>
          </w:p>
        </w:tc>
      </w:tr>
      <w:tr>
        <w:trPr>
          <w:trHeight w:val="839" w:hRule="exact"/>
        </w:trPr>
        <w:tc>
          <w:tcPr>
            <w:tcBorders>
              <w:top w:val="single" w:sz="4"/>
              <w:left w:val="single" w:sz="4"/>
            </w:tcBorders>
            <w:shd w:val="clear" w:color="auto" w:fill="auto"/>
            <w:vAlign w:val="top"/>
          </w:tcPr>
          <w:p>
            <w:pPr>
              <w:pStyle w:val="Style19"/>
              <w:keepNext w:val="0"/>
              <w:keepLines w:val="0"/>
              <w:widowControl w:val="0"/>
              <w:shd w:val="clear" w:color="auto" w:fill="auto"/>
              <w:bidi w:val="0"/>
              <w:spacing w:before="0" w:after="0"/>
              <w:ind w:left="0" w:right="0" w:firstLine="0"/>
              <w:jc w:val="center"/>
            </w:pPr>
            <w:r>
              <w:rPr>
                <w:rStyle w:val="CharStyle20"/>
              </w:rPr>
              <w:t>Центральная тормозная система</w:t>
            </w:r>
          </w:p>
        </w:tc>
        <w:tc>
          <w:tcPr>
            <w:tcBorders>
              <w:top w:val="single" w:sz="4"/>
              <w:left w:val="single" w:sz="4"/>
            </w:tcBorders>
            <w:shd w:val="clear" w:color="auto" w:fill="auto"/>
            <w:vAlign w:val="top"/>
          </w:tcPr>
          <w:p>
            <w:pPr>
              <w:pStyle w:val="Style19"/>
              <w:keepNext w:val="0"/>
              <w:keepLines w:val="0"/>
              <w:widowControl w:val="0"/>
              <w:shd w:val="clear" w:color="auto" w:fill="auto"/>
              <w:bidi w:val="0"/>
              <w:spacing w:before="0" w:after="0" w:line="240" w:lineRule="auto"/>
              <w:ind w:left="0" w:right="0" w:firstLine="660"/>
              <w:jc w:val="both"/>
            </w:pPr>
            <w:r>
              <w:rPr>
                <w:rStyle w:val="CharStyle20"/>
              </w:rPr>
              <w:t>Наличие</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bottom"/>
          </w:tcPr>
          <w:p>
            <w:pPr>
              <w:pStyle w:val="Style19"/>
              <w:keepNext w:val="0"/>
              <w:keepLines w:val="0"/>
              <w:widowControl w:val="0"/>
              <w:shd w:val="clear" w:color="auto" w:fill="auto"/>
              <w:bidi w:val="0"/>
              <w:spacing w:before="0" w:after="0" w:line="262" w:lineRule="auto"/>
              <w:ind w:left="0" w:right="0" w:firstLine="0"/>
              <w:jc w:val="center"/>
            </w:pPr>
            <w:r>
              <w:rPr>
                <w:rStyle w:val="CharStyle20"/>
              </w:rPr>
              <w:t>Значение характеристики не может изменяться участником закупки</w:t>
            </w:r>
          </w:p>
        </w:tc>
      </w:tr>
      <w:tr>
        <w:trPr>
          <w:trHeight w:val="835" w:hRule="exact"/>
        </w:trPr>
        <w:tc>
          <w:tcPr>
            <w:tcBorders>
              <w:top w:val="single" w:sz="4"/>
              <w:left w:val="single" w:sz="4"/>
            </w:tcBorders>
            <w:shd w:val="clear" w:color="auto" w:fill="auto"/>
            <w:vAlign w:val="top"/>
          </w:tcPr>
          <w:p>
            <w:pPr>
              <w:pStyle w:val="Style19"/>
              <w:keepNext w:val="0"/>
              <w:keepLines w:val="0"/>
              <w:widowControl w:val="0"/>
              <w:shd w:val="clear" w:color="auto" w:fill="auto"/>
              <w:bidi w:val="0"/>
              <w:spacing w:before="0" w:after="0" w:line="240" w:lineRule="auto"/>
              <w:ind w:left="0" w:right="0" w:firstLine="0"/>
              <w:jc w:val="center"/>
            </w:pPr>
            <w:r>
              <w:rPr>
                <w:rStyle w:val="CharStyle20"/>
              </w:rPr>
              <w:t>Управление колесами</w:t>
            </w:r>
          </w:p>
        </w:tc>
        <w:tc>
          <w:tcPr>
            <w:tcBorders>
              <w:top w:val="single" w:sz="4"/>
              <w:left w:val="single" w:sz="4"/>
            </w:tcBorders>
            <w:shd w:val="clear" w:color="auto" w:fill="auto"/>
            <w:vAlign w:val="top"/>
          </w:tcPr>
          <w:p>
            <w:pPr>
              <w:pStyle w:val="Style19"/>
              <w:keepNext w:val="0"/>
              <w:keepLines w:val="0"/>
              <w:widowControl w:val="0"/>
              <w:shd w:val="clear" w:color="auto" w:fill="auto"/>
              <w:bidi w:val="0"/>
              <w:spacing w:before="0" w:after="0" w:line="240" w:lineRule="auto"/>
              <w:ind w:left="0" w:right="0" w:firstLine="660"/>
              <w:jc w:val="both"/>
            </w:pPr>
            <w:r>
              <w:rPr>
                <w:rStyle w:val="CharStyle20"/>
              </w:rPr>
              <w:t>Наличие</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bottom"/>
          </w:tcPr>
          <w:p>
            <w:pPr>
              <w:pStyle w:val="Style19"/>
              <w:keepNext w:val="0"/>
              <w:keepLines w:val="0"/>
              <w:widowControl w:val="0"/>
              <w:shd w:val="clear" w:color="auto" w:fill="auto"/>
              <w:bidi w:val="0"/>
              <w:spacing w:before="0" w:after="0"/>
              <w:ind w:left="0" w:right="0" w:firstLine="0"/>
              <w:jc w:val="center"/>
            </w:pPr>
            <w:r>
              <w:rPr>
                <w:rStyle w:val="CharStyle20"/>
              </w:rPr>
              <w:t>Значение характеристики не может изменяться участником закупки</w:t>
            </w:r>
          </w:p>
        </w:tc>
      </w:tr>
      <w:tr>
        <w:trPr>
          <w:trHeight w:val="828" w:hRule="exact"/>
        </w:trPr>
        <w:tc>
          <w:tcPr>
            <w:tcBorders>
              <w:top w:val="single" w:sz="4"/>
              <w:left w:val="single" w:sz="4"/>
            </w:tcBorders>
            <w:shd w:val="clear" w:color="auto" w:fill="auto"/>
            <w:vAlign w:val="top"/>
          </w:tcPr>
          <w:p>
            <w:pPr>
              <w:pStyle w:val="Style19"/>
              <w:keepNext w:val="0"/>
              <w:keepLines w:val="0"/>
              <w:widowControl w:val="0"/>
              <w:shd w:val="clear" w:color="auto" w:fill="auto"/>
              <w:bidi w:val="0"/>
              <w:spacing w:before="0" w:after="0" w:line="259" w:lineRule="auto"/>
              <w:ind w:left="0" w:right="0" w:firstLine="0"/>
              <w:jc w:val="center"/>
            </w:pPr>
            <w:r>
              <w:rPr>
                <w:rStyle w:val="CharStyle20"/>
              </w:rPr>
              <w:t>Положение «все колеса заблокированы»</w:t>
            </w:r>
          </w:p>
        </w:tc>
        <w:tc>
          <w:tcPr>
            <w:tcBorders>
              <w:top w:val="single" w:sz="4"/>
              <w:left w:val="single" w:sz="4"/>
            </w:tcBorders>
            <w:shd w:val="clear" w:color="auto" w:fill="auto"/>
            <w:vAlign w:val="top"/>
          </w:tcPr>
          <w:p>
            <w:pPr>
              <w:pStyle w:val="Style19"/>
              <w:keepNext w:val="0"/>
              <w:keepLines w:val="0"/>
              <w:widowControl w:val="0"/>
              <w:shd w:val="clear" w:color="auto" w:fill="auto"/>
              <w:bidi w:val="0"/>
              <w:spacing w:before="0" w:after="0" w:line="240" w:lineRule="auto"/>
              <w:ind w:left="0" w:right="0" w:firstLine="660"/>
              <w:jc w:val="both"/>
            </w:pPr>
            <w:r>
              <w:rPr>
                <w:rStyle w:val="CharStyle20"/>
              </w:rPr>
              <w:t>Наличие</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bottom"/>
          </w:tcPr>
          <w:p>
            <w:pPr>
              <w:pStyle w:val="Style19"/>
              <w:keepNext w:val="0"/>
              <w:keepLines w:val="0"/>
              <w:widowControl w:val="0"/>
              <w:shd w:val="clear" w:color="auto" w:fill="auto"/>
              <w:bidi w:val="0"/>
              <w:spacing w:before="0" w:after="0" w:line="259" w:lineRule="auto"/>
              <w:ind w:left="0" w:right="0" w:firstLine="0"/>
              <w:jc w:val="center"/>
            </w:pPr>
            <w:r>
              <w:rPr>
                <w:rStyle w:val="CharStyle20"/>
              </w:rPr>
              <w:t>Значение характеристики не может изменяться участником закупки</w:t>
            </w:r>
          </w:p>
        </w:tc>
      </w:tr>
      <w:tr>
        <w:trPr>
          <w:trHeight w:val="828" w:hRule="exact"/>
        </w:trPr>
        <w:tc>
          <w:tcPr>
            <w:tcBorders>
              <w:top w:val="single" w:sz="4"/>
              <w:left w:val="single" w:sz="4"/>
            </w:tcBorders>
            <w:shd w:val="clear" w:color="auto" w:fill="auto"/>
            <w:vAlign w:val="bottom"/>
          </w:tcPr>
          <w:p>
            <w:pPr>
              <w:pStyle w:val="Style19"/>
              <w:keepNext w:val="0"/>
              <w:keepLines w:val="0"/>
              <w:widowControl w:val="0"/>
              <w:shd w:val="clear" w:color="auto" w:fill="auto"/>
              <w:bidi w:val="0"/>
              <w:spacing w:before="0" w:after="0" w:line="257" w:lineRule="auto"/>
              <w:ind w:left="0" w:right="0" w:firstLine="0"/>
              <w:jc w:val="center"/>
            </w:pPr>
            <w:r>
              <w:rPr>
                <w:rStyle w:val="CharStyle20"/>
              </w:rPr>
              <w:t>Положение «все колеса разблокированы» (все поворачиваются)</w:t>
            </w:r>
          </w:p>
        </w:tc>
        <w:tc>
          <w:tcPr>
            <w:tcBorders>
              <w:top w:val="single" w:sz="4"/>
              <w:left w:val="single" w:sz="4"/>
            </w:tcBorders>
            <w:shd w:val="clear" w:color="auto" w:fill="auto"/>
            <w:vAlign w:val="top"/>
          </w:tcPr>
          <w:p>
            <w:pPr>
              <w:pStyle w:val="Style19"/>
              <w:keepNext w:val="0"/>
              <w:keepLines w:val="0"/>
              <w:widowControl w:val="0"/>
              <w:shd w:val="clear" w:color="auto" w:fill="auto"/>
              <w:bidi w:val="0"/>
              <w:spacing w:before="0" w:after="0" w:line="240" w:lineRule="auto"/>
              <w:ind w:left="0" w:right="0" w:firstLine="660"/>
              <w:jc w:val="both"/>
            </w:pPr>
            <w:r>
              <w:rPr>
                <w:rStyle w:val="CharStyle20"/>
              </w:rPr>
              <w:t>Наличие</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bottom"/>
          </w:tcPr>
          <w:p>
            <w:pPr>
              <w:pStyle w:val="Style19"/>
              <w:keepNext w:val="0"/>
              <w:keepLines w:val="0"/>
              <w:widowControl w:val="0"/>
              <w:shd w:val="clear" w:color="auto" w:fill="auto"/>
              <w:bidi w:val="0"/>
              <w:spacing w:before="0" w:after="0" w:line="259" w:lineRule="auto"/>
              <w:ind w:left="0" w:right="0" w:firstLine="0"/>
              <w:jc w:val="center"/>
            </w:pPr>
            <w:r>
              <w:rPr>
                <w:rStyle w:val="CharStyle20"/>
              </w:rPr>
              <w:t>Значение характеристики не может изменяться участником закупки</w:t>
            </w:r>
          </w:p>
        </w:tc>
      </w:tr>
      <w:tr>
        <w:trPr>
          <w:trHeight w:val="821" w:hRule="exact"/>
        </w:trPr>
        <w:tc>
          <w:tcPr>
            <w:tcBorders>
              <w:top w:val="single" w:sz="4"/>
              <w:left w:val="single" w:sz="4"/>
              <w:bottom w:val="single" w:sz="4"/>
            </w:tcBorders>
            <w:shd w:val="clear" w:color="auto" w:fill="auto"/>
            <w:vAlign w:val="top"/>
          </w:tcPr>
          <w:p>
            <w:pPr>
              <w:pStyle w:val="Style19"/>
              <w:keepNext w:val="0"/>
              <w:keepLines w:val="0"/>
              <w:widowControl w:val="0"/>
              <w:shd w:val="clear" w:color="auto" w:fill="auto"/>
              <w:bidi w:val="0"/>
              <w:spacing w:before="0" w:after="0" w:line="259" w:lineRule="auto"/>
              <w:ind w:left="0" w:right="0" w:firstLine="0"/>
              <w:jc w:val="center"/>
            </w:pPr>
            <w:r>
              <w:rPr>
                <w:rStyle w:val="CharStyle20"/>
              </w:rPr>
              <w:t>Положение «направляющее колесо»</w:t>
            </w:r>
          </w:p>
        </w:tc>
        <w:tc>
          <w:tcPr>
            <w:tcBorders>
              <w:top w:val="single" w:sz="4"/>
              <w:left w:val="single" w:sz="4"/>
              <w:bottom w:val="single" w:sz="4"/>
            </w:tcBorders>
            <w:shd w:val="clear" w:color="auto" w:fill="auto"/>
            <w:vAlign w:val="top"/>
          </w:tcPr>
          <w:p>
            <w:pPr>
              <w:pStyle w:val="Style19"/>
              <w:keepNext w:val="0"/>
              <w:keepLines w:val="0"/>
              <w:widowControl w:val="0"/>
              <w:shd w:val="clear" w:color="auto" w:fill="auto"/>
              <w:bidi w:val="0"/>
              <w:spacing w:before="0" w:after="0" w:line="240" w:lineRule="auto"/>
              <w:ind w:left="0" w:right="0" w:firstLine="660"/>
              <w:jc w:val="both"/>
            </w:pPr>
            <w:r>
              <w:rPr>
                <w:rStyle w:val="CharStyle20"/>
              </w:rPr>
              <w:t>Наличие</w:t>
            </w:r>
          </w:p>
        </w:tc>
        <w:tc>
          <w:tcPr>
            <w:tcBorders>
              <w:top w:val="single" w:sz="4"/>
              <w:left w:val="single" w:sz="4"/>
              <w:bottom w:val="single" w:sz="4"/>
            </w:tcBorders>
            <w:shd w:val="clear" w:color="auto" w:fill="auto"/>
            <w:vAlign w:val="top"/>
          </w:tcPr>
          <w:p>
            <w:pPr>
              <w:widowControl w:val="0"/>
              <w:rPr>
                <w:sz w:val="10"/>
                <w:szCs w:val="10"/>
              </w:rPr>
            </w:pPr>
          </w:p>
        </w:tc>
        <w:tc>
          <w:tcPr>
            <w:tcBorders>
              <w:top w:val="single" w:sz="4"/>
              <w:left w:val="single" w:sz="4"/>
              <w:bottom w:val="single" w:sz="4"/>
              <w:right w:val="single" w:sz="4"/>
            </w:tcBorders>
            <w:shd w:val="clear" w:color="auto" w:fill="auto"/>
            <w:vAlign w:val="bottom"/>
          </w:tcPr>
          <w:p>
            <w:pPr>
              <w:pStyle w:val="Style19"/>
              <w:keepNext w:val="0"/>
              <w:keepLines w:val="0"/>
              <w:widowControl w:val="0"/>
              <w:shd w:val="clear" w:color="auto" w:fill="auto"/>
              <w:bidi w:val="0"/>
              <w:spacing w:before="0" w:after="0" w:line="257" w:lineRule="auto"/>
              <w:ind w:left="0" w:right="0" w:firstLine="0"/>
              <w:jc w:val="center"/>
            </w:pPr>
            <w:r>
              <w:rPr>
                <w:rStyle w:val="CharStyle20"/>
              </w:rPr>
              <w:t>Значение характеристики не может изменяться участником закупки</w:t>
            </w:r>
          </w:p>
        </w:tc>
      </w:tr>
    </w:tbl>
    <w:p>
      <w:pPr>
        <w:widowControl w:val="0"/>
        <w:spacing w:line="1" w:lineRule="exact"/>
      </w:pPr>
    </w:p>
    <w:tbl>
      <w:tblPr>
        <w:tblOverlap w:val="never"/>
        <w:jc w:val="center"/>
        <w:tblLayout w:type="fixed"/>
      </w:tblPr>
      <w:tblGrid>
        <w:gridCol w:w="3265"/>
        <w:gridCol w:w="2138"/>
        <w:gridCol w:w="1127"/>
        <w:gridCol w:w="2988"/>
      </w:tblGrid>
      <w:tr>
        <w:trPr>
          <w:trHeight w:val="914" w:hRule="exact"/>
        </w:trPr>
        <w:tc>
          <w:tcPr>
            <w:vMerge w:val="restart"/>
            <w:tcBorders>
              <w:top w:val="single" w:sz="4"/>
              <w:left w:val="single" w:sz="4"/>
            </w:tcBorders>
            <w:shd w:val="clear" w:color="auto" w:fill="auto"/>
            <w:vAlign w:val="center"/>
          </w:tcPr>
          <w:p>
            <w:pPr>
              <w:pStyle w:val="Style19"/>
              <w:keepNext w:val="0"/>
              <w:keepLines w:val="0"/>
              <w:widowControl w:val="0"/>
              <w:shd w:val="clear" w:color="auto" w:fill="auto"/>
              <w:bidi w:val="0"/>
              <w:spacing w:before="0" w:after="0" w:line="259" w:lineRule="auto"/>
              <w:ind w:left="0" w:right="0" w:firstLine="0"/>
              <w:jc w:val="center"/>
            </w:pPr>
            <w:r>
              <w:rPr>
                <w:rStyle w:val="CharStyle20"/>
              </w:rPr>
              <w:t>Регулировка положений Тренделенбург и антиТренделенбург с помощью рукоятки (рычага)</w:t>
            </w:r>
          </w:p>
        </w:tc>
        <w:tc>
          <w:tcPr>
            <w:tcBorders>
              <w:top w:val="single" w:sz="4"/>
              <w:left w:val="single" w:sz="4"/>
            </w:tcBorders>
            <w:shd w:val="clear" w:color="auto" w:fill="auto"/>
            <w:vAlign w:val="bottom"/>
          </w:tcPr>
          <w:p>
            <w:pPr>
              <w:pStyle w:val="Style19"/>
              <w:keepNext w:val="0"/>
              <w:keepLines w:val="0"/>
              <w:widowControl w:val="0"/>
              <w:shd w:val="clear" w:color="auto" w:fill="auto"/>
              <w:bidi w:val="0"/>
              <w:spacing w:before="0" w:after="0" w:line="262" w:lineRule="auto"/>
              <w:ind w:left="0" w:right="0" w:firstLine="0"/>
              <w:jc w:val="center"/>
            </w:pPr>
            <w:r>
              <w:rPr>
                <w:rStyle w:val="CharStyle20"/>
              </w:rPr>
              <w:t>Пневмо</w:t>
              <w:softHyphen/>
              <w:t>гидравлические пружины</w:t>
            </w:r>
          </w:p>
        </w:tc>
        <w:tc>
          <w:tcPr>
            <w:tcBorders>
              <w:top w:val="single" w:sz="4"/>
              <w:left w:val="single" w:sz="4"/>
            </w:tcBorders>
            <w:shd w:val="clear" w:color="auto" w:fill="auto"/>
            <w:vAlign w:val="top"/>
          </w:tcPr>
          <w:p>
            <w:pPr>
              <w:widowControl w:val="0"/>
              <w:rPr>
                <w:sz w:val="10"/>
                <w:szCs w:val="10"/>
              </w:rPr>
            </w:pPr>
          </w:p>
        </w:tc>
        <w:tc>
          <w:tcPr>
            <w:vMerge w:val="restart"/>
            <w:tcBorders>
              <w:top w:val="single" w:sz="4"/>
              <w:left w:val="single" w:sz="4"/>
              <w:right w:val="single" w:sz="4"/>
            </w:tcBorders>
            <w:shd w:val="clear" w:color="auto" w:fill="auto"/>
            <w:vAlign w:val="top"/>
          </w:tcPr>
          <w:p>
            <w:pPr>
              <w:pStyle w:val="Style19"/>
              <w:keepNext w:val="0"/>
              <w:keepLines w:val="0"/>
              <w:widowControl w:val="0"/>
              <w:shd w:val="clear" w:color="auto" w:fill="auto"/>
              <w:bidi w:val="0"/>
              <w:spacing w:before="0" w:after="0" w:line="259" w:lineRule="auto"/>
              <w:ind w:left="0" w:right="0" w:firstLine="0"/>
              <w:jc w:val="center"/>
            </w:pPr>
            <w:r>
              <w:rPr>
                <w:rStyle w:val="CharStyle20"/>
              </w:rPr>
              <w:t>Участник закупки указывает в заявке только одно значение характеристики</w:t>
            </w:r>
          </w:p>
        </w:tc>
      </w:tr>
      <w:tr>
        <w:trPr>
          <w:trHeight w:val="580" w:hRule="exact"/>
        </w:trPr>
        <w:tc>
          <w:tcPr>
            <w:vMerge/>
            <w:tcBorders>
              <w:left w:val="single" w:sz="4"/>
              <w:bottom w:val="single" w:sz="4"/>
            </w:tcBorders>
            <w:shd w:val="clear" w:color="auto" w:fill="auto"/>
            <w:vAlign w:val="center"/>
          </w:tcPr>
          <w:p>
            <w:pPr/>
          </w:p>
        </w:tc>
        <w:tc>
          <w:tcPr>
            <w:tcBorders>
              <w:top w:val="single" w:sz="4"/>
              <w:left w:val="single" w:sz="4"/>
              <w:bottom w:val="single" w:sz="4"/>
            </w:tcBorders>
            <w:shd w:val="clear" w:color="auto" w:fill="auto"/>
            <w:vAlign w:val="top"/>
          </w:tcPr>
          <w:p>
            <w:pPr>
              <w:pStyle w:val="Style19"/>
              <w:keepNext w:val="0"/>
              <w:keepLines w:val="0"/>
              <w:widowControl w:val="0"/>
              <w:shd w:val="clear" w:color="auto" w:fill="auto"/>
              <w:bidi w:val="0"/>
              <w:spacing w:before="0" w:after="0" w:line="240" w:lineRule="auto"/>
              <w:ind w:left="0" w:right="0" w:firstLine="0"/>
              <w:jc w:val="right"/>
            </w:pPr>
            <w:r>
              <w:rPr>
                <w:rStyle w:val="CharStyle20"/>
              </w:rPr>
              <w:t>Газовые пружины</w:t>
            </w:r>
          </w:p>
        </w:tc>
        <w:tc>
          <w:tcPr>
            <w:tcBorders>
              <w:top w:val="single" w:sz="4"/>
              <w:left w:val="single" w:sz="4"/>
              <w:bottom w:val="single" w:sz="4"/>
            </w:tcBorders>
            <w:shd w:val="clear" w:color="auto" w:fill="auto"/>
            <w:vAlign w:val="top"/>
          </w:tcPr>
          <w:p>
            <w:pPr>
              <w:widowControl w:val="0"/>
              <w:rPr>
                <w:sz w:val="10"/>
                <w:szCs w:val="10"/>
              </w:rPr>
            </w:pPr>
          </w:p>
        </w:tc>
        <w:tc>
          <w:tcPr>
            <w:vMerge/>
            <w:tcBorders>
              <w:left w:val="single" w:sz="4"/>
              <w:bottom w:val="single" w:sz="4"/>
              <w:right w:val="single" w:sz="4"/>
            </w:tcBorders>
            <w:shd w:val="clear" w:color="auto" w:fill="auto"/>
            <w:vAlign w:val="top"/>
          </w:tcPr>
          <w:p>
            <w:pPr/>
          </w:p>
        </w:tc>
      </w:tr>
    </w:tbl>
    <w:p>
      <w:pPr>
        <w:widowControl w:val="0"/>
        <w:spacing w:after="139" w:line="1" w:lineRule="exact"/>
      </w:pPr>
    </w:p>
    <w:p>
      <w:pPr>
        <w:pStyle w:val="Style2"/>
        <w:keepNext w:val="0"/>
        <w:keepLines w:val="0"/>
        <w:widowControl w:val="0"/>
        <w:shd w:val="clear" w:color="auto" w:fill="auto"/>
        <w:bidi w:val="0"/>
        <w:spacing w:before="0" w:after="0"/>
        <w:ind w:left="0" w:right="0" w:firstLine="740"/>
        <w:jc w:val="both"/>
      </w:pPr>
      <w:r>
        <w:rPr>
          <w:rStyle w:val="CharStyle3"/>
        </w:rPr>
        <w:t>В ходе анализа заявки Заявителя Комиссией Архангельского УФАС России установлено, что в составе заявки участника закупки №121174971 предложен товар «Кровать адаптационная» производства Российская Федерация, представлены значения характеристик товара, соответствующие требованиям Извещения. Также, в составе заявки №121174971 приложено регистрационное удостоверение № ФСР 2010/07706 на медицинское изделие - кровать медицинская многофункциональная КММ по ТУ 9452-034-43174012-2010 производства ЗАО «ЭЛЕКТОН».</w:t>
      </w:r>
    </w:p>
    <w:p>
      <w:pPr>
        <w:pStyle w:val="Style2"/>
        <w:keepNext w:val="0"/>
        <w:keepLines w:val="0"/>
        <w:widowControl w:val="0"/>
        <w:shd w:val="clear" w:color="auto" w:fill="auto"/>
        <w:bidi w:val="0"/>
        <w:spacing w:before="0" w:after="0"/>
        <w:ind w:left="0" w:right="0" w:firstLine="740"/>
        <w:jc w:val="both"/>
      </w:pPr>
      <w:r>
        <w:rPr>
          <w:rStyle w:val="CharStyle3"/>
        </w:rPr>
        <w:t>Согласно материалам дела, в Инструкции по применению, размещённой в составе регистрационного досье на официальном сайте Росздравнадзора к регистрационному удостоверению № ФСР 2010/07706, указано, что Нижнее значение регулировки ножной секции - 30±5 Градус (стр 4 Инструкции), что не соответствует требованиям Описания объекта закупки Извещения.</w:t>
      </w:r>
    </w:p>
    <w:p>
      <w:pPr>
        <w:pStyle w:val="Style2"/>
        <w:keepNext w:val="0"/>
        <w:keepLines w:val="0"/>
        <w:widowControl w:val="0"/>
        <w:shd w:val="clear" w:color="auto" w:fill="auto"/>
        <w:bidi w:val="0"/>
        <w:spacing w:before="0" w:after="0"/>
        <w:ind w:left="0" w:right="0" w:firstLine="740"/>
        <w:jc w:val="both"/>
      </w:pPr>
      <w:r>
        <w:rPr>
          <w:rStyle w:val="CharStyle3"/>
        </w:rPr>
        <w:t>Комиссия Архангельского УФАС России отмечает, что по другим характеристикам товара, указанным в жалобе (возможность работы от съемной батареи-аккумулятора (доступно при выборе характеристики тип привода - электрический), удлинение ложа, центральная тормозная система, управление колесами, положение «все колеса заблокированы», положение «все колеса разблокированы» (все поворачиваются), положение «направляющее колесо», регулировка положений Тренделенбург и антиТренделенбург с помощью рукоятки (рычага)), исходя из содержания Инструкции по применению, однозначно установить недостоверность сведений заявки №121174971 не представляется возможным.</w:t>
      </w:r>
    </w:p>
    <w:p>
      <w:pPr>
        <w:pStyle w:val="Style2"/>
        <w:keepNext w:val="0"/>
        <w:keepLines w:val="0"/>
        <w:widowControl w:val="0"/>
        <w:shd w:val="clear" w:color="auto" w:fill="auto"/>
        <w:bidi w:val="0"/>
        <w:spacing w:before="0" w:after="260"/>
        <w:ind w:left="0" w:right="0" w:firstLine="740"/>
        <w:jc w:val="both"/>
      </w:pPr>
      <w:r>
        <w:rPr>
          <w:rStyle w:val="CharStyle3"/>
        </w:rPr>
        <w:t>Соответственно, предложенный к поставке товар не соответствует техническим характеристикам, указанным в Извещении, по характеристике «Нижнее значение регулировки ножной секции», а в заявке №121174971 по данной характеристике указана недостоверная информация.</w:t>
      </w:r>
    </w:p>
    <w:p>
      <w:pPr>
        <w:pStyle w:val="Style2"/>
        <w:keepNext w:val="0"/>
        <w:keepLines w:val="0"/>
        <w:widowControl w:val="0"/>
        <w:shd w:val="clear" w:color="auto" w:fill="auto"/>
        <w:bidi w:val="0"/>
        <w:spacing w:before="0" w:after="0"/>
        <w:ind w:left="0" w:right="0" w:firstLine="740"/>
        <w:jc w:val="both"/>
      </w:pPr>
      <w:r>
        <w:rPr>
          <w:rStyle w:val="CharStyle3"/>
        </w:rPr>
        <w:t>Подпунктом "а” пункта 1 части 5 статьи 49 ФЗ «О контрактной системе» предусмотрено, что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 члены комиссии по осуществлению закупок рассматривают заявки на участие в закупке, информацию и документы, направленные оператором электронной площадки в соответствии с пунктом 4 части 4 данной статьи,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1 - 8 части 12 статьи 48 указанного Федерального закона.</w:t>
      </w:r>
    </w:p>
    <w:p>
      <w:pPr>
        <w:pStyle w:val="Style2"/>
        <w:keepNext w:val="0"/>
        <w:keepLines w:val="0"/>
        <w:widowControl w:val="0"/>
        <w:shd w:val="clear" w:color="auto" w:fill="auto"/>
        <w:bidi w:val="0"/>
        <w:spacing w:before="0" w:after="0"/>
        <w:ind w:left="0" w:right="0" w:firstLine="740"/>
        <w:jc w:val="both"/>
      </w:pPr>
      <w:r>
        <w:rPr>
          <w:rStyle w:val="CharStyle3"/>
        </w:rPr>
        <w:t>Согласно пункту 8 части 12 статьи 48 ФЗ «О контрактной системе» заявка подлежит отклонению в случае выявления недостоверной информации, содержащейся в заявке на участие в закупке.</w:t>
      </w:r>
    </w:p>
    <w:p>
      <w:pPr>
        <w:pStyle w:val="Style2"/>
        <w:keepNext w:val="0"/>
        <w:keepLines w:val="0"/>
        <w:widowControl w:val="0"/>
        <w:shd w:val="clear" w:color="auto" w:fill="auto"/>
        <w:bidi w:val="0"/>
        <w:spacing w:before="0" w:after="0"/>
        <w:ind w:left="0" w:right="0" w:firstLine="740"/>
        <w:jc w:val="both"/>
      </w:pPr>
      <w:r>
        <w:rPr>
          <w:rStyle w:val="CharStyle3"/>
        </w:rPr>
        <w:t>Положения ФЗ «О контрактной системе» не ограничивают комиссию по осуществлению закупок в проверке достоверности представленных документов, информации, сведений в составе заявки участника закупки путем принятия зависящих от нее разумных и законных мер.</w:t>
      </w:r>
    </w:p>
    <w:p>
      <w:pPr>
        <w:pStyle w:val="Style2"/>
        <w:keepNext w:val="0"/>
        <w:keepLines w:val="0"/>
        <w:widowControl w:val="0"/>
        <w:shd w:val="clear" w:color="auto" w:fill="auto"/>
        <w:bidi w:val="0"/>
        <w:spacing w:before="0" w:after="0"/>
        <w:ind w:left="0" w:right="0" w:firstLine="740"/>
        <w:jc w:val="both"/>
      </w:pPr>
      <w:r>
        <w:rPr>
          <w:rStyle w:val="CharStyle3"/>
        </w:rPr>
        <w:t>Судебная практика также исходит из того, что при рассмотрении и оценке вторых частей заявок комиссия по осуществлению закупки обязана проверить заявки участников закупки на отсутствие всех оснований, предусмотренных частью 12 статьи 48 ФЗ «О контрактной системе».</w:t>
      </w:r>
    </w:p>
    <w:p>
      <w:pPr>
        <w:pStyle w:val="Style2"/>
        <w:keepNext w:val="0"/>
        <w:keepLines w:val="0"/>
        <w:widowControl w:val="0"/>
        <w:shd w:val="clear" w:color="auto" w:fill="auto"/>
        <w:bidi w:val="0"/>
        <w:spacing w:before="0" w:after="200"/>
        <w:ind w:left="0" w:right="0" w:firstLine="740"/>
        <w:jc w:val="both"/>
        <w:sectPr>
          <w:headerReference w:type="default" r:id="rId9"/>
          <w:headerReference w:type="first" r:id="rId10"/>
          <w:footnotePr>
            <w:pos w:val="pageBottom"/>
            <w:numFmt w:val="decimal"/>
            <w:numRestart w:val="continuous"/>
          </w:footnotePr>
          <w:pgSz w:w="11900" w:h="16840"/>
          <w:pgMar w:top="802" w:right="837" w:bottom="624" w:left="1303" w:header="0" w:footer="3" w:gutter="0"/>
          <w:cols w:space="720"/>
          <w:noEndnote/>
          <w:titlePg/>
          <w:rtlGutter w:val="0"/>
          <w:docGrid w:linePitch="360"/>
        </w:sectPr>
      </w:pPr>
      <w:r>
        <w:rPr>
          <w:rStyle w:val="CharStyle3"/>
        </w:rPr>
        <w:t>Указанная правовая позиция отражена в судебных актах по делу №А40-136537/2022 и поддержана Верховным судом Российской Федерации (определение от 14.06.2023</w:t>
      </w:r>
    </w:p>
    <w:p>
      <w:pPr>
        <w:pStyle w:val="Style2"/>
        <w:keepNext w:val="0"/>
        <w:keepLines w:val="0"/>
        <w:widowControl w:val="0"/>
        <w:shd w:val="clear" w:color="auto" w:fill="auto"/>
        <w:bidi w:val="0"/>
        <w:spacing w:before="0" w:after="0" w:line="266" w:lineRule="auto"/>
        <w:ind w:left="0" w:right="0" w:firstLine="0"/>
        <w:jc w:val="both"/>
      </w:pPr>
      <w:r>
        <w:drawing>
          <wp:anchor distT="0" distB="0" distL="0" distR="0" simplePos="0" relativeHeight="62914696" behindDoc="1" locked="0" layoutInCell="1" allowOverlap="1">
            <wp:simplePos x="0" y="0"/>
            <wp:positionH relativeFrom="margin">
              <wp:posOffset>2776855</wp:posOffset>
            </wp:positionH>
            <wp:positionV relativeFrom="margin">
              <wp:posOffset>6389370</wp:posOffset>
            </wp:positionV>
            <wp:extent cx="2450465" cy="1737360"/>
            <wp:wrapNone/>
            <wp:docPr id="17" name="Shape 17"/>
            <a:graphic xmlns:a="http://schemas.openxmlformats.org/drawingml/2006/main">
              <a:graphicData uri="http://schemas.openxmlformats.org/drawingml/2006/picture">
                <pic:pic xmlns:pic="http://schemas.openxmlformats.org/drawingml/2006/picture">
                  <pic:nvPicPr>
                    <pic:cNvPr id="18" name="Picture box 18"/>
                    <pic:cNvPicPr/>
                  </pic:nvPicPr>
                  <pic:blipFill>
                    <a:blip r:embed="rId11"/>
                    <a:stretch/>
                  </pic:blipFill>
                  <pic:spPr>
                    <a:xfrm>
                      <a:ext cx="2450465" cy="1737360"/>
                    </a:xfrm>
                    <a:prstGeom prst="rect"/>
                  </pic:spPr>
                </pic:pic>
              </a:graphicData>
            </a:graphic>
          </wp:anchor>
        </w:drawing>
      </w:r>
      <w:r>
        <w:rPr>
          <w:rStyle w:val="CharStyle3"/>
          <w:lang w:val="en-US" w:eastAsia="en-US"/>
        </w:rPr>
        <w:t xml:space="preserve">№305-3023-11165 </w:t>
      </w:r>
      <w:r>
        <w:rPr>
          <w:rStyle w:val="CharStyle3"/>
        </w:rPr>
        <w:t>по делу №А40-136537/2022), а также Конституционным судом Российской Федерации (определение от 14.12.2023г. №3288-0).</w:t>
      </w:r>
    </w:p>
    <w:p>
      <w:pPr>
        <w:pStyle w:val="Style2"/>
        <w:keepNext w:val="0"/>
        <w:keepLines w:val="0"/>
        <w:widowControl w:val="0"/>
        <w:shd w:val="clear" w:color="auto" w:fill="auto"/>
        <w:bidi w:val="0"/>
        <w:spacing w:before="0" w:after="0" w:line="266" w:lineRule="auto"/>
        <w:ind w:left="0" w:right="0" w:firstLine="740"/>
        <w:jc w:val="both"/>
      </w:pPr>
      <w:r>
        <w:rPr>
          <w:rStyle w:val="CharStyle3"/>
        </w:rPr>
        <w:t>Следовательно, достоверность информации, представленной в составе заявок участников закупки, подлежит проверке комиссией по осуществлению закупок в ходе рассмотрения заявок путем принятия зависящих от нее разумных и законных мер. Более того, такая проверка информации позволяет удостовериться в подлинности представленных сведений в целях соблюдения общих принципов контрактной системы в сфере закупок и позволяет членам комиссии выполнить свою обязанность по отстранению заявок участников, не соответствующих обязательным единым требованиям, установленным ФЗ «О контрактной системе».</w:t>
      </w:r>
    </w:p>
    <w:p>
      <w:pPr>
        <w:pStyle w:val="Style2"/>
        <w:keepNext w:val="0"/>
        <w:keepLines w:val="0"/>
        <w:widowControl w:val="0"/>
        <w:shd w:val="clear" w:color="auto" w:fill="auto"/>
        <w:bidi w:val="0"/>
        <w:spacing w:before="0" w:after="0" w:line="266" w:lineRule="auto"/>
        <w:ind w:left="0" w:right="0" w:firstLine="740"/>
        <w:jc w:val="both"/>
      </w:pPr>
      <w:r>
        <w:rPr>
          <w:rStyle w:val="CharStyle3"/>
        </w:rPr>
        <w:t>На основании вышеизложенного, аукционная комиссия должна была отклонить заявку участника № 121174971, предоставившего недостоверную информацию.</w:t>
      </w:r>
    </w:p>
    <w:p>
      <w:pPr>
        <w:pStyle w:val="Style2"/>
        <w:keepNext w:val="0"/>
        <w:keepLines w:val="0"/>
        <w:widowControl w:val="0"/>
        <w:shd w:val="clear" w:color="auto" w:fill="auto"/>
        <w:bidi w:val="0"/>
        <w:spacing w:before="0" w:after="0" w:line="266" w:lineRule="auto"/>
        <w:ind w:left="0" w:right="0" w:firstLine="740"/>
        <w:jc w:val="both"/>
      </w:pPr>
      <w:r>
        <w:rPr>
          <w:rStyle w:val="CharStyle3"/>
          <w:b/>
          <w:bCs/>
        </w:rPr>
        <w:t>Таким образом, аукционная комиссия неправомерно допустила заявку № 121174971 на участие в электронном аукционе, тем самым нарушила подпункт ”а” пункта 1 части 5 статьи 49 ФЗ «О контрактной системе».</w:t>
      </w:r>
    </w:p>
    <w:p>
      <w:pPr>
        <w:pStyle w:val="Style2"/>
        <w:keepNext w:val="0"/>
        <w:keepLines w:val="0"/>
        <w:widowControl w:val="0"/>
        <w:shd w:val="clear" w:color="auto" w:fill="auto"/>
        <w:bidi w:val="0"/>
        <w:spacing w:before="0" w:after="240" w:line="266" w:lineRule="auto"/>
        <w:ind w:left="0" w:right="0" w:firstLine="740"/>
        <w:jc w:val="both"/>
      </w:pPr>
      <w:r>
        <w:rPr>
          <w:rStyle w:val="CharStyle3"/>
        </w:rPr>
        <w:t>В указанных действиях аукционной комиссии содержатся признаки состава административного правонарушения, предусмотренного частью 7 статьи 7.30.1 Кодекса Российской Федерации об административных правонарушениях (далее - КоАП РФ).</w:t>
      </w:r>
    </w:p>
    <w:p>
      <w:pPr>
        <w:pStyle w:val="Style2"/>
        <w:keepNext w:val="0"/>
        <w:keepLines w:val="0"/>
        <w:widowControl w:val="0"/>
        <w:shd w:val="clear" w:color="auto" w:fill="auto"/>
        <w:bidi w:val="0"/>
        <w:spacing w:before="0" w:after="0" w:line="262" w:lineRule="auto"/>
        <w:ind w:left="0" w:right="0" w:firstLine="740"/>
        <w:jc w:val="both"/>
      </w:pPr>
      <w:r>
        <w:rPr>
          <w:rStyle w:val="CharStyle3"/>
        </w:rPr>
        <w:t>При проведении внеплановой проверки на основании пункта 1 части 15 статьи 99 ФЗ «О контрактной системе» данной закупки иных нарушений законодательства РФ о контрактной системе не выявлено.</w:t>
      </w:r>
    </w:p>
    <w:p>
      <w:pPr>
        <w:pStyle w:val="Style2"/>
        <w:keepNext w:val="0"/>
        <w:keepLines w:val="0"/>
        <w:widowControl w:val="0"/>
        <w:shd w:val="clear" w:color="auto" w:fill="auto"/>
        <w:bidi w:val="0"/>
        <w:spacing w:before="0" w:after="300" w:line="262" w:lineRule="auto"/>
        <w:ind w:left="0" w:right="0" w:firstLine="740"/>
        <w:jc w:val="both"/>
      </w:pPr>
      <w:r>
        <w:rPr>
          <w:rStyle w:val="CharStyle3"/>
        </w:rPr>
        <w:t>Руководствуясь пунктом 1 части 15, пунктом 2 части 22 статьи 99 и частью 8 статьи 106 ФЗ «О контрактной системе», Комиссия Управления Федеральной антимонопольной службы по Архангельской области по контролю в сфере закупок,</w:t>
      </w:r>
    </w:p>
    <w:p>
      <w:pPr>
        <w:pStyle w:val="Style12"/>
        <w:keepNext/>
        <w:keepLines/>
        <w:widowControl w:val="0"/>
        <w:shd w:val="clear" w:color="auto" w:fill="auto"/>
        <w:bidi w:val="0"/>
        <w:spacing w:before="0" w:after="300" w:line="240" w:lineRule="auto"/>
        <w:ind w:left="0" w:right="0" w:firstLine="0"/>
        <w:jc w:val="center"/>
      </w:pPr>
      <w:bookmarkStart w:id="6" w:name="bookmark6"/>
      <w:r>
        <w:rPr>
          <w:rStyle w:val="CharStyle13"/>
          <w:b/>
          <w:bCs/>
        </w:rPr>
        <w:t>РЕШИЛА:</w:t>
      </w:r>
      <w:bookmarkEnd w:id="6"/>
    </w:p>
    <w:p>
      <w:pPr>
        <w:pStyle w:val="Style2"/>
        <w:keepNext w:val="0"/>
        <w:keepLines w:val="0"/>
        <w:widowControl w:val="0"/>
        <w:numPr>
          <w:ilvl w:val="0"/>
          <w:numId w:val="1"/>
        </w:numPr>
        <w:shd w:val="clear" w:color="auto" w:fill="auto"/>
        <w:tabs>
          <w:tab w:pos="1006" w:val="left"/>
        </w:tabs>
        <w:bidi w:val="0"/>
        <w:spacing w:before="0" w:after="0" w:line="262" w:lineRule="auto"/>
        <w:ind w:left="0" w:right="0" w:firstLine="740"/>
        <w:jc w:val="both"/>
      </w:pPr>
      <w:r>
        <w:rPr>
          <w:rStyle w:val="CharStyle3"/>
        </w:rPr>
        <w:t>Признать жалобу ООО «Про Бизнес» обоснованной.</w:t>
      </w:r>
    </w:p>
    <w:p>
      <w:pPr>
        <w:pStyle w:val="Style2"/>
        <w:keepNext w:val="0"/>
        <w:keepLines w:val="0"/>
        <w:widowControl w:val="0"/>
        <w:numPr>
          <w:ilvl w:val="0"/>
          <w:numId w:val="1"/>
        </w:numPr>
        <w:shd w:val="clear" w:color="auto" w:fill="auto"/>
        <w:tabs>
          <w:tab w:pos="1011" w:val="left"/>
        </w:tabs>
        <w:bidi w:val="0"/>
        <w:spacing w:before="0" w:after="0" w:line="262" w:lineRule="auto"/>
        <w:ind w:left="0" w:right="0" w:firstLine="740"/>
        <w:jc w:val="both"/>
      </w:pPr>
      <w:r>
        <w:rPr>
          <w:rStyle w:val="CharStyle3"/>
        </w:rPr>
        <w:t>Признать аукционную комиссию, созданную Уполномоченным органом - Контрактным агентством Архангельской области, нарушившей подпункт "а" пункта 1 части 5 статьи 49 ФЗ «О контрактной системе».</w:t>
      </w:r>
    </w:p>
    <w:p>
      <w:pPr>
        <w:pStyle w:val="Style2"/>
        <w:keepNext w:val="0"/>
        <w:keepLines w:val="0"/>
        <w:widowControl w:val="0"/>
        <w:numPr>
          <w:ilvl w:val="0"/>
          <w:numId w:val="1"/>
        </w:numPr>
        <w:shd w:val="clear" w:color="auto" w:fill="auto"/>
        <w:tabs>
          <w:tab w:pos="1011" w:val="left"/>
        </w:tabs>
        <w:bidi w:val="0"/>
        <w:spacing w:before="0" w:after="240"/>
        <w:ind w:left="0" w:right="0" w:firstLine="740"/>
        <w:jc w:val="both"/>
      </w:pPr>
      <w:r>
        <w:rPr>
          <w:rStyle w:val="CharStyle3"/>
        </w:rPr>
        <w:t>Заказчику, Уполномоченному органу, аукционной комиссии, оператору электронной площадки - ООО «РТС-тендер» выдать предписание об устранении выявленных нарушений ФЗ «О контрактной системе».</w:t>
      </w:r>
    </w:p>
    <w:p>
      <w:pPr>
        <w:pStyle w:val="Style2"/>
        <w:keepNext w:val="0"/>
        <w:keepLines w:val="0"/>
        <w:widowControl w:val="0"/>
        <w:shd w:val="clear" w:color="auto" w:fill="auto"/>
        <w:bidi w:val="0"/>
        <w:spacing w:before="0" w:after="740" w:line="240" w:lineRule="auto"/>
        <w:ind w:left="0" w:right="0" w:firstLine="0"/>
        <w:jc w:val="both"/>
        <w:rPr>
          <w:sz w:val="20"/>
          <w:szCs w:val="20"/>
        </w:rPr>
      </w:pPr>
      <w:r>
        <w:rPr>
          <w:rStyle w:val="CharStyle3"/>
          <w:i/>
          <w:iCs/>
          <w:sz w:val="20"/>
          <w:szCs w:val="20"/>
          <w:u w:val="single"/>
        </w:rPr>
        <w:t>Примечание.</w:t>
      </w:r>
      <w:r>
        <w:rPr>
          <w:rStyle w:val="CharStyle3"/>
          <w:i/>
          <w:iCs/>
          <w:sz w:val="20"/>
          <w:szCs w:val="20"/>
        </w:rPr>
        <w:t xml:space="preserve"> Согласно части 9 статьи 106 ФЗ «О контрактной системе» решение, принятое по результатам рассмотрения жалобы по существу, может быть обжаловано в судебном порядке в течение трех месяцев со дня его принятия. </w:t>
      </w:r>
      <w:r>
        <w:rPr>
          <w:rStyle w:val="CharStyle3"/>
          <w:i/>
          <w:iCs/>
          <w:color w:val="22175C"/>
          <w:sz w:val="20"/>
          <w:szCs w:val="20"/>
        </w:rPr>
        <w:t>/ /</w:t>
      </w:r>
    </w:p>
    <w:p>
      <w:pPr>
        <w:pStyle w:val="Style2"/>
        <w:keepNext w:val="0"/>
        <w:keepLines w:val="0"/>
        <w:widowControl w:val="0"/>
        <w:shd w:val="clear" w:color="auto" w:fill="auto"/>
        <w:bidi w:val="0"/>
        <w:spacing w:before="0" w:after="300" w:line="240" w:lineRule="auto"/>
        <w:ind w:left="0" w:right="0" w:firstLine="0"/>
        <w:jc w:val="both"/>
      </w:pPr>
      <w:r>
        <w:rPr>
          <w:rStyle w:val="CharStyle3"/>
          <w:b/>
          <w:bCs/>
        </w:rPr>
        <w:t>Председатель Комиссии</w:t>
      </w:r>
    </w:p>
    <w:p>
      <w:pPr>
        <w:pStyle w:val="Style2"/>
        <w:keepNext w:val="0"/>
        <w:keepLines w:val="0"/>
        <w:widowControl w:val="0"/>
        <w:shd w:val="clear" w:color="auto" w:fill="auto"/>
        <w:bidi w:val="0"/>
        <w:spacing w:before="0" w:after="300" w:line="240" w:lineRule="auto"/>
        <w:ind w:left="0" w:right="0" w:firstLine="0"/>
        <w:jc w:val="right"/>
      </w:pPr>
      <w:r>
        <mc:AlternateContent>
          <mc:Choice Requires="wps">
            <w:drawing>
              <wp:anchor distT="0" distB="0" distL="114300" distR="114300" simplePos="0" relativeHeight="125829385" behindDoc="0" locked="0" layoutInCell="1" allowOverlap="1">
                <wp:simplePos x="0" y="0"/>
                <wp:positionH relativeFrom="page">
                  <wp:posOffset>5963285</wp:posOffset>
                </wp:positionH>
                <wp:positionV relativeFrom="margin">
                  <wp:posOffset>7315835</wp:posOffset>
                </wp:positionV>
                <wp:extent cx="1001395" cy="182880"/>
                <wp:wrapSquare wrapText="left"/>
                <wp:docPr id="19" name="Shape 19"/>
                <a:graphic xmlns:a="http://schemas.openxmlformats.org/drawingml/2006/main">
                  <a:graphicData uri="http://schemas.microsoft.com/office/word/2010/wordprocessingShape">
                    <wps:wsp>
                      <wps:cNvSpPr txBox="1"/>
                      <wps:spPr>
                        <a:xfrm>
                          <a:ext cx="1001395" cy="18288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pPr>
                            <w:r>
                              <w:rPr>
                                <w:rStyle w:val="CharStyle3"/>
                                <w:b/>
                                <w:bCs/>
                              </w:rPr>
                              <w:t>Ю.Г. Цакулов</w:t>
                            </w:r>
                          </w:p>
                        </w:txbxContent>
                      </wps:txbx>
                      <wps:bodyPr wrap="none" lIns="0" tIns="0" rIns="0" bIns="0">
                        <a:noAutoFit/>
                      </wps:bodyPr>
                    </wps:wsp>
                  </a:graphicData>
                </a:graphic>
              </wp:anchor>
            </w:drawing>
          </mc:Choice>
          <mc:Fallback>
            <w:pict>
              <v:shape id="_x0000_s1045" type="#_x0000_t202" style="position:absolute;margin-left:469.55000000000001pt;margin-top:576.05000000000007pt;width:78.850000000000009pt;height:14.4pt;z-index:-125829368;mso-wrap-distance-left:9.pt;mso-wrap-distance-right:9.pt;mso-position-horizontal-relative:page;mso-position-vertical-relative:margin" filled="f" stroked="f">
                <v:textbox inset="0,0,0,0">
                  <w:txbxContent>
                    <w:p>
                      <w:pPr>
                        <w:pStyle w:val="Style2"/>
                        <w:keepNext w:val="0"/>
                        <w:keepLines w:val="0"/>
                        <w:widowControl w:val="0"/>
                        <w:shd w:val="clear" w:color="auto" w:fill="auto"/>
                        <w:bidi w:val="0"/>
                        <w:spacing w:before="0" w:after="0" w:line="240" w:lineRule="auto"/>
                        <w:ind w:left="0" w:right="0" w:firstLine="0"/>
                        <w:jc w:val="left"/>
                      </w:pPr>
                      <w:r>
                        <w:rPr>
                          <w:rStyle w:val="CharStyle3"/>
                          <w:b/>
                          <w:bCs/>
                        </w:rPr>
                        <w:t>Ю.Г. Цакулов</w:t>
                      </w:r>
                    </w:p>
                  </w:txbxContent>
                </v:textbox>
                <w10:wrap type="square" side="left" anchorx="page" anchory="margin"/>
              </v:shape>
            </w:pict>
          </mc:Fallback>
        </mc:AlternateContent>
      </w:r>
      <w:r>
        <mc:AlternateContent>
          <mc:Choice Requires="wps">
            <w:drawing>
              <wp:anchor distT="0" distB="0" distL="114300" distR="114300" simplePos="0" relativeHeight="125829387" behindDoc="0" locked="0" layoutInCell="1" allowOverlap="1">
                <wp:simplePos x="0" y="0"/>
                <wp:positionH relativeFrom="page">
                  <wp:posOffset>878840</wp:posOffset>
                </wp:positionH>
                <wp:positionV relativeFrom="margin">
                  <wp:posOffset>7654290</wp:posOffset>
                </wp:positionV>
                <wp:extent cx="1223010" cy="173990"/>
                <wp:wrapSquare wrapText="right"/>
                <wp:docPr id="21" name="Shape 21"/>
                <a:graphic xmlns:a="http://schemas.openxmlformats.org/drawingml/2006/main">
                  <a:graphicData uri="http://schemas.microsoft.com/office/word/2010/wordprocessingShape">
                    <wps:wsp>
                      <wps:cNvSpPr txBox="1"/>
                      <wps:spPr>
                        <a:xfrm>
                          <a:ext cx="1223010" cy="17399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pPr>
                            <w:r>
                              <w:rPr>
                                <w:rStyle w:val="CharStyle3"/>
                                <w:b/>
                                <w:bCs/>
                              </w:rPr>
                              <w:t>Члены Комиссии</w:t>
                            </w:r>
                          </w:p>
                        </w:txbxContent>
                      </wps:txbx>
                      <wps:bodyPr wrap="none" lIns="0" tIns="0" rIns="0" bIns="0">
                        <a:noAutoFit/>
                      </wps:bodyPr>
                    </wps:wsp>
                  </a:graphicData>
                </a:graphic>
              </wp:anchor>
            </w:drawing>
          </mc:Choice>
          <mc:Fallback>
            <w:pict>
              <v:shape id="_x0000_s1047" type="#_x0000_t202" style="position:absolute;margin-left:69.200000000000003pt;margin-top:602.70000000000005pt;width:96.299999999999997pt;height:13.700000000000001pt;z-index:-125829366;mso-wrap-distance-left:9.pt;mso-wrap-distance-right:9.pt;mso-position-horizontal-relative:page;mso-position-vertical-relative:margin" filled="f" stroked="f">
                <v:textbox inset="0,0,0,0">
                  <w:txbxContent>
                    <w:p>
                      <w:pPr>
                        <w:pStyle w:val="Style2"/>
                        <w:keepNext w:val="0"/>
                        <w:keepLines w:val="0"/>
                        <w:widowControl w:val="0"/>
                        <w:shd w:val="clear" w:color="auto" w:fill="auto"/>
                        <w:bidi w:val="0"/>
                        <w:spacing w:before="0" w:after="0" w:line="240" w:lineRule="auto"/>
                        <w:ind w:left="0" w:right="0" w:firstLine="0"/>
                        <w:jc w:val="left"/>
                      </w:pPr>
                      <w:r>
                        <w:rPr>
                          <w:rStyle w:val="CharStyle3"/>
                          <w:b/>
                          <w:bCs/>
                        </w:rPr>
                        <w:t>Члены Комиссии</w:t>
                      </w:r>
                    </w:p>
                  </w:txbxContent>
                </v:textbox>
                <w10:wrap type="square" side="right" anchorx="page" anchory="margin"/>
              </v:shape>
            </w:pict>
          </mc:Fallback>
        </mc:AlternateContent>
      </w:r>
      <w:r>
        <w:rPr>
          <w:rStyle w:val="CharStyle3"/>
          <w:b/>
          <w:bCs/>
        </w:rPr>
        <w:t>Н.В. Вознесенская</w:t>
      </w:r>
    </w:p>
    <w:p>
      <w:pPr>
        <w:pStyle w:val="Style2"/>
        <w:keepNext w:val="0"/>
        <w:keepLines w:val="0"/>
        <w:widowControl w:val="0"/>
        <w:shd w:val="clear" w:color="auto" w:fill="auto"/>
        <w:bidi w:val="0"/>
        <w:spacing w:before="0" w:after="260" w:line="240" w:lineRule="auto"/>
        <w:ind w:left="0" w:right="0" w:firstLine="0"/>
        <w:jc w:val="right"/>
      </w:pPr>
      <w:r>
        <w:rPr>
          <w:rStyle w:val="CharStyle3"/>
          <w:b/>
          <w:bCs/>
        </w:rPr>
        <w:t>. Елисеенков</w:t>
      </w:r>
    </w:p>
    <w:sectPr>
      <w:headerReference w:type="default" r:id="rId13"/>
      <w:footnotePr>
        <w:pos w:val="pageBottom"/>
        <w:numFmt w:val="decimal"/>
        <w:numRestart w:val="continuous"/>
      </w:footnotePr>
      <w:pgSz w:w="11900" w:h="16840"/>
      <w:pgMar w:top="802" w:right="837" w:bottom="624" w:left="1303" w:header="0" w:footer="196" w:gutter="0"/>
      <w:cols w:space="720"/>
      <w:noEndnote/>
      <w:rtlGutter w:val="0"/>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894080</wp:posOffset>
              </wp:positionH>
              <wp:positionV relativeFrom="page">
                <wp:posOffset>287655</wp:posOffset>
              </wp:positionV>
              <wp:extent cx="6050915" cy="157480"/>
              <wp:wrapNone/>
              <wp:docPr id="9" name="Shape 9"/>
              <a:graphic xmlns:a="http://schemas.openxmlformats.org/drawingml/2006/main">
                <a:graphicData uri="http://schemas.microsoft.com/office/word/2010/wordprocessingShape">
                  <wps:wsp>
                    <wps:cNvSpPr txBox="1"/>
                    <wps:spPr>
                      <a:xfrm>
                        <a:ext cx="6050915" cy="157480"/>
                      </a:xfrm>
                      <a:prstGeom prst="rect"/>
                      <a:noFill/>
                    </wps:spPr>
                    <wps:txbx>
                      <w:txbxContent>
                        <w:p>
                          <w:pPr>
                            <w:pStyle w:val="Style14"/>
                            <w:keepNext w:val="0"/>
                            <w:keepLines w:val="0"/>
                            <w:widowControl w:val="0"/>
                            <w:shd w:val="clear" w:color="auto" w:fill="auto"/>
                            <w:tabs>
                              <w:tab w:pos="4662" w:val="right"/>
                              <w:tab w:pos="9529" w:val="right"/>
                            </w:tabs>
                            <w:bidi w:val="0"/>
                            <w:spacing w:before="0" w:after="0" w:line="240" w:lineRule="auto"/>
                            <w:ind w:left="0" w:right="0" w:firstLine="0"/>
                            <w:jc w:val="left"/>
                            <w:rPr>
                              <w:sz w:val="16"/>
                              <w:szCs w:val="16"/>
                            </w:rPr>
                          </w:pPr>
                          <w:r>
                            <w:rPr>
                              <w:rStyle w:val="CharStyle15"/>
                              <w:sz w:val="16"/>
                              <w:szCs w:val="16"/>
                              <w:lang w:val="en-US" w:eastAsia="en-US"/>
                            </w:rPr>
                            <w:tab/>
                            <w:tab/>
                          </w:r>
                          <w:r>
                            <w:rPr>
                              <w:rStyle w:val="CharStyle15"/>
                              <w:sz w:val="16"/>
                              <w:szCs w:val="16"/>
                              <w:u w:val="single"/>
                            </w:rPr>
                            <w:t>52/5</w:t>
                          </w:r>
                        </w:p>
                      </w:txbxContent>
                    </wps:txbx>
                    <wps:bodyPr lIns="0" tIns="0" rIns="0" bIns="0">
                      <a:spAutoFit/>
                    </wps:bodyPr>
                  </wps:wsp>
                </a:graphicData>
              </a:graphic>
            </wp:anchor>
          </w:drawing>
        </mc:Choice>
        <mc:Fallback>
          <w:pict>
            <v:shape id="_x0000_s1035" type="#_x0000_t202" style="position:absolute;margin-left:70.400000000000006pt;margin-top:22.650000000000002pt;width:476.44999999999999pt;height:12.4pt;z-index:-188744063;mso-wrap-distance-left:0;mso-wrap-distance-right:0;mso-position-horizontal-relative:page;mso-position-vertical-relative:page" wrapcoords="0 0" filled="f" stroked="f">
              <v:textbox style="mso-fit-shape-to-text:t" inset="0,0,0,0">
                <w:txbxContent>
                  <w:p>
                    <w:pPr>
                      <w:pStyle w:val="Style14"/>
                      <w:keepNext w:val="0"/>
                      <w:keepLines w:val="0"/>
                      <w:widowControl w:val="0"/>
                      <w:shd w:val="clear" w:color="auto" w:fill="auto"/>
                      <w:tabs>
                        <w:tab w:pos="4662" w:val="right"/>
                        <w:tab w:pos="9529" w:val="right"/>
                      </w:tabs>
                      <w:bidi w:val="0"/>
                      <w:spacing w:before="0" w:after="0" w:line="240" w:lineRule="auto"/>
                      <w:ind w:left="0" w:right="0" w:firstLine="0"/>
                      <w:jc w:val="left"/>
                      <w:rPr>
                        <w:sz w:val="16"/>
                        <w:szCs w:val="16"/>
                      </w:rPr>
                    </w:pPr>
                    <w:r>
                      <w:rPr>
                        <w:rStyle w:val="CharStyle15"/>
                        <w:sz w:val="16"/>
                        <w:szCs w:val="16"/>
                        <w:lang w:val="en-US" w:eastAsia="en-US"/>
                      </w:rPr>
                      <w:tab/>
                      <w:tab/>
                    </w:r>
                    <w:r>
                      <w:rPr>
                        <w:rStyle w:val="CharStyle15"/>
                        <w:sz w:val="16"/>
                        <w:szCs w:val="16"/>
                        <w:u w:val="single"/>
                      </w:rPr>
                      <w:t>52/5</w:t>
                    </w:r>
                  </w:p>
                </w:txbxContent>
              </v:textbox>
              <w10:wrap anchorx="page" anchory="page"/>
            </v:shape>
          </w:pict>
        </mc:Fallback>
      </mc:AlternateContent>
    </w:r>
    <w:r>
      <mc:AlternateContent>
        <mc:Choice Requires="wps">
          <w:drawing>
            <wp:anchor simplePos="0" relativeHeight="2" behindDoc="1" locked="0" layoutInCell="1" allowOverlap="1">
              <wp:simplePos x="0" y="0"/>
              <wp:positionH relativeFrom="page">
                <wp:posOffset>887095</wp:posOffset>
              </wp:positionH>
              <wp:positionV relativeFrom="page">
                <wp:posOffset>430530</wp:posOffset>
              </wp:positionV>
              <wp:extent cx="6080760" cy="0"/>
              <wp:wrapNone/>
              <wp:docPr id="11" name="Shape 11"/>
              <a:graphic xmlns:a="http://schemas.openxmlformats.org/drawingml/2006/main">
                <a:graphicData uri="http://schemas.microsoft.com/office/word/2010/wordprocessingShape">
                  <wps:wsp>
                    <wps:cNvCnPr/>
                    <wps:spPr>
                      <a:xfrm>
                        <a:ext cx="6080760" cy="0"/>
                      </a:xfrm>
                      <a:prstGeom prst="straightConnector1"/>
                      <a:ln w="12700">
                        <a:solidFill/>
                      </a:ln>
                    </wps:spPr>
                    <wps:bodyPr/>
                  </wps:wsp>
                </a:graphicData>
              </a:graphic>
            </wp:anchor>
          </w:drawing>
        </mc:Choice>
        <mc:Fallback>
          <w:pict>
            <v:shape o:spt="32" o:oned="true" path="m,l21600,21600e" style="position:absolute;margin-left:69.850000000000009pt;margin-top:33.899999999999999pt;width:478.80000000000001pt;height:0;z-index:-251658240;mso-position-horizontal-relative:page;mso-position-vertical-relative:page">
              <v:stroke weight="1.pt"/>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6739255</wp:posOffset>
              </wp:positionH>
              <wp:positionV relativeFrom="page">
                <wp:posOffset>358775</wp:posOffset>
              </wp:positionV>
              <wp:extent cx="201295" cy="86995"/>
              <wp:wrapNone/>
              <wp:docPr id="12" name="Shape 12"/>
              <a:graphic xmlns:a="http://schemas.openxmlformats.org/drawingml/2006/main">
                <a:graphicData uri="http://schemas.microsoft.com/office/word/2010/wordprocessingShape">
                  <wps:wsp>
                    <wps:cNvSpPr txBox="1"/>
                    <wps:spPr>
                      <a:xfrm>
                        <a:ext cx="201295" cy="86995"/>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left"/>
                            <w:rPr>
                              <w:sz w:val="16"/>
                              <w:szCs w:val="16"/>
                            </w:rPr>
                          </w:pPr>
                          <w:r>
                            <w:rPr>
                              <w:rStyle w:val="CharStyle15"/>
                              <w:sz w:val="16"/>
                              <w:szCs w:val="16"/>
                            </w:rPr>
                            <w:t>'4/5</w:t>
                          </w:r>
                        </w:p>
                      </w:txbxContent>
                    </wps:txbx>
                    <wps:bodyPr wrap="none" lIns="0" tIns="0" rIns="0" bIns="0">
                      <a:spAutoFit/>
                    </wps:bodyPr>
                  </wps:wsp>
                </a:graphicData>
              </a:graphic>
            </wp:anchor>
          </w:drawing>
        </mc:Choice>
        <mc:Fallback>
          <w:pict>
            <v:shape id="_x0000_s1038" type="#_x0000_t202" style="position:absolute;margin-left:530.64999999999998pt;margin-top:28.25pt;width:15.85pt;height:6.8500000000000005pt;z-index:-188744061;mso-wrap-style:none;mso-wrap-distance-left:0;mso-wrap-distance-right:0;mso-position-horizontal-relative:page;mso-position-vertical-relative:page" wrapcoords="0 0" filled="f" stroked="f">
              <v:textbox style="mso-fit-shape-to-text:t" inset="0,0,0,0">
                <w:txbxContent>
                  <w:p>
                    <w:pPr>
                      <w:pStyle w:val="Style14"/>
                      <w:keepNext w:val="0"/>
                      <w:keepLines w:val="0"/>
                      <w:widowControl w:val="0"/>
                      <w:shd w:val="clear" w:color="auto" w:fill="auto"/>
                      <w:bidi w:val="0"/>
                      <w:spacing w:before="0" w:after="0" w:line="240" w:lineRule="auto"/>
                      <w:ind w:left="0" w:right="0" w:firstLine="0"/>
                      <w:jc w:val="left"/>
                      <w:rPr>
                        <w:sz w:val="16"/>
                        <w:szCs w:val="16"/>
                      </w:rPr>
                    </w:pPr>
                    <w:r>
                      <w:rPr>
                        <w:rStyle w:val="CharStyle15"/>
                        <w:sz w:val="16"/>
                        <w:szCs w:val="16"/>
                      </w:rPr>
                      <w:t>'4/5</w:t>
                    </w:r>
                  </w:p>
                </w:txbxContent>
              </v:textbox>
              <w10:wrap anchorx="page" anchory="page"/>
            </v:shape>
          </w:pict>
        </mc:Fallback>
      </mc:AlternateContent>
    </w:r>
  </w:p>
</w:hdr>
</file>

<file path=word/header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891540</wp:posOffset>
              </wp:positionH>
              <wp:positionV relativeFrom="page">
                <wp:posOffset>294640</wp:posOffset>
              </wp:positionV>
              <wp:extent cx="6055360" cy="151130"/>
              <wp:wrapNone/>
              <wp:docPr id="14" name="Shape 14"/>
              <a:graphic xmlns:a="http://schemas.openxmlformats.org/drawingml/2006/main">
                <a:graphicData uri="http://schemas.microsoft.com/office/word/2010/wordprocessingShape">
                  <wps:wsp>
                    <wps:cNvSpPr txBox="1"/>
                    <wps:spPr>
                      <a:xfrm>
                        <a:ext cx="6055360" cy="151130"/>
                      </a:xfrm>
                      <a:prstGeom prst="rect"/>
                      <a:noFill/>
                    </wps:spPr>
                    <wps:txbx>
                      <w:txbxContent>
                        <w:p>
                          <w:pPr>
                            <w:pStyle w:val="Style14"/>
                            <w:keepNext w:val="0"/>
                            <w:keepLines w:val="0"/>
                            <w:widowControl w:val="0"/>
                            <w:shd w:val="clear" w:color="auto" w:fill="auto"/>
                            <w:tabs>
                              <w:tab w:pos="9536" w:val="right"/>
                            </w:tabs>
                            <w:bidi w:val="0"/>
                            <w:spacing w:before="0" w:after="0" w:line="240" w:lineRule="auto"/>
                            <w:ind w:left="0" w:right="0" w:firstLine="0"/>
                            <w:jc w:val="left"/>
                            <w:rPr>
                              <w:sz w:val="16"/>
                              <w:szCs w:val="16"/>
                            </w:rPr>
                          </w:pPr>
                          <w:r>
                            <w:rPr>
                              <w:rStyle w:val="CharStyle15"/>
                              <w:sz w:val="16"/>
                              <w:szCs w:val="16"/>
                              <w:lang w:val="en-US" w:eastAsia="en-US"/>
                            </w:rPr>
                            <w:tab/>
                          </w:r>
                          <w:r>
                            <w:rPr>
                              <w:rStyle w:val="CharStyle15"/>
                              <w:sz w:val="16"/>
                              <w:szCs w:val="16"/>
                              <w:u w:val="single"/>
                            </w:rPr>
                            <w:t>ДЗ/5</w:t>
                          </w:r>
                        </w:p>
                      </w:txbxContent>
                    </wps:txbx>
                    <wps:bodyPr lIns="0" tIns="0" rIns="0" bIns="0">
                      <a:spAutoFit/>
                    </wps:bodyPr>
                  </wps:wsp>
                </a:graphicData>
              </a:graphic>
            </wp:anchor>
          </w:drawing>
        </mc:Choice>
        <mc:Fallback>
          <w:pict>
            <v:shape id="_x0000_s1040" type="#_x0000_t202" style="position:absolute;margin-left:70.200000000000003pt;margin-top:23.199999999999999pt;width:476.80000000000001pt;height:11.9pt;z-index:-188744059;mso-wrap-distance-left:0;mso-wrap-distance-right:0;mso-position-horizontal-relative:page;mso-position-vertical-relative:page" wrapcoords="0 0" filled="f" stroked="f">
              <v:textbox style="mso-fit-shape-to-text:t" inset="0,0,0,0">
                <w:txbxContent>
                  <w:p>
                    <w:pPr>
                      <w:pStyle w:val="Style14"/>
                      <w:keepNext w:val="0"/>
                      <w:keepLines w:val="0"/>
                      <w:widowControl w:val="0"/>
                      <w:shd w:val="clear" w:color="auto" w:fill="auto"/>
                      <w:tabs>
                        <w:tab w:pos="9536" w:val="right"/>
                      </w:tabs>
                      <w:bidi w:val="0"/>
                      <w:spacing w:before="0" w:after="0" w:line="240" w:lineRule="auto"/>
                      <w:ind w:left="0" w:right="0" w:firstLine="0"/>
                      <w:jc w:val="left"/>
                      <w:rPr>
                        <w:sz w:val="16"/>
                        <w:szCs w:val="16"/>
                      </w:rPr>
                    </w:pPr>
                    <w:r>
                      <w:rPr>
                        <w:rStyle w:val="CharStyle15"/>
                        <w:sz w:val="16"/>
                        <w:szCs w:val="16"/>
                        <w:lang w:val="en-US" w:eastAsia="en-US"/>
                      </w:rPr>
                      <w:tab/>
                    </w:r>
                    <w:r>
                      <w:rPr>
                        <w:rStyle w:val="CharStyle15"/>
                        <w:sz w:val="16"/>
                        <w:szCs w:val="16"/>
                        <w:u w:val="single"/>
                      </w:rPr>
                      <w:t>ДЗ/5</w:t>
                    </w:r>
                  </w:p>
                </w:txbxContent>
              </v:textbox>
              <w10:wrap anchorx="page" anchory="page"/>
            </v:shape>
          </w:pict>
        </mc:Fallback>
      </mc:AlternateContent>
    </w:r>
    <w:r>
      <mc:AlternateContent>
        <mc:Choice Requires="wps">
          <w:drawing>
            <wp:anchor simplePos="0" relativeHeight="2" behindDoc="1" locked="0" layoutInCell="1" allowOverlap="1">
              <wp:simplePos x="0" y="0"/>
              <wp:positionH relativeFrom="page">
                <wp:posOffset>887095</wp:posOffset>
              </wp:positionH>
              <wp:positionV relativeFrom="page">
                <wp:posOffset>433705</wp:posOffset>
              </wp:positionV>
              <wp:extent cx="6087745" cy="0"/>
              <wp:wrapNone/>
              <wp:docPr id="16" name="Shape 16"/>
              <a:graphic xmlns:a="http://schemas.openxmlformats.org/drawingml/2006/main">
                <a:graphicData uri="http://schemas.microsoft.com/office/word/2010/wordprocessingShape">
                  <wps:wsp>
                    <wps:cNvCnPr/>
                    <wps:spPr>
                      <a:xfrm>
                        <a:ext cx="6087745" cy="0"/>
                      </a:xfrm>
                      <a:prstGeom prst="straightConnector1"/>
                      <a:ln w="12700">
                        <a:solidFill/>
                      </a:ln>
                    </wps:spPr>
                    <wps:bodyPr/>
                  </wps:wsp>
                </a:graphicData>
              </a:graphic>
            </wp:anchor>
          </w:drawing>
        </mc:Choice>
        <mc:Fallback>
          <w:pict>
            <v:shape o:spt="32" o:oned="true" path="m,l21600,21600e" style="position:absolute;margin-left:69.850000000000009pt;margin-top:34.149999999999999pt;width:479.35000000000002pt;height:0;z-index:-251658240;mso-position-horizontal-relative:page;mso-position-vertical-relative:page">
              <v:stroke weight="1.pt"/>
            </v:shape>
          </w:pict>
        </mc:Fallback>
      </mc:AlternateContent>
    </w:r>
  </w:p>
</w:hdr>
</file>

<file path=word/header5.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7" behindDoc="1" locked="0" layoutInCell="1" allowOverlap="1">
              <wp:simplePos x="0" y="0"/>
              <wp:positionH relativeFrom="page">
                <wp:posOffset>6726555</wp:posOffset>
              </wp:positionH>
              <wp:positionV relativeFrom="page">
                <wp:posOffset>340360</wp:posOffset>
              </wp:positionV>
              <wp:extent cx="219710" cy="105410"/>
              <wp:wrapNone/>
              <wp:docPr id="23" name="Shape 23"/>
              <a:graphic xmlns:a="http://schemas.openxmlformats.org/drawingml/2006/main">
                <a:graphicData uri="http://schemas.microsoft.com/office/word/2010/wordprocessingShape">
                  <wps:wsp>
                    <wps:cNvSpPr txBox="1"/>
                    <wps:spPr>
                      <a:xfrm>
                        <a:ext cx="219710" cy="105410"/>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left"/>
                            <w:rPr>
                              <w:sz w:val="16"/>
                              <w:szCs w:val="16"/>
                            </w:rPr>
                          </w:pPr>
                          <w:r>
                            <w:rPr>
                              <w:rStyle w:val="CharStyle15"/>
                              <w:sz w:val="16"/>
                              <w:szCs w:val="16"/>
                            </w:rPr>
                            <w:t>35/5</w:t>
                          </w:r>
                        </w:p>
                      </w:txbxContent>
                    </wps:txbx>
                    <wps:bodyPr wrap="none" lIns="0" tIns="0" rIns="0" bIns="0">
                      <a:spAutoFit/>
                    </wps:bodyPr>
                  </wps:wsp>
                </a:graphicData>
              </a:graphic>
            </wp:anchor>
          </w:drawing>
        </mc:Choice>
        <mc:Fallback>
          <w:pict>
            <v:shape id="_x0000_s1049" type="#_x0000_t202" style="position:absolute;margin-left:529.64999999999998pt;margin-top:26.800000000000001pt;width:17.300000000000001pt;height:8.3000000000000007pt;z-index:-188744056;mso-wrap-style:none;mso-wrap-distance-left:0;mso-wrap-distance-right:0;mso-position-horizontal-relative:page;mso-position-vertical-relative:page" wrapcoords="0 0" filled="f" stroked="f">
              <v:textbox style="mso-fit-shape-to-text:t" inset="0,0,0,0">
                <w:txbxContent>
                  <w:p>
                    <w:pPr>
                      <w:pStyle w:val="Style14"/>
                      <w:keepNext w:val="0"/>
                      <w:keepLines w:val="0"/>
                      <w:widowControl w:val="0"/>
                      <w:shd w:val="clear" w:color="auto" w:fill="auto"/>
                      <w:bidi w:val="0"/>
                      <w:spacing w:before="0" w:after="0" w:line="240" w:lineRule="auto"/>
                      <w:ind w:left="0" w:right="0" w:firstLine="0"/>
                      <w:jc w:val="left"/>
                      <w:rPr>
                        <w:sz w:val="16"/>
                        <w:szCs w:val="16"/>
                      </w:rPr>
                    </w:pPr>
                    <w:r>
                      <w:rPr>
                        <w:rStyle w:val="CharStyle15"/>
                        <w:sz w:val="16"/>
                        <w:szCs w:val="16"/>
                      </w:rPr>
                      <w:t>35/5</w:t>
                    </w:r>
                  </w:p>
                </w:txbxContent>
              </v:textbox>
              <w10:wrap anchorx="page" anchory="page"/>
            </v:shape>
          </w:pict>
        </mc:Fallback>
      </mc:AlternateContent>
    </w:r>
    <w:r>
      <mc:AlternateContent>
        <mc:Choice Requires="wps">
          <w:drawing>
            <wp:anchor simplePos="0" relativeHeight="2" behindDoc="1" locked="0" layoutInCell="1" allowOverlap="1">
              <wp:simplePos x="0" y="0"/>
              <wp:positionH relativeFrom="page">
                <wp:posOffset>888365</wp:posOffset>
              </wp:positionH>
              <wp:positionV relativeFrom="page">
                <wp:posOffset>478155</wp:posOffset>
              </wp:positionV>
              <wp:extent cx="6085205" cy="0"/>
              <wp:wrapNone/>
              <wp:docPr id="25" name="Shape 25"/>
              <a:graphic xmlns:a="http://schemas.openxmlformats.org/drawingml/2006/main">
                <a:graphicData uri="http://schemas.microsoft.com/office/word/2010/wordprocessingShape">
                  <wps:wsp>
                    <wps:cNvCnPr/>
                    <wps:spPr>
                      <a:xfrm>
                        <a:ext cx="6085205" cy="0"/>
                      </a:xfrm>
                      <a:prstGeom prst="straightConnector1"/>
                      <a:ln w="12700">
                        <a:solidFill/>
                      </a:ln>
                    </wps:spPr>
                    <wps:bodyPr/>
                  </wps:wsp>
                </a:graphicData>
              </a:graphic>
            </wp:anchor>
          </w:drawing>
        </mc:Choice>
        <mc:Fallback>
          <w:pict>
            <v:shape o:spt="32" o:oned="true" path="m,l21600,21600e" style="position:absolute;margin-left:69.950000000000003pt;margin-top:37.649999999999999pt;width:479.15000000000003pt;height:0;z-index:-251658240;mso-position-horizontal-relative:page;mso-position-vertical-relative:page">
              <v:stroke weight="1.pt"/>
            </v:shape>
          </w:pict>
        </mc:Fallback>
      </mc:AlternateConten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rPr>
    </w:lvl>
  </w:abstractNum>
  <w:num w:numId="1">
    <w:abstractNumId w:val="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rPr>
  </w:style>
  <w:style w:type="character" w:customStyle="1" w:styleId="CharStyle3">
    <w:name w:val="Body text_"/>
    <w:basedOn w:val="DefaultParagraphFont"/>
    <w:link w:val="Style2"/>
    <w:rPr>
      <w:rFonts w:ascii="Times New Roman" w:eastAsia="Times New Roman" w:hAnsi="Times New Roman" w:cs="Times New Roman"/>
      <w:b w:val="0"/>
      <w:bCs w:val="0"/>
      <w:i w:val="0"/>
      <w:iCs w:val="0"/>
      <w:smallCaps w:val="0"/>
      <w:strike w:val="0"/>
      <w:sz w:val="22"/>
      <w:szCs w:val="22"/>
      <w:u w:val="none"/>
    </w:rPr>
  </w:style>
  <w:style w:type="character" w:customStyle="1" w:styleId="CharStyle5">
    <w:name w:val="Body text (3)_"/>
    <w:basedOn w:val="DefaultParagraphFont"/>
    <w:link w:val="Style4"/>
    <w:rPr>
      <w:rFonts w:ascii="Times New Roman" w:eastAsia="Times New Roman" w:hAnsi="Times New Roman" w:cs="Times New Roman"/>
      <w:b w:val="0"/>
      <w:bCs w:val="0"/>
      <w:i w:val="0"/>
      <w:iCs w:val="0"/>
      <w:smallCaps w:val="0"/>
      <w:strike w:val="0"/>
      <w:sz w:val="26"/>
      <w:szCs w:val="26"/>
      <w:u w:val="none"/>
    </w:rPr>
  </w:style>
  <w:style w:type="character" w:customStyle="1" w:styleId="CharStyle7">
    <w:name w:val="Body text (2)_"/>
    <w:basedOn w:val="DefaultParagraphFont"/>
    <w:link w:val="Style6"/>
    <w:rPr>
      <w:rFonts w:ascii="Times New Roman" w:eastAsia="Times New Roman" w:hAnsi="Times New Roman" w:cs="Times New Roman"/>
      <w:b w:val="0"/>
      <w:bCs w:val="0"/>
      <w:i w:val="0"/>
      <w:iCs w:val="0"/>
      <w:smallCaps w:val="0"/>
      <w:strike w:val="0"/>
      <w:sz w:val="17"/>
      <w:szCs w:val="17"/>
      <w:u w:val="none"/>
    </w:rPr>
  </w:style>
  <w:style w:type="character" w:customStyle="1" w:styleId="CharStyle9">
    <w:name w:val="Body text (4)_"/>
    <w:basedOn w:val="DefaultParagraphFont"/>
    <w:link w:val="Style8"/>
    <w:rPr>
      <w:rFonts w:ascii="Arial" w:eastAsia="Arial" w:hAnsi="Arial" w:cs="Arial"/>
      <w:b w:val="0"/>
      <w:bCs w:val="0"/>
      <w:i w:val="0"/>
      <w:iCs w:val="0"/>
      <w:smallCaps w:val="0"/>
      <w:strike w:val="0"/>
      <w:sz w:val="20"/>
      <w:szCs w:val="20"/>
      <w:u w:val="none"/>
      <w:lang w:val="1024"/>
    </w:rPr>
  </w:style>
  <w:style w:type="character" w:customStyle="1" w:styleId="CharStyle13">
    <w:name w:val="Heading #1_"/>
    <w:basedOn w:val="DefaultParagraphFont"/>
    <w:link w:val="Style12"/>
    <w:rPr>
      <w:rFonts w:ascii="Times New Roman" w:eastAsia="Times New Roman" w:hAnsi="Times New Roman" w:cs="Times New Roman"/>
      <w:b/>
      <w:bCs/>
      <w:i w:val="0"/>
      <w:iCs w:val="0"/>
      <w:smallCaps w:val="0"/>
      <w:strike w:val="0"/>
      <w:sz w:val="22"/>
      <w:szCs w:val="22"/>
      <w:u w:val="none"/>
    </w:rPr>
  </w:style>
  <w:style w:type="character" w:customStyle="1" w:styleId="CharStyle15">
    <w:name w:val="Header or footer (2)_"/>
    <w:basedOn w:val="DefaultParagraphFont"/>
    <w:link w:val="Style14"/>
    <w:rPr>
      <w:rFonts w:ascii="Times New Roman" w:eastAsia="Times New Roman" w:hAnsi="Times New Roman" w:cs="Times New Roman"/>
      <w:b w:val="0"/>
      <w:bCs w:val="0"/>
      <w:i w:val="0"/>
      <w:iCs w:val="0"/>
      <w:smallCaps w:val="0"/>
      <w:strike w:val="0"/>
      <w:sz w:val="20"/>
      <w:szCs w:val="20"/>
      <w:u w:val="none"/>
    </w:rPr>
  </w:style>
  <w:style w:type="character" w:customStyle="1" w:styleId="CharStyle20">
    <w:name w:val="Other_"/>
    <w:basedOn w:val="DefaultParagraphFont"/>
    <w:link w:val="Style19"/>
    <w:rPr>
      <w:rFonts w:ascii="Times New Roman" w:eastAsia="Times New Roman" w:hAnsi="Times New Roman" w:cs="Times New Roman"/>
      <w:b w:val="0"/>
      <w:bCs w:val="0"/>
      <w:i w:val="0"/>
      <w:iCs w:val="0"/>
      <w:smallCaps w:val="0"/>
      <w:strike w:val="0"/>
      <w:sz w:val="22"/>
      <w:szCs w:val="22"/>
      <w:u w:val="none"/>
    </w:rPr>
  </w:style>
  <w:style w:type="paragraph" w:styleId="Style2">
    <w:name w:val="Body text"/>
    <w:basedOn w:val="Normal"/>
    <w:link w:val="CharStyle3"/>
    <w:qFormat/>
    <w:pPr>
      <w:widowControl w:val="0"/>
      <w:shd w:val="clear" w:color="auto" w:fill="auto"/>
      <w:spacing w:line="264" w:lineRule="auto"/>
      <w:ind w:firstLine="400"/>
    </w:pPr>
    <w:rPr>
      <w:rFonts w:ascii="Times New Roman" w:eastAsia="Times New Roman" w:hAnsi="Times New Roman" w:cs="Times New Roman"/>
      <w:b w:val="0"/>
      <w:bCs w:val="0"/>
      <w:i w:val="0"/>
      <w:iCs w:val="0"/>
      <w:smallCaps w:val="0"/>
      <w:strike w:val="0"/>
      <w:sz w:val="22"/>
      <w:szCs w:val="22"/>
      <w:u w:val="none"/>
    </w:rPr>
  </w:style>
  <w:style w:type="paragraph" w:customStyle="1" w:styleId="Style4">
    <w:name w:val="Body text (3)"/>
    <w:basedOn w:val="Normal"/>
    <w:link w:val="CharStyle5"/>
    <w:pPr>
      <w:widowControl w:val="0"/>
      <w:shd w:val="clear" w:color="auto" w:fill="auto"/>
      <w:spacing w:after="140" w:line="202" w:lineRule="auto"/>
      <w:jc w:val="center"/>
    </w:pPr>
    <w:rPr>
      <w:rFonts w:ascii="Times New Roman" w:eastAsia="Times New Roman" w:hAnsi="Times New Roman" w:cs="Times New Roman"/>
      <w:b w:val="0"/>
      <w:bCs w:val="0"/>
      <w:i w:val="0"/>
      <w:iCs w:val="0"/>
      <w:smallCaps w:val="0"/>
      <w:strike w:val="0"/>
      <w:sz w:val="26"/>
      <w:szCs w:val="26"/>
      <w:u w:val="none"/>
    </w:rPr>
  </w:style>
  <w:style w:type="paragraph" w:customStyle="1" w:styleId="Style6">
    <w:name w:val="Body text (2)"/>
    <w:basedOn w:val="Normal"/>
    <w:link w:val="CharStyle7"/>
    <w:pPr>
      <w:widowControl w:val="0"/>
      <w:shd w:val="clear" w:color="auto" w:fill="auto"/>
      <w:spacing w:line="266" w:lineRule="auto"/>
      <w:jc w:val="center"/>
    </w:pPr>
    <w:rPr>
      <w:rFonts w:ascii="Times New Roman" w:eastAsia="Times New Roman" w:hAnsi="Times New Roman" w:cs="Times New Roman"/>
      <w:b w:val="0"/>
      <w:bCs w:val="0"/>
      <w:i w:val="0"/>
      <w:iCs w:val="0"/>
      <w:smallCaps w:val="0"/>
      <w:strike w:val="0"/>
      <w:sz w:val="17"/>
      <w:szCs w:val="17"/>
      <w:u w:val="none"/>
    </w:rPr>
  </w:style>
  <w:style w:type="paragraph" w:customStyle="1" w:styleId="Style8">
    <w:name w:val="Body text (4)"/>
    <w:basedOn w:val="Normal"/>
    <w:link w:val="CharStyle9"/>
    <w:pPr>
      <w:widowControl w:val="0"/>
      <w:shd w:val="clear" w:color="auto" w:fill="auto"/>
    </w:pPr>
    <w:rPr>
      <w:rFonts w:ascii="Arial" w:eastAsia="Arial" w:hAnsi="Arial" w:cs="Arial"/>
      <w:b w:val="0"/>
      <w:bCs w:val="0"/>
      <w:i w:val="0"/>
      <w:iCs w:val="0"/>
      <w:smallCaps w:val="0"/>
      <w:strike w:val="0"/>
      <w:sz w:val="20"/>
      <w:szCs w:val="20"/>
      <w:u w:val="none"/>
      <w:lang w:val="1024"/>
    </w:rPr>
  </w:style>
  <w:style w:type="paragraph" w:customStyle="1" w:styleId="Style12">
    <w:name w:val="Heading #1"/>
    <w:basedOn w:val="Normal"/>
    <w:link w:val="CharStyle13"/>
    <w:pPr>
      <w:widowControl w:val="0"/>
      <w:shd w:val="clear" w:color="auto" w:fill="auto"/>
      <w:spacing w:after="180" w:line="259" w:lineRule="auto"/>
      <w:jc w:val="center"/>
      <w:outlineLvl w:val="0"/>
    </w:pPr>
    <w:rPr>
      <w:rFonts w:ascii="Times New Roman" w:eastAsia="Times New Roman" w:hAnsi="Times New Roman" w:cs="Times New Roman"/>
      <w:b/>
      <w:bCs/>
      <w:i w:val="0"/>
      <w:iCs w:val="0"/>
      <w:smallCaps w:val="0"/>
      <w:strike w:val="0"/>
      <w:sz w:val="22"/>
      <w:szCs w:val="22"/>
      <w:u w:val="none"/>
    </w:rPr>
  </w:style>
  <w:style w:type="paragraph" w:customStyle="1" w:styleId="Style14">
    <w:name w:val="Header or footer (2)"/>
    <w:basedOn w:val="Normal"/>
    <w:link w:val="CharStyle15"/>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19">
    <w:name w:val="Other"/>
    <w:basedOn w:val="Normal"/>
    <w:link w:val="CharStyle20"/>
    <w:pPr>
      <w:widowControl w:val="0"/>
      <w:shd w:val="clear" w:color="auto" w:fill="auto"/>
      <w:spacing w:line="264" w:lineRule="auto"/>
      <w:ind w:firstLine="400"/>
    </w:pPr>
    <w:rPr>
      <w:rFonts w:ascii="Times New Roman" w:eastAsia="Times New Roman" w:hAnsi="Times New Roman" w:cs="Times New Roman"/>
      <w:b w:val="0"/>
      <w:bCs w:val="0"/>
      <w:i w:val="0"/>
      <w:iCs w:val="0"/>
      <w:smallCaps w:val="0"/>
      <w:strike w:val="0"/>
      <w:sz w:val="22"/>
      <w:szCs w:val="2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header" Target="header1.xml"/><Relationship Id="rId8" Type="http://schemas.openxmlformats.org/officeDocument/2006/relationships/header" Target="header2.xml"/><Relationship Id="rId9" Type="http://schemas.openxmlformats.org/officeDocument/2006/relationships/header" Target="header3.xml"/><Relationship Id="rId10" Type="http://schemas.openxmlformats.org/officeDocument/2006/relationships/header" Target="header4.xml"/><Relationship Id="rId11" Type="http://schemas.openxmlformats.org/officeDocument/2006/relationships/image" Target="media/image2.jpeg"/><Relationship Id="rId12" Type="http://schemas.openxmlformats.org/officeDocument/2006/relationships/image" Target="media/image2.jpeg" TargetMode="External"/><Relationship Id="rId13" Type="http://schemas.openxmlformats.org/officeDocument/2006/relationships/header" Target="header5.xml"/></Relationships>
</file>