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0"/>
        </w:rPr>
        <w:t xml:space="preserve">ГКУ «СМТК» Москомспорта </w:t>
      </w:r>
      <w:r>
        <w:fldChar w:fldCharType="begin"/>
      </w:r>
      <w:r>
        <w:rPr/>
        <w:instrText> HYPERLINK "mailto:tpsmtk@dfks.mos.ru" </w:instrText>
      </w:r>
      <w:r>
        <w:fldChar w:fldCharType="separate"/>
      </w:r>
      <w:r>
        <w:rPr>
          <w:rStyle w:val="CharStyle10"/>
          <w:lang w:val="en-US" w:eastAsia="en-US"/>
        </w:rPr>
        <w:t>tpsmtk@dfks.mos.ru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ГБУ «МосСпортОбъект» </w:t>
      </w:r>
      <w:r>
        <w:fldChar w:fldCharType="begin"/>
      </w:r>
      <w:r>
        <w:rPr/>
        <w:instrText> HYPERLINK "mailto:mso@mos.ru" </w:instrText>
      </w:r>
      <w:r>
        <w:fldChar w:fldCharType="separate"/>
      </w:r>
      <w:r>
        <w:rPr>
          <w:rStyle w:val="CharStyle10"/>
          <w:lang w:val="en-US" w:eastAsia="en-US"/>
        </w:rPr>
        <w:t>mso@mos.ru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943" w:bottom="708" w:left="1135" w:header="0" w:footer="3" w:gutter="0"/>
          <w:pgNumType w:start="1"/>
          <w:cols w:num="2" w:space="720" w:equalWidth="0">
            <w:col w:w="4066" w:space="1205"/>
            <w:col w:w="3552"/>
          </w:cols>
          <w:noEndnote/>
          <w:titlePg/>
          <w:rtlGutter w:val="0"/>
          <w:docGrid w:linePitch="360"/>
        </w:sectPr>
      </w:pPr>
      <w:r>
        <w:rPr>
          <w:rStyle w:val="CharStyle10"/>
        </w:rPr>
        <w:t xml:space="preserve">ООО «Промсетка» </w:t>
      </w:r>
      <w:r>
        <w:fldChar w:fldCharType="begin"/>
      </w:r>
      <w:r>
        <w:rPr/>
        <w:instrText> HYPERLINK "mailto:mail@prof-sports.ru" </w:instrText>
      </w:r>
      <w:r>
        <w:fldChar w:fldCharType="separate"/>
      </w:r>
      <w:r>
        <w:rPr>
          <w:rStyle w:val="CharStyle10"/>
          <w:lang w:val="en-US" w:eastAsia="en-US"/>
        </w:rPr>
        <w:t>mail@prof-sports.ru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АО «ЕЭТП»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0"/>
          <w:lang w:val="en-US" w:eastAsia="en-US"/>
        </w:rPr>
        <w:t>info@roseltorg.ru</w:t>
      </w:r>
      <w:r>
        <w:fldChar w:fldCharType="end"/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077/06/105-6107/2026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b/>
          <w:bCs/>
        </w:rPr>
        <w:t>15.05.2026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Председательствующего – главного специалиста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Специалиста-эксперта отдела обжалования государственных закупок А.С. Переверзевой,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решения Комиссии Управления </w:t>
      </w:r>
      <w:r>
        <w:rPr>
          <w:rStyle w:val="CharStyle10"/>
          <w:b/>
          <w:bCs/>
        </w:rPr>
        <w:t>от 15.05.2026 по делу № 077/06/105-6107/2026</w:t>
      </w:r>
      <w:r>
        <w:rPr>
          <w:rStyle w:val="CharStyle10"/>
        </w:rPr>
        <w:t>, по итогам рассмотрения жалобы ООО «Промсетка» (далее — Заявитель) на действия ГБУ «МосСпортОбъект» (далее — Заказчик) при проведении электронного аукциона на право заключения государственного контракта на поставку разделительных сеток с монтажом для нужд ГБУ «МосСпортОбъект» (Закупка № 0373200068626000217) (далее –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widowControl w:val="0"/>
        <w:spacing w:line="1" w:lineRule="exact"/>
      </w:pPr>
      <w:r>
        <w:drawing>
          <wp:anchor distT="5334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533400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>рабочих дней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15.05.2026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 077/06/105-6107/2026</w:t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15.05.2026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 077/06/105-6107/2026</w:t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240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 </w:t>
      </w:r>
      <w:r>
        <w:rPr>
          <w:rStyle w:val="CharStyle10"/>
          <w:b/>
          <w:bCs/>
        </w:rPr>
        <w:t xml:space="preserve">в срок до </w:t>
      </w:r>
      <w:r>
        <w:rPr>
          <w:rStyle w:val="CharStyle10"/>
          <w:b/>
          <w:bCs/>
          <w:lang w:val="en-US" w:eastAsia="en-US"/>
        </w:rPr>
        <w:t xml:space="preserve">15.06.2026 </w:t>
      </w:r>
      <w:r>
        <w:rPr>
          <w:rStyle w:val="CharStyle10"/>
          <w:b/>
          <w:bCs/>
        </w:rPr>
        <w:t xml:space="preserve">представить в Московское УФАС России </w:t>
      </w:r>
      <w:r>
        <w:rPr>
          <w:rStyle w:val="CharStyle10"/>
        </w:rPr>
        <w:t xml:space="preserve">подтверждение исполнения настоящего предписания в письменном виде или по факсимильной связи </w:t>
      </w:r>
      <w:r>
        <w:rPr>
          <w:rStyle w:val="CharStyle10"/>
          <w:lang w:val="en-US" w:eastAsia="en-US"/>
        </w:rPr>
        <w:t>8(495) 607</w:t>
        <w:softHyphen/>
        <w:t xml:space="preserve">42-92), </w:t>
      </w:r>
      <w:r>
        <w:rPr>
          <w:rStyle w:val="CharStyle10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lang w:val="en-US" w:eastAsia="en-US"/>
        </w:rPr>
        <w:t>to77@fas.gov.ru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40" w:bottom="632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</w:t>
      </w:r>
      <w:r>
        <w:rPr>
          <w:rStyle w:val="CharStyle10"/>
          <w:sz w:val="24"/>
          <w:szCs w:val="24"/>
          <w:lang w:val="en-US" w:eastAsia="en-US"/>
        </w:rPr>
        <w:t>2026-24702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Style w:val="CharStyle10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15.05.2026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077/06/105-6107/2026 </w:t>
      </w:r>
      <w:r>
        <w:rPr>
          <w:rStyle w:val="CharStyle10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главой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21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49300" distB="3441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749300</wp:posOffset>
                </wp:positionV>
                <wp:extent cx="184404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59.pt;width:145.20000000000002pt;height:19.699999999999999pt;z-index:-125829374;mso-wrap-distance-left:0;mso-wrap-distance-top:59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22325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822325</wp:posOffset>
            </wp:positionV>
            <wp:extent cx="359410" cy="52451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1227455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94999999999999pt;margin-top:96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910590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71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9300" distB="344170" distL="0" distR="0" simplePos="0" relativeHeight="125829382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749300</wp:posOffset>
                </wp:positionV>
                <wp:extent cx="130429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5.69999999999999pt;margin-top:59.pt;width:102.7pt;height:19.699999999999999pt;z-index:-125829371;mso-wrap-distance-left:0;mso-wrap-distance-top:59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</w:t>
      </w:r>
      <w:r>
        <w:rPr>
          <w:rStyle w:val="CharStyle17"/>
          <w:color w:val="565656"/>
        </w:rPr>
        <w:t xml:space="preserve">выдан: </w:t>
      </w:r>
      <w:r>
        <w:rPr>
          <w:rStyle w:val="CharStyle17"/>
          <w:color w:val="000000"/>
        </w:rPr>
        <w:t>МАРТЬЯНОВА ЕЛЕНА ДМИТРИЕВНА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00EA3D636CED58A70F15417FA130B2F6C</w:t>
      </w:r>
      <w:r>
        <w:rPr>
          <w:rStyle w:val="CharStyle17"/>
          <w:lang w:val="en-US" w:eastAsia="en-US"/>
        </w:rPr>
        <w:t>B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 xml:space="preserve">Действителен с </w:t>
      </w:r>
      <w:r>
        <w:rPr>
          <w:rStyle w:val="CharStyle17"/>
          <w:color w:val="565656"/>
        </w:rPr>
        <w:t>20.04.2026 по 14.07.2027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Леонова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Леонова Алена Альбертовна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276EF4D805B62E966E204BCBEB72461C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 xml:space="preserve">Действителен с 05.12.2025 </w:t>
      </w:r>
      <w:r>
        <w:rPr>
          <w:rStyle w:val="CharStyle17"/>
          <w:color w:val="565656"/>
        </w:rPr>
        <w:t xml:space="preserve">по </w:t>
      </w:r>
      <w:r>
        <w:rPr>
          <w:rStyle w:val="CharStyle17"/>
        </w:rPr>
        <w:t>28.02.2027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Е.С. Переверзева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ПЕРЕВЕРЗЕВА ЕЛИЗАВЕТА СЕРГЕЕВНА</w:t>
      </w:r>
      <w:r>
        <w:rPr>
          <w:rStyle w:val="CharStyle17"/>
          <w:color w:val="000000"/>
        </w:rPr>
        <w:t xml:space="preserve">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00FFF3ACD3A01A73F4C680C3941</w:t>
      </w:r>
      <w:r>
        <w:rPr>
          <w:rStyle w:val="CharStyle17"/>
        </w:rPr>
        <w:t>ЕЗСА026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640" w:line="266" w:lineRule="auto"/>
        <w:ind w:right="0" w:firstLine="0"/>
        <w:jc w:val="left"/>
      </w:pPr>
      <w:r>
        <w:rPr>
          <w:rStyle w:val="CharStyle17"/>
        </w:rPr>
        <w:t xml:space="preserve">Действителен с 11.12.2025 </w:t>
      </w:r>
      <w:r>
        <w:rPr>
          <w:rStyle w:val="CharStyle17"/>
          <w:color w:val="565656"/>
        </w:rPr>
        <w:t xml:space="preserve">по </w:t>
      </w:r>
      <w:r>
        <w:rPr>
          <w:rStyle w:val="CharStyle17"/>
        </w:rPr>
        <w:t>06.03.2027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2026-24702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30000000000007pt;width:57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2026-24702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2026-24702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2026-24702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228600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18.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64135" cy="698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40.100000000000001pt;width:5.0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