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7"/>
          <w:sz w:val="134"/>
          <w:szCs w:val="134"/>
          <w:lang w:val="en-US" w:eastAsia="en-US"/>
        </w:rPr>
        <w:t>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</w:pPr>
      <w:r>
        <w:rPr>
          <w:rStyle w:val="CharStyle9"/>
          <w:b/>
          <w:bCs/>
          <w:color w:val="47619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Федеральной антимонопольной службы</w:t>
        <w:br/>
        <w:t>по Владимирской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5"/>
          <w:szCs w:val="15"/>
        </w:rPr>
      </w:pPr>
      <w:r>
        <w:rPr>
          <w:rStyle w:val="CharStyle3"/>
          <w:color w:val="476197"/>
          <w:sz w:val="15"/>
          <w:szCs w:val="15"/>
        </w:rPr>
        <w:t>600000, г. Владимир, ул. Большая Московская, 1</w:t>
        <w:br/>
        <w:t>тел. (4922) 53-14-53, факс (4922) 53-14-53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88" w:lineRule="auto"/>
        <w:ind w:left="0" w:right="0" w:firstLine="0"/>
        <w:jc w:val="center"/>
        <w:rPr>
          <w:sz w:val="15"/>
          <w:szCs w:val="15"/>
        </w:rPr>
      </w:pPr>
      <w:r>
        <w:rPr>
          <w:rStyle w:val="CharStyle3"/>
          <w:color w:val="476197"/>
          <w:sz w:val="15"/>
          <w:szCs w:val="15"/>
          <w:lang w:val="en-US" w:eastAsia="en-US"/>
        </w:rPr>
        <w:t xml:space="preserve">e-mail: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3"/>
          <w:color w:val="476197"/>
          <w:sz w:val="15"/>
          <w:szCs w:val="15"/>
          <w:lang w:val="en-US" w:eastAsia="en-US"/>
        </w:rPr>
        <w:t>to33@fas.gov.ru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4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</w:rPr>
        <w:t>0,05.2026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МФ/2335/2</w:t>
      </w:r>
      <w:r>
        <w:rPr>
          <w:rStyle w:val="CharStyle14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</w:pPr>
      <w:r>
        <w:rPr>
          <w:rStyle w:val="CharStyle9"/>
          <w:color w:val="476197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8"/>
        </w:rPr>
        <w:t xml:space="preserve">Федеральное государственное бюджетное учреждение «Национальный парк «Мещера» 601501 Владимирская обл., г. Гусь- Хрустальный, ул. Интернациональная, д. 111, а/я 68 </w:t>
      </w:r>
      <w:r>
        <w:fldChar w:fldCharType="begin"/>
      </w:r>
      <w:r>
        <w:rPr/>
        <w:instrText> HYPERLINK "mailto:mesheratorgi@mail.ru" </w:instrText>
      </w:r>
      <w:r>
        <w:fldChar w:fldCharType="separate"/>
      </w:r>
      <w:r>
        <w:rPr>
          <w:rStyle w:val="CharStyle18"/>
          <w:lang w:val="en-US" w:eastAsia="en-US"/>
        </w:rPr>
        <w:t>mesheratorgi@mail.ru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819" w:bottom="1212" w:left="1135" w:header="0" w:footer="3" w:gutter="0"/>
          <w:pgNumType w:start="1"/>
          <w:cols w:num="2" w:space="595"/>
          <w:noEndnote/>
          <w:titlePg/>
          <w:rtlGutter w:val="0"/>
          <w:docGrid w:linePitch="360"/>
        </w:sectPr>
      </w:pPr>
      <w:r>
        <w:rPr>
          <w:rStyle w:val="CharStyle18"/>
        </w:rPr>
        <w:t xml:space="preserve">ООО "КАМАЗ центр Вологда" </w:t>
      </w:r>
      <w:r>
        <w:fldChar w:fldCharType="begin"/>
      </w:r>
      <w:r>
        <w:rPr/>
        <w:instrText> HYPERLINK "mailto:via@kc35.ru" </w:instrText>
      </w:r>
      <w:r>
        <w:fldChar w:fldCharType="separate"/>
      </w:r>
      <w:r>
        <w:rPr>
          <w:rStyle w:val="CharStyle18"/>
          <w:lang w:val="en-US" w:eastAsia="en-US"/>
        </w:rPr>
        <w:t>via@kc35.ru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  <w:b/>
          <w:bCs/>
        </w:rPr>
        <w:t>Р Е Ш Е Н И 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  <w:b/>
          <w:bCs/>
        </w:rPr>
        <w:t>по делу о нарушении законодательства</w:t>
        <w:br/>
        <w:t>о контрактной системе в сфере закупок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6377940</wp:posOffset>
                </wp:positionH>
                <wp:positionV relativeFrom="paragraph">
                  <wp:posOffset>165100</wp:posOffset>
                </wp:positionV>
                <wp:extent cx="804545" cy="21336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0"/>
                                <w:i/>
                                <w:iCs/>
                              </w:rPr>
                              <w:t>г. Владимир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2.19999999999999pt;margin-top:13.pt;width:63.350000000000001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0"/>
                          <w:i/>
                          <w:iCs/>
                        </w:rPr>
                        <w:t>г. Владимир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0"/>
          <w:b/>
          <w:bCs/>
        </w:rPr>
        <w:t>№ 033/06/105-396/2026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  <w:i/>
          <w:iCs/>
        </w:rPr>
        <w:t>15 мая 2026 года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20"/>
          <w:i/>
          <w:iCs/>
        </w:rPr>
        <w:t>Резолютивная часть решения оглашена 15.05.2026 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Комиссия Владимирского УФАС России по контролю в сфере закупок (далее – Комиссия)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Председателя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Фомина М.В., заместителя руководителя управления – начальника отдела,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Членов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Миронова Д.В., заместителя начальника отдела,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Платоновой В.В., главного государственного инспектора,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на основании части 8 статьи 106 Федерального закона № 44-ФЗ от 05.04.2013 «О контрактной системе в сфер закупок товаров, работ, услуг для обеспечения государственных и муниципальных нужд» (далее - Закон о контрактной системе) рассмотрела жалобу ООО «КАМАЗ центр Вологда» (г. Вологда) на действия комиссии при проведении электронного аукциона на поставку специализированной техники (тягач седельный и полуприцеп-тяжеловоз низкорамный) в рамках реализации результатов федерального проекта «Сохранение биологического разнообразия и развитие экологического туризма» (далее – федеральный проект) национального проекта «Экологическое благополучие» (№ закупки 0328100007326000009), в присутствии представителей заказчика – ФГБУ «Национальный парк «Мещера» Ивановой И.А. (доверенность от 14.05.2026 №09/2026), Ражевой Ю.С. (доверенность от 14.05.2026 №09/2026), Казариной А.Н. (доверенность от 14.05.2026 №09/2026).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Заявитель, надлежащим образом уведомленный о времени и месте рассмотрения дела, явку своего представителя не обеспечил.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 xml:space="preserve">В ходе рассмотрения дела о нарушении законодательства в сфере закупок № </w:t>
      </w:r>
      <w:r>
        <w:rPr>
          <w:rStyle w:val="CharStyle20"/>
          <w:lang w:val="en-US" w:eastAsia="en-US"/>
        </w:rPr>
        <w:t>033/06/105</w:t>
        <w:softHyphen/>
      </w:r>
      <w:r>
        <w:rPr>
          <w:rStyle w:val="CharStyle20"/>
        </w:rPr>
      </w:r>
      <w:r>
        <w:rPr>
          <w:rStyle w:val="CharStyle20"/>
          <w:lang w:val="en-US" w:eastAsia="en-US"/>
        </w:rPr>
        <w:t>396/2026</w:t>
      </w:r>
      <w:r>
        <w:rPr>
          <w:rStyle w:val="CharStyle20"/>
        </w:rPr>
        <w:t xml:space="preserve"> Комиссия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>УСТАНОВИЛА: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600"/>
        <w:jc w:val="both"/>
      </w:pPr>
      <w:r>
        <w:rPr>
          <w:rStyle w:val="CharStyle20"/>
        </w:rPr>
        <w:t>07.05.2026 года во Владимирское УФАС России поступила жалоба ООО «КАМАЗ центр Вологда» (далее ООО «КАМАЗ центр Вологда», заявитель) на действия комиссии при проведении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4"/>
        </w:rPr>
        <w:t>IIIIIIIIIIIIIIIIIIIIIII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 xml:space="preserve">электронного аукциона на поставку специализированной техники (тягач седельный и полуприцеп- тяжеловоз низкорамный) в рамках реализации результатов федерального проекта «Сохранение биологического разнообразия и развитие экологического туризма»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федеральный проект) национального проекта «Экологическое благополучие» </w:t>
      </w:r>
      <w:r>
        <w:rPr>
          <w:rStyle w:val="CharStyle20"/>
          <w:lang w:val="en-US" w:eastAsia="en-US"/>
        </w:rPr>
        <w:t xml:space="preserve">(№ </w:t>
      </w:r>
      <w:r>
        <w:rPr>
          <w:rStyle w:val="CharStyle20"/>
        </w:rPr>
        <w:t xml:space="preserve">закупки </w:t>
      </w:r>
      <w:r>
        <w:rPr>
          <w:rStyle w:val="CharStyle20"/>
          <w:lang w:val="en-US" w:eastAsia="en-US"/>
        </w:rPr>
        <w:t>0328100007326000009).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0"/>
        </w:rPr>
        <w:t xml:space="preserve">Заявитель, в свое жалобе, указывает, что участником закупки с идентификационным номером </w:t>
      </w:r>
      <w:r>
        <w:rPr>
          <w:rStyle w:val="CharStyle20"/>
          <w:lang w:val="en-US" w:eastAsia="en-US"/>
        </w:rPr>
        <w:t xml:space="preserve">№ 3180009 </w:t>
      </w:r>
      <w:r>
        <w:rPr>
          <w:rStyle w:val="CharStyle20"/>
        </w:rPr>
        <w:t>в структурированной форме заявки указана информация о совокупном количестве балов за выполнение технологических операцией (условий) на территории Российской Федерации, которая отличается от количества балов, указанных в выписке.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0"/>
        </w:rPr>
        <w:t>На основании вышеизложенного ООО «КАМАЗ центр Вологда» просит признать жалобу обоснованной, выдать предписание об устранении допущенных нарушений.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0"/>
        </w:rPr>
        <w:t>Представители заказчика указали, что предоставленная участником закупки информация о совокупном количестве балов за выполнение технологических операцией (условий) на территории Российской Федерации соответствует требованиям законодательства о контрактной системе в сфере закупок, в связи с чем, оснований к отклонению заявки отсутствовали.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b/>
          <w:bCs/>
        </w:rPr>
        <w:t xml:space="preserve">Изучив представленные документы, исследовав доказательства сторон в рамках внеплановой проверки, проведенной в соответствии с пунктом </w:t>
      </w:r>
      <w:r>
        <w:rPr>
          <w:rStyle w:val="CharStyle20"/>
          <w:b/>
          <w:bCs/>
          <w:lang w:val="en-US" w:eastAsia="en-US"/>
        </w:rPr>
        <w:t xml:space="preserve">1 </w:t>
      </w:r>
      <w:r>
        <w:rPr>
          <w:rStyle w:val="CharStyle20"/>
          <w:b/>
          <w:bCs/>
        </w:rPr>
        <w:t xml:space="preserve">частью </w:t>
      </w:r>
      <w:r>
        <w:rPr>
          <w:rStyle w:val="CharStyle20"/>
          <w:b/>
          <w:bCs/>
          <w:lang w:val="en-US" w:eastAsia="en-US"/>
        </w:rPr>
        <w:t xml:space="preserve">15 </w:t>
      </w:r>
      <w:r>
        <w:rPr>
          <w:rStyle w:val="CharStyle20"/>
          <w:b/>
          <w:bCs/>
        </w:rPr>
        <w:t xml:space="preserve">статьи </w:t>
      </w:r>
      <w:r>
        <w:rPr>
          <w:rStyle w:val="CharStyle20"/>
          <w:b/>
          <w:bCs/>
          <w:lang w:val="en-US" w:eastAsia="en-US"/>
        </w:rPr>
        <w:t xml:space="preserve">99 </w:t>
      </w:r>
      <w:r>
        <w:rPr>
          <w:rStyle w:val="CharStyle20"/>
          <w:b/>
          <w:bCs/>
        </w:rPr>
        <w:t>Закона о контрактной системе, Комиссия пришла к следующим выводам.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0"/>
          <w:lang w:val="en-US" w:eastAsia="en-US"/>
        </w:rPr>
        <w:t xml:space="preserve">23.04.2026 </w:t>
      </w:r>
      <w:r>
        <w:rPr>
          <w:rStyle w:val="CharStyle20"/>
        </w:rPr>
        <w:t xml:space="preserve">в Единой Информационной системе в сфере закупок размещено извещение о проведении электронного аукциона на поставку специализированной техники (тягач седельный и полуприцеп-тяжеловоз низкорамный) в рамках реализации результатов федерального проекта «Сохранение биологического разнообразия и развитие экологического туризма»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федеральный проект) национального проекта «Экологическое благополучие» (извещение </w:t>
      </w:r>
      <w:r>
        <w:rPr>
          <w:rStyle w:val="CharStyle20"/>
          <w:lang w:val="en-US" w:eastAsia="en-US"/>
        </w:rPr>
        <w:t>№ 0128200000125001680).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20"/>
        </w:rPr>
        <w:t xml:space="preserve">Начальная (максимальная) цена контракта </w:t>
      </w:r>
      <w:r>
        <w:rPr>
          <w:rStyle w:val="CharStyle20"/>
          <w:lang w:val="en-US" w:eastAsia="en-US"/>
        </w:rPr>
        <w:t xml:space="preserve">15 096 300,00 </w:t>
      </w:r>
      <w:r>
        <w:rPr>
          <w:rStyle w:val="CharStyle20"/>
        </w:rPr>
        <w:t>рублей.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В соответствии с частью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14 </w:t>
      </w:r>
      <w:r>
        <w:rPr>
          <w:rStyle w:val="CharStyle20"/>
        </w:rPr>
        <w:t xml:space="preserve">Закона о контрактной системе в сфере закупок Правительство Российской Федерации вправе с учетом положений части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>настоящей статьи принимать меры, устанавливающие: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lang w:val="en-US" w:eastAsia="en-US"/>
        </w:rPr>
        <w:t xml:space="preserve">2) </w:t>
      </w:r>
      <w:r>
        <w:rPr>
          <w:rStyle w:val="CharStyle20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>настоящей части.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20"/>
        </w:rPr>
        <w:t xml:space="preserve">Согласно подпункту «а» пункта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49 </w:t>
      </w:r>
      <w:r>
        <w:rPr>
          <w:rStyle w:val="CharStyle20"/>
        </w:rPr>
        <w:t xml:space="preserve">Закона о контрактной системе в сфере закупок члены комиссии по осуществлению закупок: 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rStyle w:val="CharStyle20"/>
          <w:u w:val="single"/>
        </w:rPr>
        <w:t xml:space="preserve">пунктом </w:t>
      </w:r>
      <w:r>
        <w:rPr>
          <w:rStyle w:val="CharStyle20"/>
          <w:u w:val="single"/>
          <w:lang w:val="en-US" w:eastAsia="en-US"/>
        </w:rPr>
        <w:t xml:space="preserve">4 </w:t>
      </w:r>
      <w:r>
        <w:rPr>
          <w:rStyle w:val="CharStyle20"/>
          <w:u w:val="single"/>
        </w:rPr>
        <w:t xml:space="preserve">части </w:t>
      </w:r>
      <w:r>
        <w:rPr>
          <w:rStyle w:val="CharStyle20"/>
          <w:u w:val="single"/>
          <w:lang w:val="en-US" w:eastAsia="en-US"/>
        </w:rPr>
        <w:t>4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rStyle w:val="CharStyle20"/>
          <w:u w:val="single"/>
        </w:rPr>
        <w:t xml:space="preserve">пунктами </w:t>
      </w:r>
      <w:r>
        <w:rPr>
          <w:rStyle w:val="CharStyle20"/>
          <w:u w:val="single"/>
          <w:lang w:val="en-US" w:eastAsia="en-US"/>
        </w:rPr>
        <w:t>1</w:t>
      </w:r>
      <w:r>
        <w:rPr>
          <w:rStyle w:val="CharStyle20"/>
          <w:lang w:val="en-US" w:eastAsia="en-US"/>
        </w:rPr>
        <w:t xml:space="preserve"> - </w:t>
      </w:r>
      <w:r>
        <w:rPr>
          <w:rStyle w:val="CharStyle20"/>
          <w:u w:val="single"/>
          <w:lang w:val="en-US" w:eastAsia="en-US"/>
        </w:rPr>
        <w:t xml:space="preserve">8 </w:t>
      </w:r>
      <w:r>
        <w:rPr>
          <w:rStyle w:val="CharStyle20"/>
          <w:u w:val="single"/>
        </w:rPr>
        <w:t xml:space="preserve">части </w:t>
      </w:r>
      <w:r>
        <w:rPr>
          <w:rStyle w:val="CharStyle20"/>
          <w:u w:val="single"/>
          <w:lang w:val="en-US" w:eastAsia="en-US"/>
        </w:rPr>
        <w:t xml:space="preserve">12 </w:t>
      </w:r>
      <w:r>
        <w:rPr>
          <w:rStyle w:val="CharStyle20"/>
          <w:u w:val="single"/>
        </w:rPr>
        <w:t xml:space="preserve">статьи </w:t>
      </w:r>
      <w:r>
        <w:rPr>
          <w:rStyle w:val="CharStyle20"/>
          <w:u w:val="single"/>
          <w:lang w:val="en-US" w:eastAsia="en-US"/>
        </w:rPr>
        <w:t>48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>настоящего Федерального закона.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Пунктом </w:t>
      </w:r>
      <w:r>
        <w:rPr>
          <w:rStyle w:val="CharStyle20"/>
          <w:lang w:val="en-US" w:eastAsia="en-US"/>
        </w:rPr>
        <w:t xml:space="preserve">3.1 </w:t>
      </w:r>
      <w:r>
        <w:rPr>
          <w:rStyle w:val="CharStyle20"/>
        </w:rPr>
        <w:t xml:space="preserve">Раздела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 xml:space="preserve">«Информация и документы, определенные в соответствии с п.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ч.2 ст.14 Федерального закона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 xml:space="preserve">44-ФЗ» Приложения </w:t>
      </w:r>
      <w:r>
        <w:rPr>
          <w:rStyle w:val="CharStyle20"/>
          <w:lang w:val="en-US" w:eastAsia="en-US"/>
        </w:rPr>
        <w:t xml:space="preserve">№ 3 </w:t>
      </w:r>
      <w:r>
        <w:rPr>
          <w:rStyle w:val="CharStyle20"/>
        </w:rPr>
        <w:t xml:space="preserve">к извещению о закупке установлен </w:t>
      </w:r>
      <w:r>
        <w:fldChar w:fldCharType="begin"/>
      </w:r>
      <w:r>
        <w:rPr/>
        <w:instrText> HYPERLINK "https://login.consultant.ru/link/?req=doc&amp;base=LAW&amp;n=494318&amp;dst=100006&amp;field=134&amp;date=09.01.2025" </w:instrText>
      </w:r>
      <w:r>
        <w:fldChar w:fldCharType="separate"/>
      </w:r>
      <w:r>
        <w:rPr>
          <w:rStyle w:val="CharStyle20"/>
          <w:u w:val="single"/>
        </w:rPr>
        <w:t>запрет</w:t>
      </w:r>
      <w:r>
        <w:fldChar w:fldCharType="end"/>
      </w:r>
      <w:r>
        <w:rPr>
          <w:rStyle w:val="CharStyle20"/>
          <w:u w:val="single"/>
        </w:rPr>
        <w:t xml:space="preserve"> </w:t>
      </w:r>
      <w:r>
        <w:rPr>
          <w:rStyle w:val="CharStyle20"/>
        </w:rPr>
        <w:t xml:space="preserve">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п/п «а» п.1 ч.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ст.14 Федерального закона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>44-ФЗ: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иностранные лица), по перечню согласно приложению </w:t>
      </w:r>
      <w:r>
        <w:rPr>
          <w:rStyle w:val="CharStyle20"/>
          <w:lang w:val="en-US" w:eastAsia="en-US"/>
        </w:rPr>
        <w:t xml:space="preserve">№ 1 </w:t>
      </w:r>
      <w:r>
        <w:rPr>
          <w:rStyle w:val="CharStyle20"/>
        </w:rPr>
        <w:t xml:space="preserve">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Перечень </w:t>
      </w:r>
      <w:r>
        <w:rPr>
          <w:rStyle w:val="CharStyle20"/>
          <w:lang w:val="en-US" w:eastAsia="en-US"/>
        </w:rPr>
        <w:t xml:space="preserve">№ 1) </w:t>
      </w:r>
      <w:r>
        <w:rPr>
          <w:rStyle w:val="CharStyle20"/>
        </w:rPr>
        <w:t xml:space="preserve">постановления Правительства РФ от </w:t>
      </w:r>
      <w:r>
        <w:rPr>
          <w:rStyle w:val="CharStyle20"/>
          <w:lang w:val="en-US" w:eastAsia="en-US"/>
        </w:rPr>
        <w:t xml:space="preserve">23.12.2024 № 1875 </w:t>
      </w:r>
      <w:r>
        <w:rPr>
          <w:rStyle w:val="CharStyle2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Постановление </w:t>
      </w:r>
      <w:r>
        <w:rPr>
          <w:rStyle w:val="CharStyle20"/>
          <w:lang w:val="en-US" w:eastAsia="en-US"/>
        </w:rPr>
        <w:t>№ 1875).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Для подтверждения происхождения товаров, указанных в позициях </w:t>
      </w:r>
      <w:r>
        <w:rPr>
          <w:rStyle w:val="CharStyle20"/>
          <w:lang w:val="en-US" w:eastAsia="en-US"/>
        </w:rPr>
        <w:t xml:space="preserve">1 - 145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1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 </w:t>
      </w:r>
      <w:r>
        <w:rPr>
          <w:rStyle w:val="CharStyle20"/>
        </w:rPr>
        <w:t>из Российской Федерации: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  <w:lang w:val="en-US" w:eastAsia="en-US"/>
        </w:rPr>
        <w:t xml:space="preserve">• </w:t>
      </w:r>
      <w:r>
        <w:rPr>
          <w:rStyle w:val="CharStyle20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20"/>
          <w:lang w:val="en-US" w:eastAsia="en-US"/>
        </w:rPr>
        <w:t xml:space="preserve">17.1 </w:t>
      </w:r>
      <w:r>
        <w:rPr>
          <w:rStyle w:val="CharStyle20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20"/>
          <w:lang w:val="en-US" w:eastAsia="en-US"/>
        </w:rPr>
        <w:t xml:space="preserve">1(1) </w:t>
      </w:r>
      <w:r>
        <w:rPr>
          <w:rStyle w:val="CharStyle20"/>
        </w:rPr>
        <w:t xml:space="preserve">постановления Правительства Российской Федерации от </w:t>
      </w:r>
      <w:r>
        <w:rPr>
          <w:rStyle w:val="CharStyle20"/>
          <w:lang w:val="en-US" w:eastAsia="en-US"/>
        </w:rPr>
        <w:t xml:space="preserve">17 </w:t>
      </w:r>
      <w:r>
        <w:rPr>
          <w:rStyle w:val="CharStyle20"/>
        </w:rPr>
        <w:t xml:space="preserve">июля </w:t>
      </w:r>
      <w:r>
        <w:rPr>
          <w:rStyle w:val="CharStyle20"/>
          <w:lang w:val="en-US" w:eastAsia="en-US"/>
        </w:rPr>
        <w:t xml:space="preserve">2015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719 </w:t>
      </w:r>
      <w:r>
        <w:rPr>
          <w:rStyle w:val="CharStyle20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20"/>
          <w:lang w:val="en-US" w:eastAsia="en-US"/>
        </w:rPr>
        <w:t xml:space="preserve">17 </w:t>
      </w:r>
      <w:r>
        <w:rPr>
          <w:rStyle w:val="CharStyle20"/>
        </w:rPr>
        <w:t xml:space="preserve">июля </w:t>
      </w:r>
      <w:r>
        <w:rPr>
          <w:rStyle w:val="CharStyle20"/>
          <w:lang w:val="en-US" w:eastAsia="en-US"/>
        </w:rPr>
        <w:t xml:space="preserve">2015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719 </w:t>
      </w:r>
      <w:r>
        <w:rPr>
          <w:rStyle w:val="CharStyle20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20"/>
          <w:lang w:val="en-US" w:eastAsia="en-US"/>
        </w:rPr>
        <w:t xml:space="preserve">17 </w:t>
      </w:r>
      <w:r>
        <w:rPr>
          <w:rStyle w:val="CharStyle20"/>
        </w:rPr>
        <w:t xml:space="preserve">июля </w:t>
      </w:r>
      <w:r>
        <w:rPr>
          <w:rStyle w:val="CharStyle20"/>
          <w:lang w:val="en-US" w:eastAsia="en-US"/>
        </w:rPr>
        <w:t xml:space="preserve">2015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719 </w:t>
      </w:r>
      <w:r>
        <w:rPr>
          <w:rStyle w:val="CharStyle20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20"/>
          <w:lang w:val="en-US" w:eastAsia="en-US"/>
        </w:rPr>
        <w:t xml:space="preserve">17 </w:t>
      </w:r>
      <w:r>
        <w:rPr>
          <w:rStyle w:val="CharStyle20"/>
        </w:rPr>
        <w:t xml:space="preserve">июля </w:t>
      </w:r>
      <w:r>
        <w:rPr>
          <w:rStyle w:val="CharStyle20"/>
          <w:lang w:val="en-US" w:eastAsia="en-US"/>
        </w:rPr>
        <w:t xml:space="preserve">2015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719 </w:t>
      </w:r>
      <w:r>
        <w:rPr>
          <w:rStyle w:val="CharStyle20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Данные положения в части информации о совокупном количестве баллов не применяются для подтверждения происхождения из Российской Федерации товаров, указанных в позиции </w:t>
      </w:r>
      <w:r>
        <w:rPr>
          <w:rStyle w:val="CharStyle20"/>
          <w:lang w:val="en-US" w:eastAsia="en-US"/>
        </w:rPr>
        <w:t xml:space="preserve">139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1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1875, </w:t>
      </w:r>
      <w:r>
        <w:rPr>
          <w:rStyle w:val="CharStyle20"/>
        </w:rPr>
        <w:t xml:space="preserve">позициях </w:t>
      </w:r>
      <w:r>
        <w:rPr>
          <w:rStyle w:val="CharStyle20"/>
          <w:lang w:val="en-US" w:eastAsia="en-US"/>
        </w:rPr>
        <w:t xml:space="preserve">273, 276, 297 - 299, 304 - 306, 309 - 312, 314, 316, 318, 320, 334, 354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2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1875, </w:t>
      </w:r>
      <w:r>
        <w:rPr>
          <w:rStyle w:val="CharStyle20"/>
        </w:rPr>
        <w:t xml:space="preserve">и реестровые записи в реестре российской промышленной продукции в отношении которых сформированы по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 xml:space="preserve">октября </w:t>
      </w:r>
      <w:r>
        <w:rPr>
          <w:rStyle w:val="CharStyle20"/>
          <w:lang w:val="en-US" w:eastAsia="en-US"/>
        </w:rPr>
        <w:t xml:space="preserve">2023 </w:t>
      </w:r>
      <w:r>
        <w:rPr>
          <w:rStyle w:val="CharStyle20"/>
        </w:rPr>
        <w:t xml:space="preserve">г включительно, при осуществлении закупок таких товаров (в том числе поставляемых при выполнении закупаемых работ, оказании закупаемых услуг), извещения об осуществлении которых размещены в единой информационной системе по </w:t>
      </w:r>
      <w:r>
        <w:rPr>
          <w:rStyle w:val="CharStyle20"/>
          <w:lang w:val="en-US" w:eastAsia="en-US"/>
        </w:rPr>
        <w:t xml:space="preserve">31 </w:t>
      </w:r>
      <w:r>
        <w:rPr>
          <w:rStyle w:val="CharStyle20"/>
        </w:rPr>
        <w:t xml:space="preserve">декабря </w:t>
      </w:r>
      <w:r>
        <w:rPr>
          <w:rStyle w:val="CharStyle20"/>
          <w:lang w:val="en-US" w:eastAsia="en-US"/>
        </w:rPr>
        <w:t xml:space="preserve">2026 </w:t>
      </w:r>
      <w:r>
        <w:rPr>
          <w:rStyle w:val="CharStyle20"/>
        </w:rPr>
        <w:t>г. включительно;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для подтверждения происхождения из Российской Федерации товаров, указанных в позициях </w:t>
      </w:r>
      <w:r>
        <w:rPr>
          <w:rStyle w:val="CharStyle20"/>
          <w:lang w:val="en-US" w:eastAsia="en-US"/>
        </w:rPr>
        <w:t xml:space="preserve">205 - 210, 213 - 232, 235, 241, 248 – 251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2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1875, </w:t>
      </w:r>
      <w:r>
        <w:rPr>
          <w:rStyle w:val="CharStyle20"/>
        </w:rPr>
        <w:t xml:space="preserve">и реестровые записи в реестре российской промышленной продукции в отношении которых сформированы по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 xml:space="preserve">августа </w:t>
      </w:r>
      <w:r>
        <w:rPr>
          <w:rStyle w:val="CharStyle20"/>
          <w:lang w:val="en-US" w:eastAsia="en-US"/>
        </w:rPr>
        <w:t xml:space="preserve">2025 </w:t>
      </w:r>
      <w:r>
        <w:rPr>
          <w:rStyle w:val="CharStyle20"/>
        </w:rPr>
        <w:t xml:space="preserve">г. включительно, при осуществлении закупок таких товаров (в том числе поставляемых при выполнении закупаемых работ, оказании закупаемых услуг), извещения об осуществлении которых размещены в единой информационной системе по </w:t>
      </w:r>
      <w:r>
        <w:rPr>
          <w:rStyle w:val="CharStyle20"/>
          <w:lang w:val="en-US" w:eastAsia="en-US"/>
        </w:rPr>
        <w:t xml:space="preserve">31 </w:t>
      </w:r>
      <w:r>
        <w:rPr>
          <w:rStyle w:val="CharStyle20"/>
        </w:rPr>
        <w:t xml:space="preserve">августа </w:t>
      </w:r>
      <w:r>
        <w:rPr>
          <w:rStyle w:val="CharStyle20"/>
          <w:lang w:val="en-US" w:eastAsia="en-US"/>
        </w:rPr>
        <w:t xml:space="preserve">2026 </w:t>
      </w:r>
      <w:r>
        <w:rPr>
          <w:rStyle w:val="CharStyle20"/>
        </w:rPr>
        <w:t>г. включительно;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для подтверждения происхождения из Российской Федерации товаров, указанных в позициях </w:t>
      </w:r>
      <w:r>
        <w:rPr>
          <w:rStyle w:val="CharStyle20"/>
          <w:lang w:val="en-US" w:eastAsia="en-US"/>
        </w:rPr>
        <w:t xml:space="preserve">16, 17, 140, 141 </w:t>
      </w:r>
      <w:r>
        <w:rPr>
          <w:rStyle w:val="CharStyle20"/>
        </w:rPr>
        <w:t xml:space="preserve">и </w:t>
      </w:r>
      <w:r>
        <w:rPr>
          <w:rStyle w:val="CharStyle20"/>
          <w:lang w:val="en-US" w:eastAsia="en-US"/>
        </w:rPr>
        <w:t xml:space="preserve">144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1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1875, </w:t>
      </w:r>
      <w:r>
        <w:rPr>
          <w:rStyle w:val="CharStyle20"/>
        </w:rPr>
        <w:t xml:space="preserve">позициях </w:t>
      </w:r>
      <w:r>
        <w:rPr>
          <w:rStyle w:val="CharStyle20"/>
          <w:lang w:val="en-US" w:eastAsia="en-US"/>
        </w:rPr>
        <w:t xml:space="preserve">2, 172 - 179, 189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2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1875, </w:t>
      </w:r>
      <w:r>
        <w:rPr>
          <w:rStyle w:val="CharStyle20"/>
        </w:rPr>
        <w:t xml:space="preserve">и реестровые записи в реестре российской промышленной продукции в отношении которых сформированы по </w:t>
      </w:r>
      <w:r>
        <w:rPr>
          <w:rStyle w:val="CharStyle20"/>
          <w:lang w:val="en-US" w:eastAsia="en-US"/>
        </w:rPr>
        <w:t xml:space="preserve">30 </w:t>
      </w:r>
      <w:r>
        <w:rPr>
          <w:rStyle w:val="CharStyle20"/>
        </w:rPr>
        <w:t xml:space="preserve">июня </w:t>
      </w:r>
      <w:r>
        <w:rPr>
          <w:rStyle w:val="CharStyle20"/>
          <w:lang w:val="en-US" w:eastAsia="en-US"/>
        </w:rPr>
        <w:t xml:space="preserve">2026 </w:t>
      </w:r>
      <w:r>
        <w:rPr>
          <w:rStyle w:val="CharStyle20"/>
        </w:rPr>
        <w:t xml:space="preserve">г. включительно, при осуществлении закупок таких товаров (в том числе поставляемых при выполнении закупаемых работ, оказании закупаемых услуг), извещения об осуществлении которых размещены в единой информационной системе по </w:t>
      </w:r>
      <w:r>
        <w:rPr>
          <w:rStyle w:val="CharStyle20"/>
          <w:lang w:val="en-US" w:eastAsia="en-US"/>
        </w:rPr>
        <w:t xml:space="preserve">30 </w:t>
      </w:r>
      <w:r>
        <w:rPr>
          <w:rStyle w:val="CharStyle20"/>
        </w:rPr>
        <w:t xml:space="preserve">ноября </w:t>
      </w:r>
      <w:r>
        <w:rPr>
          <w:rStyle w:val="CharStyle20"/>
          <w:lang w:val="en-US" w:eastAsia="en-US"/>
        </w:rPr>
        <w:t xml:space="preserve">2026 </w:t>
      </w:r>
      <w:r>
        <w:rPr>
          <w:rStyle w:val="CharStyle20"/>
        </w:rPr>
        <w:t>г включительно.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для подтверждения происхождения товаров, указанных в позициях </w:t>
      </w:r>
      <w:r>
        <w:rPr>
          <w:rStyle w:val="CharStyle20"/>
          <w:lang w:val="en-US" w:eastAsia="en-US"/>
        </w:rPr>
        <w:t xml:space="preserve">1 - 145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1 </w:t>
      </w:r>
      <w:r>
        <w:rPr>
          <w:rStyle w:val="CharStyle20"/>
        </w:rPr>
        <w:t xml:space="preserve">к постановлению Правительства РФ от </w:t>
      </w:r>
      <w:r>
        <w:rPr>
          <w:rStyle w:val="CharStyle20"/>
          <w:lang w:val="en-US" w:eastAsia="en-US"/>
        </w:rPr>
        <w:t xml:space="preserve">23.12.2024 № 1875 </w:t>
      </w:r>
      <w:r>
        <w:rPr>
          <w:rStyle w:val="CharStyle20"/>
        </w:rPr>
        <w:t xml:space="preserve">из государств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членов Евразийского экономического союза, за исключением Российской Федерации: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67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евразийский реестр промышленных товаров), содержащей в том числе: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До внесения изменений в право Евразийского экономического союза документом, подтверждающим происхождение товара из государств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членов Евразийского экономического союза, за исключением Российской Федерации, является: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67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 xml:space="preserve">сертификат о происхождении товара, выданный уполномоченным органом (организацией) государства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20"/>
          <w:lang w:val="en-US" w:eastAsia="en-US"/>
        </w:rPr>
        <w:t xml:space="preserve">20 </w:t>
      </w:r>
      <w:r>
        <w:rPr>
          <w:rStyle w:val="CharStyle20"/>
        </w:rPr>
        <w:t xml:space="preserve">ноября </w:t>
      </w:r>
      <w:r>
        <w:rPr>
          <w:rStyle w:val="CharStyle20"/>
          <w:lang w:val="en-US" w:eastAsia="en-US"/>
        </w:rPr>
        <w:t xml:space="preserve">2009 </w:t>
      </w:r>
      <w:r>
        <w:rPr>
          <w:rStyle w:val="CharStyle20"/>
        </w:rPr>
        <w:t xml:space="preserve">г.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20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Информацией, подтверждающей страну происхождения товара из иностранного государства, является указание в заявке на участие в закупке наименования страны происхождения товара в соответствии с подпунктом «б» пункта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43 </w:t>
      </w:r>
      <w:r>
        <w:rPr>
          <w:rStyle w:val="CharStyle20"/>
        </w:rPr>
        <w:t xml:space="preserve">Федерального закона от </w:t>
      </w:r>
      <w:r>
        <w:rPr>
          <w:rStyle w:val="CharStyle20"/>
          <w:lang w:val="en-US" w:eastAsia="en-US"/>
        </w:rPr>
        <w:t xml:space="preserve">05.04.2013 № </w:t>
      </w:r>
      <w:r>
        <w:rPr>
          <w:rStyle w:val="CharStyle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Согласно извещению электронного аукциона объектом закупки являются: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тягач седельный, код КТРУ </w:t>
      </w:r>
      <w:r>
        <w:rPr>
          <w:rStyle w:val="CharStyle20"/>
          <w:lang w:val="en-US" w:eastAsia="en-US"/>
        </w:rPr>
        <w:t>29.10.43.000-00000002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прицеп, код КТРУ </w:t>
      </w:r>
      <w:r>
        <w:rPr>
          <w:rStyle w:val="CharStyle20"/>
          <w:lang w:val="en-US" w:eastAsia="en-US"/>
        </w:rPr>
        <w:t xml:space="preserve">29.20.23.110-00000010. </w:t>
      </w:r>
      <w:r>
        <w:rPr>
          <w:rStyle w:val="CharStyle20"/>
        </w:rPr>
        <w:t xml:space="preserve">Разрешение Министерства промышленности и торговли Российской Федерации на закупку происходящего из иностранного государства </w:t>
      </w:r>
      <w:r>
        <w:rPr>
          <w:rStyle w:val="CharStyle20"/>
          <w:lang w:val="en-US" w:eastAsia="en-US"/>
        </w:rPr>
        <w:t xml:space="preserve">товара‚ </w:t>
      </w:r>
      <w:r>
        <w:rPr>
          <w:rStyle w:val="CharStyle20"/>
        </w:rPr>
        <w:t xml:space="preserve">являющегося промышленной продукцией от </w:t>
      </w:r>
      <w:r>
        <w:rPr>
          <w:rStyle w:val="CharStyle20"/>
          <w:lang w:val="en-US" w:eastAsia="en-US"/>
        </w:rPr>
        <w:t xml:space="preserve">21.04.2026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>№ 125668/2026.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Примечанию к Постановлению </w:t>
      </w:r>
      <w:r>
        <w:rPr>
          <w:rStyle w:val="CharStyle20"/>
          <w:lang w:val="en-US" w:eastAsia="en-US"/>
        </w:rPr>
        <w:t xml:space="preserve">№ 719 </w:t>
      </w:r>
      <w:r>
        <w:rPr>
          <w:rStyle w:val="CharStyle20"/>
        </w:rPr>
        <w:t xml:space="preserve">установлено требование достижения следующего минимально возможного количества баллов в части товарных позиций для целей осуществления закупок продукции автомобилестроения и (или) оказания услуг с использованием продукции автомобилестроения для обеспечения государственных и муниципальных нужд в рамках Федерального закона "О контрактной системе в сфере закупок товаров, работ, услуг для обеспечения государственных и муниципальных нужд" при производстве каждой единицы продукции автомобилестроения должны выполняться операции (условия), которые в соответствии с требованиями, указанными в разделе </w:t>
      </w:r>
      <w:r>
        <w:rPr>
          <w:rStyle w:val="CharStyle20"/>
          <w:lang w:val="en-US" w:eastAsia="en-US"/>
        </w:rPr>
        <w:t xml:space="preserve">II </w:t>
      </w:r>
      <w:r>
        <w:rPr>
          <w:rStyle w:val="CharStyle20"/>
        </w:rPr>
        <w:t xml:space="preserve">настоящего приложения, оцениваются совокупным количеством баллов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не менее </w:t>
      </w:r>
      <w:r>
        <w:rPr>
          <w:rStyle w:val="CharStyle20"/>
          <w:lang w:val="en-US" w:eastAsia="en-US"/>
        </w:rPr>
        <w:t xml:space="preserve">3200 </w:t>
      </w:r>
      <w:r>
        <w:rPr>
          <w:rStyle w:val="CharStyle20"/>
        </w:rPr>
        <w:t>баллов.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Структурированная форма заявки </w:t>
      </w:r>
      <w:r>
        <w:rPr>
          <w:rStyle w:val="CharStyle20"/>
          <w:lang w:val="en-US" w:eastAsia="en-US"/>
        </w:rPr>
        <w:t xml:space="preserve">№ 3180009 </w:t>
      </w:r>
      <w:r>
        <w:rPr>
          <w:rStyle w:val="CharStyle20"/>
        </w:rPr>
        <w:t xml:space="preserve">по позиции «тягач седельный» содержал информацию о совокупном количестве баллов </w:t>
      </w:r>
      <w:r>
        <w:rPr>
          <w:rStyle w:val="CharStyle20"/>
          <w:lang w:val="en-US" w:eastAsia="en-US"/>
        </w:rPr>
        <w:t xml:space="preserve">5394. </w:t>
      </w:r>
      <w:r>
        <w:rPr>
          <w:rStyle w:val="CharStyle20"/>
        </w:rPr>
        <w:t xml:space="preserve">Реестровый номер российской промышленной продукции </w:t>
      </w:r>
      <w:r>
        <w:rPr>
          <w:rStyle w:val="CharStyle20"/>
          <w:lang w:val="en-US" w:eastAsia="en-US"/>
        </w:rPr>
        <w:t>10124425.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" w:right="537" w:bottom="119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 xml:space="preserve">Согласно выписки </w:t>
      </w:r>
      <w:r>
        <w:rPr>
          <w:rStyle w:val="CharStyle20"/>
          <w:lang w:val="en-US" w:eastAsia="en-US"/>
        </w:rPr>
        <w:t xml:space="preserve">10124425 </w:t>
      </w:r>
      <w:r>
        <w:rPr>
          <w:rStyle w:val="CharStyle20"/>
        </w:rPr>
        <w:t>из реестра российской промышленной продукции информация о совокупном количестве баллов указана следующим образом:</w:t>
      </w:r>
    </w:p>
    <w:tbl>
      <w:tblPr>
        <w:tblOverlap w:val="never"/>
        <w:jc w:val="left"/>
        <w:tblLayout w:type="fixed"/>
      </w:tblPr>
      <w:tblGrid>
        <w:gridCol w:w="2424"/>
        <w:gridCol w:w="1613"/>
        <w:gridCol w:w="1613"/>
        <w:gridCol w:w="3427"/>
      </w:tblGrid>
      <w:tr>
        <w:trPr>
          <w:trHeight w:val="7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b/>
                <w:bCs/>
                <w:color w:val="28292A"/>
                <w:sz w:val="15"/>
                <w:szCs w:val="15"/>
              </w:rPr>
              <w:t>Наименование производимой промышленной продукции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b/>
                <w:bCs/>
                <w:color w:val="28292A"/>
                <w:sz w:val="15"/>
                <w:szCs w:val="15"/>
              </w:rPr>
              <w:t>Код промышленной продукции по ОКО342014 (ОКПД2)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b/>
                <w:bCs/>
                <w:color w:val="28292A"/>
                <w:sz w:val="15"/>
                <w:szCs w:val="15"/>
              </w:rPr>
              <w:t>Код промышленной продукции по ТНВЭДЕАЭС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b/>
                <w:bCs/>
                <w:color w:val="28292A"/>
                <w:sz w:val="15"/>
                <w:szCs w:val="15"/>
              </w:rPr>
              <w:t>Информация о соответствии количества баллов достаточного для целей закупок промышленной продукции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color w:val="28292A"/>
                <w:sz w:val="15"/>
                <w:szCs w:val="15"/>
              </w:rPr>
              <w:t>Седельный тягач КАМАЗ - 65221-53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color w:val="4A4D4C"/>
                <w:sz w:val="15"/>
                <w:szCs w:val="15"/>
              </w:rPr>
              <w:t>29.10.43.000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3"/>
                <w:color w:val="4A4D4C"/>
                <w:sz w:val="15"/>
                <w:szCs w:val="15"/>
              </w:rPr>
              <w:t xml:space="preserve">8701 </w:t>
            </w:r>
            <w:r>
              <w:rPr>
                <w:rStyle w:val="CharStyle3"/>
                <w:sz w:val="15"/>
                <w:szCs w:val="15"/>
              </w:rPr>
              <w:t>21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3"/>
                <w:color w:val="4A4D4C"/>
                <w:sz w:val="15"/>
                <w:szCs w:val="15"/>
              </w:rPr>
              <w:t xml:space="preserve">Соответствует. Совокупное количество баллов: </w:t>
            </w:r>
            <w:r>
              <w:rPr>
                <w:rStyle w:val="CharStyle3"/>
                <w:color w:val="28292A"/>
                <w:sz w:val="15"/>
                <w:szCs w:val="15"/>
              </w:rPr>
              <w:t xml:space="preserve">3985 </w:t>
            </w:r>
            <w:r>
              <w:rPr>
                <w:rStyle w:val="CharStyle3"/>
                <w:color w:val="4A4D4C"/>
                <w:sz w:val="15"/>
                <w:szCs w:val="15"/>
              </w:rPr>
              <w:t xml:space="preserve">баллов и 1409 баллов за НИОКР </w:t>
            </w:r>
            <w:r>
              <w:rPr>
                <w:rStyle w:val="CharStyle3"/>
                <w:color w:val="727C76"/>
                <w:sz w:val="15"/>
                <w:szCs w:val="15"/>
              </w:rPr>
              <w:t xml:space="preserve">по </w:t>
            </w:r>
            <w:r>
              <w:rPr>
                <w:rStyle w:val="CharStyle3"/>
                <w:color w:val="4A4D4C"/>
                <w:sz w:val="15"/>
                <w:szCs w:val="15"/>
              </w:rPr>
              <w:t xml:space="preserve">31.12.2025, </w:t>
            </w:r>
            <w:r>
              <w:rPr>
                <w:rStyle w:val="CharStyle3"/>
                <w:color w:val="28292A"/>
                <w:sz w:val="15"/>
                <w:szCs w:val="15"/>
              </w:rPr>
              <w:t xml:space="preserve">а </w:t>
            </w:r>
            <w:r>
              <w:rPr>
                <w:rStyle w:val="CharStyle3"/>
                <w:color w:val="4A4D4C"/>
                <w:sz w:val="15"/>
                <w:szCs w:val="15"/>
              </w:rPr>
              <w:t xml:space="preserve">также 1000 баллов </w:t>
            </w:r>
            <w:r>
              <w:rPr>
                <w:rStyle w:val="CharStyle3"/>
                <w:color w:val="28292A"/>
                <w:sz w:val="15"/>
                <w:szCs w:val="15"/>
              </w:rPr>
              <w:t xml:space="preserve">за </w:t>
            </w:r>
            <w:r>
              <w:rPr>
                <w:rStyle w:val="CharStyle3"/>
                <w:color w:val="4A4D4C"/>
                <w:sz w:val="15"/>
                <w:szCs w:val="15"/>
              </w:rPr>
              <w:t>НИОКР с 01.01.2026 по 03.06.2026.</w:t>
            </w:r>
          </w:p>
          <w:p>
            <w:pPr>
              <w:pStyle w:val="Style2"/>
              <w:keepNext w:val="0"/>
              <w:keepLines w:val="0"/>
              <w:framePr w:w="9077" w:h="1704" w:wrap="none" w:hAnchor="page" w:x="1942" w:y="1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3"/>
                <w:color w:val="4A4D4C"/>
                <w:sz w:val="15"/>
                <w:szCs w:val="15"/>
              </w:rPr>
              <w:t>С 04.06.2026 продукция набирает 3985 баллов.</w:t>
            </w:r>
          </w:p>
        </w:tc>
      </w:tr>
    </w:tbl>
    <w:p>
      <w:pPr>
        <w:framePr w:w="9077" w:h="1704" w:wrap="none" w:hAnchor="page" w:x="1942" w:y="1"/>
        <w:widowControl w:val="0"/>
        <w:spacing w:line="1" w:lineRule="exact"/>
      </w:pPr>
    </w:p>
    <w:p>
      <w:pPr>
        <w:pStyle w:val="Style8"/>
        <w:keepNext w:val="0"/>
        <w:keepLines w:val="0"/>
        <w:framePr w:w="9192" w:h="466" w:wrap="none" w:hAnchor="page" w:x="1880" w:y="2339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9"/>
        </w:rPr>
        <w:t xml:space="preserve">Информация о совокупном количестве баллов за выполнение (освоение) на территории Российской Федерации таких операций (условий): </w:t>
      </w:r>
      <w:r>
        <w:rPr>
          <w:rStyle w:val="CharStyle9"/>
          <w:color w:val="000000"/>
        </w:rPr>
        <w:t xml:space="preserve">5 </w:t>
      </w:r>
      <w:r>
        <w:rPr>
          <w:rStyle w:val="CharStyle9"/>
        </w:rPr>
        <w:t>394,00</w:t>
      </w:r>
    </w:p>
    <w:p>
      <w:pPr>
        <w:pStyle w:val="Style19"/>
        <w:keepNext w:val="0"/>
        <w:keepLines w:val="0"/>
        <w:framePr w:w="10243" w:h="5035" w:wrap="none" w:hAnchor="page" w:x="1107" w:y="350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Таким образом, совокупное количество балов, указанных в рассматриваемой выписки удовлетворяет требованиям постановления Правительства Российской Федерации от 17 июля 2015 г. № 719 «О подтверждении производства российской промышленной продукции».</w:t>
      </w:r>
    </w:p>
    <w:p>
      <w:pPr>
        <w:pStyle w:val="Style19"/>
        <w:keepNext w:val="0"/>
        <w:keepLines w:val="0"/>
        <w:framePr w:w="10243" w:h="5035" w:wrap="none" w:hAnchor="page" w:x="1107" w:y="350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На основании вышеизложенного, оснований к отклонению указанной заявки, у комиссии отсутствовали.</w:t>
      </w:r>
    </w:p>
    <w:p>
      <w:pPr>
        <w:pStyle w:val="Style19"/>
        <w:keepNext w:val="0"/>
        <w:keepLines w:val="0"/>
        <w:framePr w:w="10243" w:h="5035" w:wrap="none" w:hAnchor="page" w:x="1107" w:y="350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20"/>
        </w:rPr>
        <w:t>На основании изложенного, руководствуясь частями 8 статьи 106, пунктом 3 частью 15 статьи 99 Закона о контрактной системе в сфере закупок, Комиссия Владимирского УФАС России</w:t>
      </w:r>
    </w:p>
    <w:p>
      <w:pPr>
        <w:pStyle w:val="Style19"/>
        <w:keepNext w:val="0"/>
        <w:keepLines w:val="0"/>
        <w:framePr w:w="10243" w:h="5035" w:wrap="none" w:hAnchor="page" w:x="1107" w:y="3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>РЕШИЛА:</w:t>
      </w:r>
    </w:p>
    <w:p>
      <w:pPr>
        <w:pStyle w:val="Style19"/>
        <w:keepNext w:val="0"/>
        <w:keepLines w:val="0"/>
        <w:framePr w:w="10243" w:h="5035" w:wrap="none" w:hAnchor="page" w:x="1107" w:y="3500"/>
        <w:widowControl w:val="0"/>
        <w:shd w:val="clear" w:color="auto" w:fill="auto"/>
        <w:bidi w:val="0"/>
        <w:spacing w:before="0" w:after="240" w:line="240" w:lineRule="auto"/>
        <w:ind w:left="0" w:right="0" w:firstLine="960"/>
        <w:jc w:val="both"/>
      </w:pPr>
      <w:r>
        <w:rPr>
          <w:rStyle w:val="CharStyle20"/>
        </w:rPr>
        <w:t>Признать жалобу ООО «КАМАЗ центр Вологда» (г. Вологда) на действия комиссии при проведении электронного аукциона на поставку специализированной техники (тягач седельный и полуприцеп-тяжеловоз низкорамный) в рамках реализации результатов федерального проекта «Сохранение биологического разнообразия и развитие экологического туризма» (далее – федеральный проект) национального проекта «Экологическое благополучие» (№ закупки 0328100007326000009), по доводам, изложенным в ней, необоснованной.</w:t>
      </w:r>
    </w:p>
    <w:p>
      <w:pPr>
        <w:pStyle w:val="Style19"/>
        <w:keepNext w:val="0"/>
        <w:keepLines w:val="0"/>
        <w:framePr w:w="10243" w:h="5035" w:wrap="none" w:hAnchor="page" w:x="1107" w:y="350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20"/>
          <w:i/>
          <w:iCs/>
        </w:rPr>
        <w:t>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>
      <w:pPr>
        <w:pStyle w:val="Style32"/>
        <w:keepNext/>
        <w:keepLines/>
        <w:framePr w:w="2928" w:h="398" w:wrap="none" w:hAnchor="page" w:x="1165" w:y="9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33"/>
        </w:rPr>
        <w:t>Председатель Комиссии</w:t>
      </w:r>
      <w:bookmarkEnd w:id="4"/>
    </w:p>
    <w:p>
      <w:pPr>
        <w:pStyle w:val="Style2"/>
        <w:keepNext w:val="0"/>
        <w:keepLines w:val="0"/>
        <w:framePr w:w="2429" w:h="370" w:wrap="none" w:hAnchor="page" w:x="4952" w:y="9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3"/>
          <w:color w:val="28292A"/>
          <w:sz w:val="10"/>
          <w:szCs w:val="1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framePr w:w="1814" w:h="154" w:wrap="none" w:hAnchor="page" w:x="5010" w:y="966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3"/>
          <w:rFonts w:ascii="Georgia" w:eastAsia="Georgia" w:hAnsi="Georgia" w:cs="Georgia"/>
          <w:color w:val="E8E8E8"/>
          <w:sz w:val="11"/>
          <w:szCs w:val="11"/>
        </w:rPr>
        <w:t>СВЕДЕНИЯ О СЕРТИФИКАТЕ ЭП</w:t>
      </w:r>
    </w:p>
    <w:p>
      <w:pPr>
        <w:pStyle w:val="Style36"/>
        <w:keepNext w:val="0"/>
        <w:keepLines w:val="0"/>
        <w:framePr w:w="3067" w:h="427" w:wrap="none" w:hAnchor="page" w:x="4381" w:y="9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  <w:color w:val="28292A"/>
        </w:rPr>
        <w:t xml:space="preserve">Кому </w:t>
      </w:r>
      <w:r>
        <w:rPr>
          <w:rStyle w:val="CharStyle37"/>
        </w:rPr>
        <w:t xml:space="preserve">выдан: </w:t>
      </w:r>
      <w:r>
        <w:rPr>
          <w:rStyle w:val="CharStyle37"/>
          <w:color w:val="000000"/>
        </w:rPr>
        <w:t>Фомин Максим Валерьевич</w:t>
      </w:r>
    </w:p>
    <w:p>
      <w:pPr>
        <w:pStyle w:val="Style36"/>
        <w:keepNext w:val="0"/>
        <w:keepLines w:val="0"/>
        <w:framePr w:w="3067" w:h="427" w:wrap="none" w:hAnchor="page" w:x="4381" w:y="9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8292A"/>
        </w:rPr>
        <w:t xml:space="preserve">№ </w:t>
      </w:r>
      <w:r>
        <w:rPr>
          <w:rStyle w:val="CharStyle37"/>
        </w:rPr>
        <w:t>0082571</w:t>
      </w:r>
      <w:r>
        <w:rPr>
          <w:rStyle w:val="CharStyle37"/>
          <w:lang w:val="en-US" w:eastAsia="en-US"/>
        </w:rPr>
        <w:t>FE360703F94BE9662CCFB38D938</w:t>
      </w:r>
    </w:p>
    <w:p>
      <w:pPr>
        <w:pStyle w:val="Style36"/>
        <w:keepNext w:val="0"/>
        <w:keepLines w:val="0"/>
        <w:framePr w:w="3067" w:h="427" w:wrap="none" w:hAnchor="page" w:x="4381" w:y="9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>Действителен с 24.09.2025 по 18.12.2026</w:t>
      </w:r>
    </w:p>
    <w:p>
      <w:pPr>
        <w:pStyle w:val="Style32"/>
        <w:keepNext/>
        <w:keepLines/>
        <w:framePr w:w="2165" w:h="394" w:wrap="none" w:hAnchor="page" w:x="1160" w:y="10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33"/>
        </w:rPr>
        <w:t>Члены Комиссии:</w:t>
      </w:r>
      <w:bookmarkEnd w:id="6"/>
    </w:p>
    <w:p>
      <w:pPr>
        <w:pStyle w:val="Style8"/>
        <w:keepNext w:val="0"/>
        <w:keepLines w:val="0"/>
        <w:framePr w:w="2486" w:h="466" w:wrap="none" w:hAnchor="page" w:x="1107" w:y="13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color w:val="000000"/>
          <w:sz w:val="18"/>
          <w:szCs w:val="18"/>
        </w:rPr>
        <w:t>Исп.Платонова В.В.</w:t>
      </w:r>
    </w:p>
    <w:p>
      <w:pPr>
        <w:pStyle w:val="Style8"/>
        <w:keepNext w:val="0"/>
        <w:keepLines w:val="0"/>
        <w:framePr w:w="2486" w:h="466" w:wrap="none" w:hAnchor="page" w:x="1107" w:y="13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color w:val="000000"/>
          <w:sz w:val="18"/>
          <w:szCs w:val="18"/>
        </w:rPr>
        <w:t>тел.8-4922-53-39-54, вн.033-124</w:t>
      </w:r>
    </w:p>
    <w:p>
      <w:pPr>
        <w:pStyle w:val="Style32"/>
        <w:keepNext/>
        <w:keepLines/>
        <w:framePr w:w="1522" w:h="398" w:wrap="none" w:hAnchor="page" w:x="9795" w:y="9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33"/>
        </w:rPr>
        <w:t>М.В. Фомин</w:t>
      </w:r>
      <w:bookmarkEnd w:id="8"/>
    </w:p>
    <w:p>
      <w:pPr>
        <w:pStyle w:val="Style41"/>
        <w:keepNext w:val="0"/>
        <w:keepLines w:val="0"/>
        <w:framePr w:w="1742" w:h="144" w:wrap="none" w:hAnchor="page" w:x="5048" w:y="1104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42"/>
          <w:color w:val="E8E8E8"/>
        </w:rPr>
        <w:t>СВЕДЕНИЯ О СЕРТИФИКАТЕ ЭП</w:t>
      </w:r>
    </w:p>
    <w:p>
      <w:pPr>
        <w:pStyle w:val="Style41"/>
        <w:keepNext w:val="0"/>
        <w:keepLines w:val="0"/>
        <w:framePr w:w="2338" w:h="360" w:wrap="none" w:hAnchor="page" w:x="4991" w:y="10614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rStyle w:val="CharStyle4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2"/>
        <w:keepNext/>
        <w:keepLines/>
        <w:framePr w:w="1733" w:h="394" w:wrap="none" w:hAnchor="page" w:x="9584" w:y="10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" w:name="bookmark10"/>
      <w:r>
        <w:rPr>
          <w:rStyle w:val="CharStyle33"/>
        </w:rPr>
        <w:t>Д.В. Миронов</w:t>
      </w:r>
      <w:bookmarkEnd w:id="10"/>
    </w:p>
    <w:p>
      <w:pPr>
        <w:pStyle w:val="Style36"/>
        <w:keepNext w:val="0"/>
        <w:keepLines w:val="0"/>
        <w:framePr w:w="2995" w:h="427" w:wrap="none" w:hAnchor="page" w:x="4443" w:y="11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 xml:space="preserve">Кому выдан </w:t>
      </w:r>
      <w:r>
        <w:rPr>
          <w:rStyle w:val="CharStyle37"/>
          <w:color w:val="000000"/>
        </w:rPr>
        <w:t>МИРОНОВ ДМИТРИЙ ВАСИЛЬЕВИЧ</w:t>
      </w:r>
    </w:p>
    <w:p>
      <w:pPr>
        <w:pStyle w:val="Style36"/>
        <w:keepNext w:val="0"/>
        <w:keepLines w:val="0"/>
        <w:framePr w:w="2995" w:h="427" w:wrap="none" w:hAnchor="page" w:x="4443" w:y="11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8292A"/>
        </w:rPr>
        <w:t xml:space="preserve">№ </w:t>
      </w:r>
      <w:r>
        <w:rPr>
          <w:rStyle w:val="CharStyle37"/>
          <w:lang w:val="en-US" w:eastAsia="en-US"/>
        </w:rPr>
        <w:t>00AF2CD2D8CA91780D4FC4E65EDE06044)</w:t>
      </w:r>
    </w:p>
    <w:p>
      <w:pPr>
        <w:pStyle w:val="Style36"/>
        <w:keepNext w:val="0"/>
        <w:keepLines w:val="0"/>
        <w:framePr w:w="2995" w:h="427" w:wrap="none" w:hAnchor="page" w:x="4443" w:y="11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>Действителен с 24.09.2025 по 18.12.2026</w:t>
      </w:r>
    </w:p>
    <w:p>
      <w:pPr>
        <w:pStyle w:val="Style41"/>
        <w:keepNext w:val="0"/>
        <w:keepLines w:val="0"/>
        <w:framePr w:w="1838" w:h="154" w:wrap="none" w:hAnchor="page" w:x="5000" w:y="1247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42"/>
          <w:rFonts w:ascii="Georgia" w:eastAsia="Georgia" w:hAnsi="Georgia" w:cs="Georgia"/>
          <w:color w:val="E8E8E8"/>
          <w:sz w:val="11"/>
          <w:szCs w:val="11"/>
        </w:rPr>
        <w:t>СВЕДЕНИЯ О СЕРТИФИКАТЕ ЭП</w:t>
      </w:r>
    </w:p>
    <w:p>
      <w:pPr>
        <w:pStyle w:val="Style41"/>
        <w:keepNext w:val="0"/>
        <w:keepLines w:val="0"/>
        <w:framePr w:w="2462" w:h="374" w:wrap="none" w:hAnchor="page" w:x="4942" w:y="12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6"/>
        <w:keepNext w:val="0"/>
        <w:keepLines w:val="0"/>
        <w:framePr w:w="3144" w:h="432" w:wrap="none" w:hAnchor="page" w:x="4362" w:y="12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  <w:color w:val="28292A"/>
        </w:rPr>
        <w:t xml:space="preserve">Кому </w:t>
      </w:r>
      <w:r>
        <w:rPr>
          <w:rStyle w:val="CharStyle37"/>
        </w:rPr>
        <w:t xml:space="preserve">выдан: </w:t>
      </w:r>
      <w:r>
        <w:rPr>
          <w:rStyle w:val="CharStyle37"/>
          <w:color w:val="000000"/>
        </w:rPr>
        <w:t>Платонова Виктория Валерьевна</w:t>
      </w:r>
    </w:p>
    <w:p>
      <w:pPr>
        <w:pStyle w:val="Style36"/>
        <w:keepNext w:val="0"/>
        <w:keepLines w:val="0"/>
        <w:framePr w:w="3144" w:h="432" w:wrap="none" w:hAnchor="page" w:x="4362" w:y="12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8292A"/>
        </w:rPr>
        <w:t xml:space="preserve">№ </w:t>
      </w:r>
      <w:r>
        <w:rPr>
          <w:rStyle w:val="CharStyle37"/>
          <w:lang w:val="en-US" w:eastAsia="en-US"/>
        </w:rPr>
        <w:t>00D198C4512D33AC8E213E19EFA672973C</w:t>
      </w:r>
    </w:p>
    <w:p>
      <w:pPr>
        <w:pStyle w:val="Style36"/>
        <w:keepNext w:val="0"/>
        <w:keepLines w:val="0"/>
        <w:framePr w:w="3144" w:h="432" w:wrap="none" w:hAnchor="page" w:x="4362" w:y="12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7"/>
        </w:rPr>
        <w:t xml:space="preserve">Действителен </w:t>
      </w:r>
      <w:r>
        <w:rPr>
          <w:rStyle w:val="CharStyle37"/>
          <w:color w:val="636363"/>
        </w:rPr>
        <w:t xml:space="preserve">с </w:t>
      </w:r>
      <w:r>
        <w:rPr>
          <w:rStyle w:val="CharStyle37"/>
        </w:rPr>
        <w:t xml:space="preserve">17.11.2025 </w:t>
      </w:r>
      <w:r>
        <w:rPr>
          <w:rStyle w:val="CharStyle37"/>
          <w:color w:val="636363"/>
        </w:rPr>
        <w:t>по 10.02.2027</w:t>
      </w:r>
    </w:p>
    <w:p>
      <w:pPr>
        <w:pStyle w:val="Style32"/>
        <w:keepNext/>
        <w:keepLines/>
        <w:framePr w:w="1891" w:h="394" w:wrap="none" w:hAnchor="page" w:x="9430" w:y="11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33"/>
        </w:rPr>
        <w:t>В.В. Платонова</w:t>
      </w:r>
      <w:bookmarkEnd w:id="12"/>
    </w:p>
    <w:p>
      <w:pPr>
        <w:widowControl w:val="0"/>
        <w:spacing w:line="360" w:lineRule="exact"/>
      </w:pPr>
      <w:r>
        <w:drawing>
          <wp:anchor distT="0" distB="0" distL="0" distR="1530350" simplePos="0" relativeHeight="62914694" behindDoc="1" locked="0" layoutInCell="1" allowOverlap="1">
            <wp:simplePos x="0" y="0"/>
            <wp:positionH relativeFrom="page">
              <wp:posOffset>2811780</wp:posOffset>
            </wp:positionH>
            <wp:positionV relativeFrom="margin">
              <wp:posOffset>6666230</wp:posOffset>
            </wp:positionV>
            <wp:extent cx="311150" cy="4692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618615" simplePos="0" relativeHeight="62914695" behindDoc="1" locked="0" layoutInCell="1" allowOverlap="1">
            <wp:simplePos x="0" y="0"/>
            <wp:positionH relativeFrom="page">
              <wp:posOffset>2759710</wp:posOffset>
            </wp:positionH>
            <wp:positionV relativeFrom="margin">
              <wp:posOffset>7552690</wp:posOffset>
            </wp:positionV>
            <wp:extent cx="323215" cy="4940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3215" cy="4940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220" w:right="550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10021570</wp:posOffset>
              </wp:positionV>
              <wp:extent cx="62166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pt;margin-top:789.10000000000002pt;width:48.95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166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2026-2557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48.9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2026-2557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D4C"/>
      <w:sz w:val="17"/>
      <w:szCs w:val="17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Body text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33">
    <w:name w:val="Heading #3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7">
    <w:name w:val="Body text (2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4A4D4C"/>
      <w:sz w:val="10"/>
      <w:szCs w:val="10"/>
      <w:u w:val="none"/>
    </w:rPr>
  </w:style>
  <w:style w:type="character" w:customStyle="1" w:styleId="CharStyle42">
    <w:name w:val="Picture caption_"/>
    <w:basedOn w:val="DefaultParagraphFont"/>
    <w:link w:val="Styl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92A"/>
      <w:sz w:val="10"/>
      <w:szCs w:val="10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line="27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D4C"/>
      <w:sz w:val="17"/>
      <w:szCs w:val="17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9">
    <w:name w:val="Body text"/>
    <w:basedOn w:val="Normal"/>
    <w:link w:val="CharStyle2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32">
    <w:name w:val="Heading #3"/>
    <w:basedOn w:val="Normal"/>
    <w:link w:val="CharStyle33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6">
    <w:name w:val="Body text (2)"/>
    <w:basedOn w:val="Normal"/>
    <w:link w:val="CharStyle3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D4C"/>
      <w:sz w:val="10"/>
      <w:szCs w:val="10"/>
      <w:u w:val="none"/>
    </w:rPr>
  </w:style>
  <w:style w:type="paragraph" w:customStyle="1" w:styleId="Style41">
    <w:name w:val="Picture caption"/>
    <w:basedOn w:val="Normal"/>
    <w:link w:val="CharStyle4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92A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