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МЕЖРЕГИОНАЛЬНОЕ УПРАВЛЕНИЕ</w:t>
        <w:br/>
        <w:t>Федеральной антимонопольной службы</w:t>
        <w:br/>
        <w:t>по Республике Крым и городу Севастополю</w:t>
      </w:r>
    </w:p>
    <w:p>
      <w:pPr>
        <w:pStyle w:val="Style4"/>
        <w:keepNext w:val="0"/>
        <w:keepLines w:val="0"/>
        <w:widowControl w:val="0"/>
        <w:shd w:val="clear" w:color="auto" w:fill="auto"/>
        <w:bidi w:val="0"/>
        <w:spacing w:before="0" w:after="0"/>
        <w:ind w:left="0" w:right="0" w:firstLine="0"/>
        <w:jc w:val="center"/>
      </w:pPr>
      <w:r>
        <w:rPr>
          <w:rStyle w:val="CharStyle5"/>
        </w:rPr>
        <w:t>Александра Невского, 1</w:t>
      </w:r>
    </w:p>
    <w:p>
      <w:pPr>
        <w:pStyle w:val="Style4"/>
        <w:keepNext w:val="0"/>
        <w:keepLines w:val="0"/>
        <w:widowControl w:val="0"/>
        <w:shd w:val="clear" w:color="auto" w:fill="auto"/>
        <w:bidi w:val="0"/>
        <w:spacing w:before="0"/>
        <w:ind w:left="0" w:right="0" w:firstLine="0"/>
        <w:jc w:val="center"/>
      </w:pPr>
      <w:r>
        <w:rPr>
          <w:rStyle w:val="CharStyle5"/>
        </w:rPr>
        <w:t>Симферополь, Республика Крым, 295000</w:t>
        <w:br/>
        <w:t>тел. (499) 755-23-23 доб. 082-100</w:t>
        <w:br/>
      </w:r>
      <w:r>
        <w:rPr>
          <w:rStyle w:val="CharStyle5"/>
          <w:lang w:val="en-US" w:eastAsia="en-US"/>
        </w:rPr>
        <w:t xml:space="preserve">e-mail: </w:t>
      </w:r>
      <w:r>
        <w:fldChar w:fldCharType="begin"/>
      </w:r>
      <w:r>
        <w:rPr/>
        <w:instrText> HYPERLINK "mailto:to82@fas.gov.ru" </w:instrText>
      </w:r>
      <w:r>
        <w:fldChar w:fldCharType="separate"/>
      </w:r>
      <w:r>
        <w:rPr>
          <w:rStyle w:val="CharStyle5"/>
          <w:lang w:val="en-US" w:eastAsia="en-US"/>
        </w:rPr>
        <w:t>to82@fas.gov.ru</w:t>
      </w:r>
      <w:r>
        <w:fldChar w:fldCharType="end"/>
      </w:r>
    </w:p>
    <w:p>
      <w:pPr>
        <w:pStyle w:val="Style9"/>
        <w:keepNext/>
        <w:keepLines/>
        <w:widowControl w:val="0"/>
        <w:shd w:val="clear" w:color="auto" w:fill="auto"/>
        <w:tabs>
          <w:tab w:pos="1954" w:val="left"/>
        </w:tabs>
        <w:bidi w:val="0"/>
        <w:spacing w:before="0" w:line="240" w:lineRule="auto"/>
        <w:ind w:left="0" w:right="0"/>
        <w:jc w:val="both"/>
      </w:pPr>
      <w:bookmarkStart w:id="0" w:name="bookmark0"/>
      <w:r>
        <w:rPr>
          <w:rStyle w:val="CharStyle10"/>
          <w:u w:val="none"/>
        </w:rPr>
        <w:t>1</w:t>
      </w:r>
      <w:r>
        <w:fldChar w:fldCharType="begin"/>
      </w:r>
      <w:r>
        <w:rPr/>
        <w:instrText> HYPERLINK "file://f207ca94-a13c-4ba0-b72d-f018c9eed8f1/" </w:instrText>
      </w:r>
      <w:r>
        <w:fldChar w:fldCharType="separate"/>
      </w:r>
      <w:r>
        <w:rPr>
          <w:rStyle w:val="CharStyle10"/>
          <w:u w:val="none"/>
        </w:rPr>
        <w:t>4.0</w:t>
      </w:r>
      <w:r>
        <w:rPr>
          <w:rStyle w:val="CharStyle10"/>
        </w:rPr>
        <w:t>5.2026</w:t>
      </w:r>
      <w:r>
        <w:rPr>
          <w:rStyle w:val="CharStyle10"/>
          <w:u w:val="none"/>
        </w:rPr>
        <w:tab/>
      </w:r>
      <w:r>
        <w:fldChar w:fldCharType="end"/>
      </w:r>
      <w:r>
        <w:rPr>
          <w:rStyle w:val="CharStyle10"/>
          <w:u w:val="none"/>
        </w:rPr>
        <w:t xml:space="preserve">№ </w:t>
      </w:r>
      <w:r>
        <w:rPr>
          <w:rStyle w:val="CharStyle10"/>
        </w:rPr>
        <w:t>ВМ/6095/2</w:t>
      </w:r>
      <w:r>
        <w:rPr>
          <w:rStyle w:val="CharStyle10"/>
          <w:u w:val="none"/>
        </w:rPr>
        <w:t>6</w:t>
      </w:r>
      <w:bookmarkEnd w:id="0"/>
    </w:p>
    <w:p>
      <w:pPr>
        <w:pStyle w:val="Style7"/>
        <w:keepNext w:val="0"/>
        <w:keepLines w:val="0"/>
        <w:widowControl w:val="0"/>
        <w:shd w:val="clear" w:color="auto" w:fill="auto"/>
        <w:bidi w:val="0"/>
        <w:spacing w:before="0" w:after="0" w:line="264" w:lineRule="auto"/>
        <w:ind w:left="0" w:right="0" w:firstLine="0"/>
        <w:jc w:val="center"/>
        <w:rPr>
          <w:sz w:val="18"/>
          <w:szCs w:val="18"/>
        </w:rPr>
      </w:pPr>
      <w:r>
        <w:rPr>
          <w:rStyle w:val="CharStyle8"/>
          <w:sz w:val="18"/>
          <w:szCs w:val="18"/>
        </w:rPr>
        <w:t xml:space="preserve">На №  от</w:t>
      </w:r>
    </w:p>
    <w:p>
      <w:pPr>
        <w:pStyle w:val="Style13"/>
        <w:keepNext w:val="0"/>
        <w:keepLines w:val="0"/>
        <w:widowControl w:val="0"/>
        <w:shd w:val="clear" w:color="auto" w:fill="auto"/>
        <w:bidi w:val="0"/>
        <w:spacing w:before="0" w:after="0"/>
        <w:ind w:left="0" w:right="0" w:firstLine="0"/>
        <w:jc w:val="left"/>
      </w:pPr>
      <w:r>
        <w:rPr>
          <w:rStyle w:val="CharStyle14"/>
        </w:rPr>
        <w:t>Заявитель:</w:t>
      </w:r>
    </w:p>
    <w:p>
      <w:pPr>
        <w:pStyle w:val="Style13"/>
        <w:keepNext w:val="0"/>
        <w:keepLines w:val="0"/>
        <w:widowControl w:val="0"/>
        <w:shd w:val="clear" w:color="auto" w:fill="auto"/>
        <w:bidi w:val="0"/>
        <w:spacing w:before="0" w:after="0"/>
        <w:ind w:left="0" w:right="0" w:firstLine="0"/>
        <w:jc w:val="left"/>
      </w:pPr>
      <w:r>
        <w:rPr>
          <w:rStyle w:val="CharStyle14"/>
        </w:rPr>
        <w:t>ИП Мельничкин Евгений</w:t>
      </w:r>
    </w:p>
    <w:p>
      <w:pPr>
        <w:pStyle w:val="Style13"/>
        <w:keepNext w:val="0"/>
        <w:keepLines w:val="0"/>
        <w:widowControl w:val="0"/>
        <w:shd w:val="clear" w:color="auto" w:fill="auto"/>
        <w:bidi w:val="0"/>
        <w:spacing w:before="0" w:after="320"/>
        <w:ind w:left="0" w:right="0" w:firstLine="0"/>
        <w:jc w:val="left"/>
      </w:pPr>
      <w:r>
        <w:rPr>
          <w:rStyle w:val="CharStyle14"/>
        </w:rPr>
        <w:t>Владимирович</w:t>
      </w:r>
    </w:p>
    <w:p>
      <w:pPr>
        <w:pStyle w:val="Style13"/>
        <w:keepNext w:val="0"/>
        <w:keepLines w:val="0"/>
        <w:widowControl w:val="0"/>
        <w:shd w:val="clear" w:color="auto" w:fill="auto"/>
        <w:bidi w:val="0"/>
        <w:spacing w:before="0" w:after="0"/>
        <w:ind w:left="0" w:right="0" w:firstLine="0"/>
        <w:jc w:val="left"/>
      </w:pPr>
      <w:r>
        <w:rPr>
          <w:rStyle w:val="CharStyle14"/>
        </w:rPr>
        <w:t>ул. Рабочая, д. 59, кв. 4,</w:t>
      </w:r>
    </w:p>
    <w:p>
      <w:pPr>
        <w:pStyle w:val="Style13"/>
        <w:keepNext w:val="0"/>
        <w:keepLines w:val="0"/>
        <w:widowControl w:val="0"/>
        <w:shd w:val="clear" w:color="auto" w:fill="auto"/>
        <w:bidi w:val="0"/>
        <w:spacing w:before="0" w:after="320"/>
        <w:ind w:left="0" w:right="0" w:firstLine="0"/>
        <w:jc w:val="left"/>
      </w:pPr>
      <w:r>
        <w:rPr>
          <w:rStyle w:val="CharStyle14"/>
        </w:rPr>
        <w:t>г. Петухово</w:t>
      </w:r>
    </w:p>
    <w:p>
      <w:pPr>
        <w:pStyle w:val="Style13"/>
        <w:keepNext w:val="0"/>
        <w:keepLines w:val="0"/>
        <w:widowControl w:val="0"/>
        <w:shd w:val="clear" w:color="auto" w:fill="auto"/>
        <w:bidi w:val="0"/>
        <w:spacing w:before="0" w:after="320"/>
        <w:ind w:left="0" w:right="0" w:firstLine="0"/>
        <w:jc w:val="left"/>
      </w:pPr>
      <w:r>
        <w:fldChar w:fldCharType="begin"/>
      </w:r>
      <w:r>
        <w:rPr/>
        <w:instrText> HYPERLINK "mailto:evgenymelnichkin@tutamail.com" </w:instrText>
      </w:r>
      <w:r>
        <w:fldChar w:fldCharType="separate"/>
      </w:r>
      <w:r>
        <w:rPr>
          <w:rStyle w:val="CharStyle14"/>
          <w:lang w:val="en-US" w:eastAsia="en-US"/>
        </w:rPr>
        <w:t>evgenymelnichkin@tutamail.com</w:t>
      </w:r>
      <w:r>
        <w:fldChar w:fldCharType="end"/>
      </w:r>
    </w:p>
    <w:p>
      <w:pPr>
        <w:pStyle w:val="Style13"/>
        <w:keepNext w:val="0"/>
        <w:keepLines w:val="0"/>
        <w:widowControl w:val="0"/>
        <w:shd w:val="clear" w:color="auto" w:fill="auto"/>
        <w:bidi w:val="0"/>
        <w:spacing w:before="0" w:after="0"/>
        <w:ind w:left="0" w:right="0" w:firstLine="0"/>
        <w:jc w:val="left"/>
      </w:pPr>
      <w:r>
        <w:rPr>
          <w:rStyle w:val="CharStyle14"/>
        </w:rPr>
        <w:t>Заказчик:</w:t>
      </w:r>
    </w:p>
    <w:p>
      <w:pPr>
        <w:pStyle w:val="Style13"/>
        <w:keepNext w:val="0"/>
        <w:keepLines w:val="0"/>
        <w:widowControl w:val="0"/>
        <w:shd w:val="clear" w:color="auto" w:fill="auto"/>
        <w:bidi w:val="0"/>
        <w:spacing w:before="0" w:after="0"/>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767" w:bottom="866" w:left="1135" w:header="0" w:footer="3" w:gutter="0"/>
          <w:pgNumType w:start="1"/>
          <w:cols w:num="2" w:space="720" w:equalWidth="0">
            <w:col w:w="4262" w:space="1008"/>
            <w:col w:w="4728"/>
          </w:cols>
          <w:noEndnote/>
          <w:titlePg/>
          <w:rtlGutter w:val="0"/>
          <w:docGrid w:linePitch="360"/>
        </w:sectPr>
      </w:pPr>
      <w:r>
        <w:rPr>
          <w:rStyle w:val="CharStyle14"/>
        </w:rPr>
        <w:t>Местная администрация Орлиновского муниципального округа города Севастополя</w:t>
      </w:r>
    </w:p>
    <w:p>
      <w:pPr>
        <w:widowControl w:val="0"/>
        <w:spacing w:line="103" w:lineRule="exact"/>
        <w:rPr>
          <w:sz w:val="8"/>
          <w:szCs w:val="8"/>
        </w:rPr>
      </w:pPr>
    </w:p>
    <w:p>
      <w:pPr>
        <w:widowControl w:val="0"/>
        <w:spacing w:line="1" w:lineRule="exact"/>
        <w:sectPr>
          <w:footnotePr>
            <w:pos w:val="pageBottom"/>
            <w:numFmt w:val="decimal"/>
            <w:numRestart w:val="continuous"/>
          </w:footnotePr>
          <w:type w:val="continuous"/>
          <w:pgSz w:w="11900" w:h="16840"/>
          <w:pgMar w:top="648" w:right="0" w:bottom="477" w:left="0" w:header="0" w:footer="3" w:gutter="0"/>
          <w:cols w:space="720"/>
          <w:noEndnote/>
          <w:rtlGutter w:val="0"/>
          <w:docGrid w:linePitch="360"/>
        </w:sectPr>
      </w:pPr>
    </w:p>
    <w:p>
      <w:pPr>
        <w:pStyle w:val="Style13"/>
        <w:keepNext w:val="0"/>
        <w:keepLines w:val="0"/>
        <w:widowControl w:val="0"/>
        <w:shd w:val="clear" w:color="auto" w:fill="auto"/>
        <w:bidi w:val="0"/>
        <w:spacing w:before="0" w:after="320"/>
        <w:ind w:left="5320" w:right="0" w:firstLine="0"/>
        <w:jc w:val="left"/>
      </w:pPr>
      <w:r>
        <w:rPr>
          <w:rStyle w:val="CharStyle14"/>
        </w:rPr>
        <w:t>ул. Владимира Тюкова, д. 42, с. Орлиное, 299805</w:t>
      </w:r>
    </w:p>
    <w:p>
      <w:pPr>
        <w:pStyle w:val="Style13"/>
        <w:keepNext w:val="0"/>
        <w:keepLines w:val="0"/>
        <w:widowControl w:val="0"/>
        <w:shd w:val="clear" w:color="auto" w:fill="auto"/>
        <w:bidi w:val="0"/>
        <w:spacing w:before="0" w:after="320"/>
        <w:ind w:left="5320" w:right="0" w:firstLine="0"/>
        <w:jc w:val="left"/>
      </w:pPr>
      <w:r>
        <w:fldChar w:fldCharType="begin"/>
      </w:r>
      <w:r>
        <w:rPr/>
        <w:instrText> HYPERLINK "mailto:info@orlinoe.org" </w:instrText>
      </w:r>
      <w:r>
        <w:fldChar w:fldCharType="separate"/>
      </w:r>
      <w:r>
        <w:rPr>
          <w:rStyle w:val="CharStyle14"/>
          <w:lang w:val="en-US" w:eastAsia="en-US"/>
        </w:rPr>
        <w:t>info@orlinoe.org</w:t>
      </w:r>
      <w:r>
        <w:fldChar w:fldCharType="end"/>
      </w:r>
    </w:p>
    <w:p>
      <w:pPr>
        <w:pStyle w:val="Style13"/>
        <w:keepNext w:val="0"/>
        <w:keepLines w:val="0"/>
        <w:widowControl w:val="0"/>
        <w:shd w:val="clear" w:color="auto" w:fill="auto"/>
        <w:bidi w:val="0"/>
        <w:spacing w:before="0" w:after="320"/>
        <w:ind w:left="5320" w:right="0" w:firstLine="0"/>
        <w:jc w:val="left"/>
      </w:pPr>
      <w:r>
        <w:rPr>
          <w:rStyle w:val="CharStyle14"/>
        </w:rPr>
        <w:t>Оператор электронной площадки АО «Сбербанк-АСТ»</w:t>
      </w:r>
    </w:p>
    <w:p>
      <w:pPr>
        <w:pStyle w:val="Style13"/>
        <w:keepNext w:val="0"/>
        <w:keepLines w:val="0"/>
        <w:widowControl w:val="0"/>
        <w:shd w:val="clear" w:color="auto" w:fill="auto"/>
        <w:bidi w:val="0"/>
        <w:spacing w:before="0" w:after="320"/>
        <w:ind w:left="5320" w:right="0" w:firstLine="0"/>
        <w:jc w:val="left"/>
      </w:pPr>
      <w:r>
        <w:rPr>
          <w:rStyle w:val="CharStyle14"/>
        </w:rPr>
        <w:t>пер. Саввинский Б., д. 12, стр. 9, г. Москва, 119435</w:t>
      </w:r>
    </w:p>
    <w:p>
      <w:pPr>
        <w:pStyle w:val="Style13"/>
        <w:keepNext w:val="0"/>
        <w:keepLines w:val="0"/>
        <w:widowControl w:val="0"/>
        <w:shd w:val="clear" w:color="auto" w:fill="auto"/>
        <w:bidi w:val="0"/>
        <w:spacing w:before="0" w:after="240"/>
        <w:ind w:left="5320" w:right="0" w:firstLine="0"/>
        <w:jc w:val="left"/>
      </w:pPr>
      <w:r>
        <w:fldChar w:fldCharType="begin"/>
      </w:r>
      <w:r>
        <w:rPr/>
        <w:instrText> HYPERLINK "mailto:ko@sberbank-ast.ru" </w:instrText>
      </w:r>
      <w:r>
        <w:fldChar w:fldCharType="separate"/>
      </w:r>
      <w:r>
        <w:rPr>
          <w:rStyle w:val="CharStyle14"/>
          <w:lang w:val="en-US" w:eastAsia="en-US"/>
        </w:rPr>
        <w:t>ko@sberbank-ast.ru</w:t>
      </w:r>
      <w:r>
        <w:fldChar w:fldCharType="end"/>
      </w:r>
    </w:p>
    <w:p>
      <w:pPr>
        <w:pStyle w:val="Style13"/>
        <w:keepNext w:val="0"/>
        <w:keepLines w:val="0"/>
        <w:widowControl w:val="0"/>
        <w:shd w:val="clear" w:color="auto" w:fill="auto"/>
        <w:bidi w:val="0"/>
        <w:spacing w:before="0" w:after="0"/>
        <w:ind w:left="0" w:right="0" w:firstLine="0"/>
        <w:jc w:val="center"/>
      </w:pPr>
      <w:r>
        <w:rPr>
          <w:rStyle w:val="CharStyle14"/>
        </w:rPr>
        <w:t>Решение</w:t>
      </w:r>
    </w:p>
    <w:p>
      <w:pPr>
        <w:pStyle w:val="Style13"/>
        <w:keepNext w:val="0"/>
        <w:keepLines w:val="0"/>
        <w:widowControl w:val="0"/>
        <w:shd w:val="clear" w:color="auto" w:fill="auto"/>
        <w:bidi w:val="0"/>
        <w:spacing w:before="0" w:after="380"/>
        <w:ind w:left="0" w:right="0" w:firstLine="0"/>
        <w:jc w:val="center"/>
      </w:pPr>
      <w:r>
        <w:rPr>
          <w:rStyle w:val="CharStyle14"/>
        </w:rPr>
        <w:t>по делу № 082/06/105-933/2026</w:t>
      </w:r>
    </w:p>
    <w:p>
      <w:pPr>
        <w:pStyle w:val="Style13"/>
        <w:keepNext w:val="0"/>
        <w:keepLines w:val="0"/>
        <w:widowControl w:val="0"/>
        <w:shd w:val="clear" w:color="auto" w:fill="auto"/>
        <w:bidi w:val="0"/>
        <w:spacing w:before="0" w:after="60" w:line="240" w:lineRule="auto"/>
        <w:ind w:left="0" w:right="0" w:firstLine="0"/>
        <w:jc w:val="left"/>
      </w:pPr>
      <w:r>
        <w:rPr>
          <w:rStyle w:val="CharStyle14"/>
        </w:rPr>
        <w:t>Резолютивная часть решения объявлена 13.05.2026</w:t>
      </w:r>
    </w:p>
    <w:p>
      <w:pPr>
        <w:pStyle w:val="Style13"/>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6051550</wp:posOffset>
                </wp:positionH>
                <wp:positionV relativeFrom="paragraph">
                  <wp:posOffset>12700</wp:posOffset>
                </wp:positionV>
                <wp:extent cx="1124585" cy="252730"/>
                <wp:wrapSquare wrapText="left"/>
                <wp:docPr id="5" name="Shape 5"/>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 Севастополь</w:t>
                            </w:r>
                          </w:p>
                        </w:txbxContent>
                      </wps:txbx>
                      <wps:bodyPr wrap="none" lIns="0" tIns="0" rIns="0" bIns="0">
                        <a:noAutoFit/>
                      </wps:bodyPr>
                    </wps:wsp>
                  </a:graphicData>
                </a:graphic>
              </wp:anchor>
            </w:drawing>
          </mc:Choice>
          <mc:Fallback>
            <w:pict>
              <v:shape id="_x0000_s1031" type="#_x0000_t202" style="position:absolute;margin-left:476.5pt;margin-top:1.pt;width:88.549999999999997pt;height:19.900000000000002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 Севастополь</w:t>
                      </w:r>
                    </w:p>
                  </w:txbxContent>
                </v:textbox>
                <w10:wrap type="square" side="left" anchorx="page"/>
              </v:shape>
            </w:pict>
          </mc:Fallback>
        </mc:AlternateContent>
      </w:r>
      <w:r>
        <w:rPr>
          <w:rStyle w:val="CharStyle14"/>
        </w:rPr>
        <w:t>Решение в полном объеме изготовлено 14.05.2026</w:t>
      </w:r>
    </w:p>
    <w:p>
      <w:pPr>
        <w:pStyle w:val="Style13"/>
        <w:keepNext w:val="0"/>
        <w:keepLines w:val="0"/>
        <w:widowControl w:val="0"/>
        <w:shd w:val="clear" w:color="auto" w:fill="auto"/>
        <w:bidi w:val="0"/>
        <w:spacing w:before="0" w:after="0"/>
        <w:ind w:left="0" w:right="0" w:firstLine="720"/>
        <w:jc w:val="both"/>
      </w:pPr>
      <w:r>
        <w:rPr>
          <w:rStyle w:val="CharStyle14"/>
        </w:rPr>
        <w:t>Комиссия Межрегионального управления Федеральной антимонопольной службы по Республике Крым и городу Севастополю (Крымское межрегиональное УФАС, Управление) (далее – Комиссия) в составе:</w:t>
      </w:r>
    </w:p>
    <w:p>
      <w:pPr>
        <w:pStyle w:val="Style13"/>
        <w:keepNext w:val="0"/>
        <w:keepLines w:val="0"/>
        <w:widowControl w:val="0"/>
        <w:shd w:val="clear" w:color="auto" w:fill="auto"/>
        <w:bidi w:val="0"/>
        <w:spacing w:before="0" w:after="240"/>
        <w:ind w:left="0" w:right="0" w:firstLine="720"/>
        <w:jc w:val="both"/>
      </w:pPr>
      <w:r>
        <w:rPr>
          <w:rStyle w:val="CharStyle14"/>
        </w:rPr>
        <w:t>председатель Комиссии – заместитель руководителя – начальник отдела</w:t>
      </w:r>
    </w:p>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b/>
          <w:bCs/>
        </w:rPr>
        <w:t>1)1111111111111111111111</w:t>
      </w:r>
      <w:bookmarkEnd w:id="2"/>
    </w:p>
    <w:p>
      <w:pPr>
        <w:pStyle w:val="Style21"/>
        <w:keepNext w:val="0"/>
        <w:keepLines w:val="0"/>
        <w:widowControl w:val="0"/>
        <w:shd w:val="clear" w:color="auto" w:fill="auto"/>
        <w:bidi w:val="0"/>
        <w:spacing w:before="0" w:after="320" w:line="194" w:lineRule="auto"/>
        <w:ind w:left="0" w:right="0" w:firstLine="0"/>
        <w:jc w:val="left"/>
        <w:rPr>
          <w:sz w:val="24"/>
          <w:szCs w:val="24"/>
        </w:rPr>
      </w:pPr>
      <w:r>
        <w:rPr>
          <w:rStyle w:val="CharStyle22"/>
          <w:sz w:val="24"/>
          <w:szCs w:val="24"/>
        </w:rPr>
        <w:t>2026-6990</w:t>
      </w:r>
    </w:p>
    <w:p>
      <w:pPr>
        <w:pStyle w:val="Style13"/>
        <w:keepNext w:val="0"/>
        <w:keepLines w:val="0"/>
        <w:widowControl w:val="0"/>
        <w:shd w:val="clear" w:color="auto" w:fill="auto"/>
        <w:bidi w:val="0"/>
        <w:spacing w:before="0" w:after="0"/>
        <w:ind w:left="0" w:right="0" w:firstLine="0"/>
        <w:jc w:val="both"/>
      </w:pPr>
      <w:r>
        <w:rPr>
          <w:rStyle w:val="CharStyle14"/>
        </w:rPr>
        <w:t xml:space="preserve">контроля за соблюдением антимонопольного законодательства, рекламы и контроля закупок города Севастополя (далее </w:t>
      </w:r>
      <w:r>
        <w:rPr>
          <w:rStyle w:val="CharStyle14"/>
          <w:lang w:val="en-US" w:eastAsia="en-US"/>
        </w:rPr>
        <w:t xml:space="preserve">– </w:t>
      </w:r>
      <w:r>
        <w:rPr>
          <w:rStyle w:val="CharStyle14"/>
        </w:rPr>
        <w:t xml:space="preserve">Отдел) Управления </w:t>
      </w:r>
      <w:r>
        <w:rPr>
          <w:rStyle w:val="CharStyle14"/>
          <w:lang w:val="en-US" w:eastAsia="en-US"/>
        </w:rPr>
        <w:t xml:space="preserve">– </w:t>
      </w:r>
      <w:r>
        <w:rPr>
          <w:rStyle w:val="CharStyle14"/>
        </w:rPr>
        <w:t>В.В. Мехтиев,</w:t>
      </w:r>
    </w:p>
    <w:p>
      <w:pPr>
        <w:pStyle w:val="Style13"/>
        <w:keepNext w:val="0"/>
        <w:keepLines w:val="0"/>
        <w:widowControl w:val="0"/>
        <w:shd w:val="clear" w:color="auto" w:fill="auto"/>
        <w:bidi w:val="0"/>
        <w:spacing w:before="0" w:after="0"/>
        <w:ind w:left="0" w:right="0" w:firstLine="760"/>
        <w:jc w:val="both"/>
      </w:pPr>
      <w:r>
        <w:rPr>
          <w:rStyle w:val="CharStyle14"/>
        </w:rPr>
        <w:t>члены Комиссии:</w:t>
      </w:r>
    </w:p>
    <w:p>
      <w:pPr>
        <w:pStyle w:val="Style13"/>
        <w:keepNext w:val="0"/>
        <w:keepLines w:val="0"/>
        <w:widowControl w:val="0"/>
        <w:shd w:val="clear" w:color="auto" w:fill="auto"/>
        <w:bidi w:val="0"/>
        <w:spacing w:before="0" w:after="0"/>
        <w:ind w:left="0" w:right="0" w:firstLine="760"/>
        <w:jc w:val="both"/>
      </w:pPr>
      <w:r>
        <w:rPr>
          <w:rStyle w:val="CharStyle14"/>
        </w:rPr>
        <w:t xml:space="preserve">специалист-эксперт Отдела Управления </w:t>
      </w:r>
      <w:r>
        <w:rPr>
          <w:rStyle w:val="CharStyle14"/>
          <w:lang w:val="en-US" w:eastAsia="en-US"/>
        </w:rPr>
        <w:t xml:space="preserve">— </w:t>
      </w:r>
      <w:r>
        <w:rPr>
          <w:rStyle w:val="CharStyle14"/>
        </w:rPr>
        <w:t>Г.А.Бабаев,</w:t>
      </w:r>
    </w:p>
    <w:p>
      <w:pPr>
        <w:pStyle w:val="Style13"/>
        <w:keepNext w:val="0"/>
        <w:keepLines w:val="0"/>
        <w:widowControl w:val="0"/>
        <w:shd w:val="clear" w:color="auto" w:fill="auto"/>
        <w:bidi w:val="0"/>
        <w:spacing w:before="0" w:after="0"/>
        <w:ind w:left="0" w:right="0" w:firstLine="760"/>
        <w:jc w:val="both"/>
      </w:pPr>
      <w:r>
        <w:rPr>
          <w:rStyle w:val="CharStyle14"/>
        </w:rPr>
        <w:t xml:space="preserve">специалист-эксперт Отдела Управления </w:t>
      </w:r>
      <w:r>
        <w:rPr>
          <w:rStyle w:val="CharStyle14"/>
          <w:lang w:val="en-US" w:eastAsia="en-US"/>
        </w:rPr>
        <w:t xml:space="preserve">— </w:t>
      </w:r>
      <w:r>
        <w:rPr>
          <w:rStyle w:val="CharStyle14"/>
        </w:rPr>
        <w:t>М.Д. Сергеева,</w:t>
      </w:r>
    </w:p>
    <w:p>
      <w:pPr>
        <w:pStyle w:val="Style13"/>
        <w:keepNext w:val="0"/>
        <w:keepLines w:val="0"/>
        <w:widowControl w:val="0"/>
        <w:shd w:val="clear" w:color="auto" w:fill="auto"/>
        <w:bidi w:val="0"/>
        <w:spacing w:before="0" w:after="0"/>
        <w:ind w:left="0" w:right="0" w:firstLine="760"/>
        <w:jc w:val="both"/>
      </w:pPr>
      <w:r>
        <w:rPr>
          <w:rStyle w:val="CharStyle14"/>
        </w:rPr>
        <w:t>при участии представителей интересов:</w:t>
      </w:r>
    </w:p>
    <w:p>
      <w:pPr>
        <w:pStyle w:val="Style13"/>
        <w:keepNext w:val="0"/>
        <w:keepLines w:val="0"/>
        <w:widowControl w:val="0"/>
        <w:shd w:val="clear" w:color="auto" w:fill="auto"/>
        <w:bidi w:val="0"/>
        <w:spacing w:before="0" w:after="0"/>
        <w:ind w:left="0" w:right="0" w:firstLine="760"/>
        <w:jc w:val="both"/>
      </w:pPr>
      <w:r>
        <w:rPr>
          <w:rStyle w:val="CharStyle14"/>
          <w:lang w:val="en-US" w:eastAsia="en-US"/>
        </w:rPr>
        <w:t xml:space="preserve">– </w:t>
      </w:r>
      <w:r>
        <w:rPr>
          <w:rStyle w:val="CharStyle14"/>
        </w:rPr>
        <w:t xml:space="preserve">Местная администрация Орлиновского муниципального округа города Севастополя (далее </w:t>
      </w:r>
      <w:r>
        <w:rPr>
          <w:rStyle w:val="CharStyle14"/>
          <w:lang w:val="en-US" w:eastAsia="en-US"/>
        </w:rPr>
        <w:t xml:space="preserve">– </w:t>
      </w:r>
      <w:r>
        <w:rPr>
          <w:rStyle w:val="CharStyle14"/>
        </w:rPr>
        <w:t xml:space="preserve">Заказчик) </w:t>
      </w:r>
      <w:r>
        <w:rPr>
          <w:rStyle w:val="CharStyle14"/>
          <w:lang w:val="en-US" w:eastAsia="en-US"/>
        </w:rPr>
        <w:t xml:space="preserve">– </w:t>
      </w:r>
      <w:r>
        <w:rPr>
          <w:rStyle w:val="CharStyle14"/>
        </w:rPr>
        <w:t xml:space="preserve">Т.А. Руденко на основании распоряжения Местной администрации Орлиновского муниципального округа города Севастополя </w:t>
      </w:r>
      <w:r>
        <w:rPr>
          <w:rStyle w:val="CharStyle14"/>
          <w:lang w:val="en-US" w:eastAsia="en-US"/>
        </w:rPr>
        <w:t xml:space="preserve">№ </w:t>
      </w:r>
      <w:r>
        <w:rPr>
          <w:rStyle w:val="CharStyle14"/>
        </w:rPr>
        <w:t xml:space="preserve">141-к от </w:t>
      </w:r>
      <w:r>
        <w:rPr>
          <w:rStyle w:val="CharStyle14"/>
          <w:lang w:val="en-US" w:eastAsia="en-US"/>
        </w:rPr>
        <w:t>18.06.2024,</w:t>
      </w:r>
    </w:p>
    <w:p>
      <w:pPr>
        <w:pStyle w:val="Style13"/>
        <w:keepNext w:val="0"/>
        <w:keepLines w:val="0"/>
        <w:widowControl w:val="0"/>
        <w:shd w:val="clear" w:color="auto" w:fill="auto"/>
        <w:tabs>
          <w:tab w:pos="2784" w:val="left"/>
          <w:tab w:pos="5866" w:val="left"/>
          <w:tab w:pos="9274" w:val="left"/>
        </w:tabs>
        <w:bidi w:val="0"/>
        <w:spacing w:before="0" w:after="0"/>
        <w:ind w:left="0" w:right="0" w:firstLine="760"/>
        <w:jc w:val="both"/>
      </w:pPr>
      <w:r>
        <w:rPr>
          <w:rStyle w:val="CharStyle14"/>
        </w:rPr>
        <w:t>в ходе рассмотрения жалобы Заявителя на действия Заказчика при проведении закупки: «Выполнение работ по обустройству трех детских игровых площадок на территории</w:t>
        <w:tab/>
        <w:t>Орлиновского</w:t>
        <w:tab/>
        <w:t>муниципального</w:t>
        <w:tab/>
        <w:t>округа»</w:t>
      </w:r>
    </w:p>
    <w:p>
      <w:pPr>
        <w:pStyle w:val="Style13"/>
        <w:keepNext w:val="0"/>
        <w:keepLines w:val="0"/>
        <w:widowControl w:val="0"/>
        <w:shd w:val="clear" w:color="auto" w:fill="auto"/>
        <w:bidi w:val="0"/>
        <w:spacing w:before="0" w:after="320"/>
        <w:ind w:left="0" w:right="0" w:firstLine="0"/>
        <w:jc w:val="both"/>
      </w:pPr>
      <w:r>
        <w:rPr>
          <w:rStyle w:val="CharStyle14"/>
        </w:rPr>
        <w:t xml:space="preserve">(извещение </w:t>
      </w:r>
      <w:r>
        <w:rPr>
          <w:rStyle w:val="CharStyle14"/>
          <w:lang w:val="en-US" w:eastAsia="en-US"/>
        </w:rPr>
        <w:t xml:space="preserve">№0174300000326000007) </w:t>
      </w:r>
      <w:r>
        <w:rPr>
          <w:rStyle w:val="CharStyle14"/>
        </w:rPr>
        <w:t xml:space="preserve">(далее </w:t>
      </w:r>
      <w:r>
        <w:rPr>
          <w:rStyle w:val="CharStyle14"/>
          <w:lang w:val="en-US" w:eastAsia="en-US"/>
        </w:rPr>
        <w:t xml:space="preserve">– </w:t>
      </w:r>
      <w:r>
        <w:rPr>
          <w:rStyle w:val="CharStyle14"/>
        </w:rPr>
        <w:t xml:space="preserve">Закупка), в соответствии со статьей </w:t>
      </w:r>
      <w:r>
        <w:rPr>
          <w:rStyle w:val="CharStyle14"/>
          <w:lang w:val="en-US" w:eastAsia="en-US"/>
        </w:rPr>
        <w:t xml:space="preserve">106 </w:t>
      </w:r>
      <w:r>
        <w:rPr>
          <w:rStyle w:val="CharStyle14"/>
        </w:rPr>
        <w:t xml:space="preserve">Федерального закона от </w:t>
      </w:r>
      <w:r>
        <w:rPr>
          <w:rStyle w:val="CharStyle14"/>
          <w:lang w:val="en-US" w:eastAsia="en-US"/>
        </w:rPr>
        <w:t xml:space="preserve">05.04.2013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3"/>
        <w:keepNext w:val="0"/>
        <w:keepLines w:val="0"/>
        <w:widowControl w:val="0"/>
        <w:shd w:val="clear" w:color="auto" w:fill="auto"/>
        <w:bidi w:val="0"/>
        <w:spacing w:before="0" w:after="320"/>
        <w:ind w:left="0" w:right="0" w:firstLine="0"/>
        <w:jc w:val="center"/>
      </w:pPr>
      <w:r>
        <w:rPr>
          <w:rStyle w:val="CharStyle14"/>
        </w:rPr>
        <w:t>УСТАНОВИЛА:</w:t>
      </w:r>
    </w:p>
    <w:p>
      <w:pPr>
        <w:pStyle w:val="Style13"/>
        <w:keepNext w:val="0"/>
        <w:keepLines w:val="0"/>
        <w:widowControl w:val="0"/>
        <w:shd w:val="clear" w:color="auto" w:fill="auto"/>
        <w:bidi w:val="0"/>
        <w:spacing w:before="0" w:after="0"/>
        <w:ind w:left="0" w:right="0" w:firstLine="760"/>
        <w:jc w:val="both"/>
      </w:pPr>
      <w:r>
        <w:rPr>
          <w:rStyle w:val="CharStyle14"/>
        </w:rPr>
        <w:t>В Крымское межрегиональное УФАС поступила жалоба Заявителя на содержание извещения Закупки.</w:t>
      </w:r>
    </w:p>
    <w:p>
      <w:pPr>
        <w:pStyle w:val="Style13"/>
        <w:keepNext w:val="0"/>
        <w:keepLines w:val="0"/>
        <w:widowControl w:val="0"/>
        <w:shd w:val="clear" w:color="auto" w:fill="auto"/>
        <w:bidi w:val="0"/>
        <w:spacing w:before="0" w:after="0"/>
        <w:ind w:left="0" w:right="0" w:firstLine="760"/>
        <w:jc w:val="both"/>
      </w:pPr>
      <w:r>
        <w:rPr>
          <w:rStyle w:val="CharStyle14"/>
        </w:rPr>
        <w:t>Согласно доводам жалобы:</w:t>
      </w:r>
    </w:p>
    <w:p>
      <w:pPr>
        <w:pStyle w:val="Style13"/>
        <w:keepNext w:val="0"/>
        <w:keepLines w:val="0"/>
        <w:widowControl w:val="0"/>
        <w:shd w:val="clear" w:color="auto" w:fill="auto"/>
        <w:bidi w:val="0"/>
        <w:spacing w:before="0" w:after="0"/>
        <w:ind w:left="0" w:right="0" w:firstLine="760"/>
        <w:jc w:val="both"/>
      </w:pPr>
      <w:r>
        <w:rPr>
          <w:rStyle w:val="CharStyle14"/>
          <w:lang w:val="en-US" w:eastAsia="en-US"/>
        </w:rPr>
        <w:t>«</w:t>
      </w:r>
      <w:r>
        <w:rPr>
          <w:rStyle w:val="CharStyle14"/>
          <w:i/>
          <w:iCs/>
          <w:lang w:val="en-US" w:eastAsia="en-US"/>
        </w:rPr>
        <w:t xml:space="preserve">22.04.2026 </w:t>
      </w:r>
      <w:r>
        <w:rPr>
          <w:rStyle w:val="CharStyle14"/>
          <w:i/>
          <w:iCs/>
        </w:rPr>
        <w:t xml:space="preserve">на официальном сайте Единой информационной системы в сфере закупок (далее </w:t>
      </w:r>
      <w:r>
        <w:rPr>
          <w:rStyle w:val="CharStyle14"/>
          <w:i/>
          <w:iCs/>
          <w:lang w:val="en-US" w:eastAsia="en-US"/>
        </w:rPr>
        <w:t xml:space="preserve">- </w:t>
      </w:r>
      <w:r>
        <w:rPr>
          <w:rStyle w:val="CharStyle14"/>
          <w:i/>
          <w:iCs/>
        </w:rPr>
        <w:t xml:space="preserve">ЕИС) опубликовано извещение </w:t>
      </w:r>
      <w:r>
        <w:rPr>
          <w:rStyle w:val="CharStyle14"/>
          <w:i/>
          <w:iCs/>
          <w:lang w:val="en-US" w:eastAsia="en-US"/>
        </w:rPr>
        <w:t xml:space="preserve">№ 0174300000326000007 </w:t>
      </w:r>
      <w:r>
        <w:rPr>
          <w:rStyle w:val="CharStyle14"/>
          <w:i/>
          <w:iCs/>
        </w:rPr>
        <w:t xml:space="preserve">(ИКЗ </w:t>
      </w:r>
      <w:r>
        <w:rPr>
          <w:rStyle w:val="CharStyle14"/>
          <w:i/>
          <w:iCs/>
          <w:lang w:val="en-US" w:eastAsia="en-US"/>
        </w:rPr>
        <w:t xml:space="preserve">263920250206392020100100050024299244) </w:t>
      </w:r>
      <w:r>
        <w:rPr>
          <w:rStyle w:val="CharStyle14"/>
          <w:i/>
          <w:iCs/>
        </w:rPr>
        <w:t xml:space="preserve">о проведении закупки «Выполнение работ по обустройству трех детских игровых площадок на территории Орлиновского муниципального округа». Начальная (максимальная) цена контракта </w:t>
      </w:r>
      <w:r>
        <w:rPr>
          <w:rStyle w:val="CharStyle14"/>
          <w:i/>
          <w:iCs/>
          <w:lang w:val="en-US" w:eastAsia="en-US"/>
        </w:rPr>
        <w:t xml:space="preserve">– 13 918 002,00 </w:t>
      </w:r>
      <w:r>
        <w:rPr>
          <w:rStyle w:val="CharStyle14"/>
          <w:i/>
          <w:iCs/>
        </w:rPr>
        <w:t>руб.</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Согласно части </w:t>
      </w:r>
      <w:r>
        <w:rPr>
          <w:rStyle w:val="CharStyle14"/>
          <w:i/>
          <w:iCs/>
          <w:lang w:val="en-US" w:eastAsia="en-US"/>
        </w:rPr>
        <w:t xml:space="preserve">5 </w:t>
      </w:r>
      <w:r>
        <w:rPr>
          <w:rStyle w:val="CharStyle14"/>
          <w:i/>
          <w:iCs/>
        </w:rPr>
        <w:t xml:space="preserve">статьи </w:t>
      </w:r>
      <w:r>
        <w:rPr>
          <w:rStyle w:val="CharStyle14"/>
          <w:i/>
          <w:iCs/>
          <w:lang w:val="en-US" w:eastAsia="en-US"/>
        </w:rPr>
        <w:t xml:space="preserve">31 </w:t>
      </w:r>
      <w:r>
        <w:rPr>
          <w:rStyle w:val="CharStyle14"/>
          <w:i/>
          <w:iCs/>
        </w:rPr>
        <w:t xml:space="preserve">ФЗ </w:t>
      </w:r>
      <w:r>
        <w:rPr>
          <w:rStyle w:val="CharStyle14"/>
          <w:i/>
          <w:iCs/>
          <w:lang w:val="en-US" w:eastAsia="en-US"/>
        </w:rPr>
        <w:t xml:space="preserve">№ </w:t>
      </w:r>
      <w:r>
        <w:rPr>
          <w:rStyle w:val="CharStyle14"/>
          <w:i/>
          <w:iCs/>
        </w:rPr>
        <w:t xml:space="preserve">44-ФЗ информация об установленных требованиях в соответствии с частями </w:t>
      </w:r>
      <w:r>
        <w:rPr>
          <w:rStyle w:val="CharStyle14"/>
          <w:i/>
          <w:iCs/>
          <w:lang w:val="en-US" w:eastAsia="en-US"/>
        </w:rPr>
        <w:t xml:space="preserve">1, 1.1, 2 </w:t>
      </w:r>
      <w:r>
        <w:rPr>
          <w:rStyle w:val="CharStyle14"/>
          <w:i/>
          <w:iCs/>
        </w:rPr>
        <w:t xml:space="preserve">и </w:t>
      </w:r>
      <w:r>
        <w:rPr>
          <w:rStyle w:val="CharStyle14"/>
          <w:i/>
          <w:iCs/>
          <w:lang w:val="en-US" w:eastAsia="en-US"/>
        </w:rPr>
        <w:t xml:space="preserve">2.1 </w:t>
      </w:r>
      <w:r>
        <w:rPr>
          <w:rStyle w:val="CharStyle14"/>
          <w:i/>
          <w:iCs/>
        </w:rPr>
        <w:t xml:space="preserve">статьи </w:t>
      </w:r>
      <w:r>
        <w:rPr>
          <w:rStyle w:val="CharStyle14"/>
          <w:i/>
          <w:iCs/>
          <w:lang w:val="en-US" w:eastAsia="en-US"/>
        </w:rPr>
        <w:t xml:space="preserve">31 </w:t>
      </w:r>
      <w:r>
        <w:rPr>
          <w:rStyle w:val="CharStyle14"/>
          <w:i/>
          <w:iCs/>
        </w:rPr>
        <w:t xml:space="preserve">ФЗ </w:t>
      </w:r>
      <w:r>
        <w:rPr>
          <w:rStyle w:val="CharStyle14"/>
          <w:i/>
          <w:iCs/>
          <w:lang w:val="en-US" w:eastAsia="en-US"/>
        </w:rPr>
        <w:t xml:space="preserve">№ </w:t>
      </w:r>
      <w:r>
        <w:rPr>
          <w:rStyle w:val="CharStyle14"/>
          <w:i/>
          <w:iCs/>
        </w:rPr>
        <w:t xml:space="preserve">44-ФЗ указывается заказчиком в извещении об осуществлении закупки и документации о закупке (в случае, если ФЗ </w:t>
      </w:r>
      <w:r>
        <w:rPr>
          <w:rStyle w:val="CharStyle14"/>
          <w:i/>
          <w:iCs/>
          <w:lang w:val="en-US" w:eastAsia="en-US"/>
        </w:rPr>
        <w:t xml:space="preserve">№ </w:t>
      </w:r>
      <w:r>
        <w:rPr>
          <w:rStyle w:val="CharStyle14"/>
          <w:i/>
          <w:iCs/>
        </w:rPr>
        <w:t>44-ФЗ предусмотрена документация о закупке).</w:t>
      </w:r>
    </w:p>
    <w:p>
      <w:pPr>
        <w:pStyle w:val="Style13"/>
        <w:keepNext w:val="0"/>
        <w:keepLines w:val="0"/>
        <w:widowControl w:val="0"/>
        <w:shd w:val="clear" w:color="auto" w:fill="auto"/>
        <w:bidi w:val="0"/>
        <w:spacing w:before="0" w:after="320"/>
        <w:ind w:left="0" w:right="0" w:firstLine="760"/>
        <w:jc w:val="both"/>
      </w:pPr>
      <w:r>
        <w:rPr>
          <w:rStyle w:val="CharStyle14"/>
          <w:i/>
          <w:iCs/>
        </w:rPr>
        <w:t xml:space="preserve">В соответствии с частью </w:t>
      </w:r>
      <w:r>
        <w:rPr>
          <w:rStyle w:val="CharStyle14"/>
          <w:i/>
          <w:iCs/>
          <w:lang w:val="en-US" w:eastAsia="en-US"/>
        </w:rPr>
        <w:t xml:space="preserve">2 </w:t>
      </w:r>
      <w:r>
        <w:rPr>
          <w:rStyle w:val="CharStyle14"/>
          <w:i/>
          <w:iCs/>
        </w:rPr>
        <w:t xml:space="preserve">статьи </w:t>
      </w:r>
      <w:r>
        <w:rPr>
          <w:rStyle w:val="CharStyle14"/>
          <w:i/>
          <w:iCs/>
          <w:lang w:val="en-US" w:eastAsia="en-US"/>
        </w:rPr>
        <w:t xml:space="preserve">31 </w:t>
      </w:r>
      <w:r>
        <w:rPr>
          <w:rStyle w:val="CharStyle14"/>
          <w:i/>
          <w:iCs/>
        </w:rPr>
        <w:t xml:space="preserve">ФЗ </w:t>
      </w:r>
      <w:r>
        <w:rPr>
          <w:rStyle w:val="CharStyle14"/>
          <w:i/>
          <w:iCs/>
          <w:lang w:val="en-US" w:eastAsia="en-US"/>
        </w:rPr>
        <w:t xml:space="preserve">№ </w:t>
      </w:r>
      <w:r>
        <w:rPr>
          <w:rStyle w:val="CharStyle14"/>
          <w:i/>
          <w:iCs/>
        </w:rPr>
        <w:t>44-ФЗ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финансовых ресурсов для исполнения</w:t>
      </w:r>
    </w:p>
    <w:p>
      <w:pPr>
        <w:pStyle w:val="Style13"/>
        <w:keepNext w:val="0"/>
        <w:keepLines w:val="0"/>
        <w:widowControl w:val="0"/>
        <w:shd w:val="clear" w:color="auto" w:fill="auto"/>
        <w:bidi w:val="0"/>
        <w:spacing w:before="0" w:after="0"/>
        <w:ind w:left="0" w:right="0" w:firstLine="0"/>
        <w:jc w:val="both"/>
      </w:pPr>
      <w:r>
        <w:rPr>
          <w:rStyle w:val="CharStyle14"/>
          <w:i/>
          <w:iCs/>
        </w:rPr>
        <w:t>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Позицией </w:t>
      </w:r>
      <w:r>
        <w:rPr>
          <w:rStyle w:val="CharStyle14"/>
          <w:i/>
          <w:iCs/>
          <w:lang w:val="en-US" w:eastAsia="en-US"/>
        </w:rPr>
        <w:t xml:space="preserve">9 </w:t>
      </w:r>
      <w:r>
        <w:rPr>
          <w:rStyle w:val="CharStyle14"/>
          <w:i/>
          <w:iCs/>
        </w:rPr>
        <w:t xml:space="preserve">Постановления Правительства РФ от </w:t>
      </w:r>
      <w:r>
        <w:rPr>
          <w:rStyle w:val="CharStyle14"/>
          <w:i/>
          <w:iCs/>
          <w:lang w:val="en-US" w:eastAsia="en-US"/>
        </w:rPr>
        <w:t xml:space="preserve">29.12.2021 N 2571 </w:t>
      </w:r>
      <w:r>
        <w:rPr>
          <w:rStyle w:val="CharStyle14"/>
          <w:i/>
          <w:iCs/>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в случае осуществления Закупки по строительству некапитального строения, сооружения (строений, сооружений), благоустройству территории, Заказчик устанавливает следующие дополнительные требования:</w:t>
      </w:r>
    </w:p>
    <w:p>
      <w:pPr>
        <w:pStyle w:val="Style13"/>
        <w:keepNext w:val="0"/>
        <w:keepLines w:val="0"/>
        <w:widowControl w:val="0"/>
        <w:shd w:val="clear" w:color="auto" w:fill="auto"/>
        <w:bidi w:val="0"/>
        <w:spacing w:before="0" w:after="0"/>
        <w:ind w:left="0" w:right="0" w:firstLine="760"/>
        <w:jc w:val="both"/>
      </w:pPr>
      <w:r>
        <w:rPr>
          <w:rStyle w:val="CharStyle14"/>
          <w:i/>
          <w:iCs/>
        </w:rPr>
        <w:t>наличие у участника закупки следующего опыта выполнения работ:</w:t>
      </w:r>
    </w:p>
    <w:p>
      <w:pPr>
        <w:pStyle w:val="Style13"/>
        <w:keepNext w:val="0"/>
        <w:keepLines w:val="0"/>
        <w:widowControl w:val="0"/>
        <w:numPr>
          <w:ilvl w:val="0"/>
          <w:numId w:val="1"/>
        </w:numPr>
        <w:shd w:val="clear" w:color="auto" w:fill="auto"/>
        <w:tabs>
          <w:tab w:pos="1111" w:val="left"/>
        </w:tabs>
        <w:bidi w:val="0"/>
        <w:spacing w:before="0" w:after="0"/>
        <w:ind w:left="0" w:right="0" w:firstLine="760"/>
        <w:jc w:val="both"/>
      </w:pPr>
      <w:r>
        <w:rPr>
          <w:rStyle w:val="CharStyle14"/>
          <w:i/>
          <w:iCs/>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3"/>
        <w:keepNext w:val="0"/>
        <w:keepLines w:val="0"/>
        <w:widowControl w:val="0"/>
        <w:numPr>
          <w:ilvl w:val="0"/>
          <w:numId w:val="1"/>
        </w:numPr>
        <w:shd w:val="clear" w:color="auto" w:fill="auto"/>
        <w:tabs>
          <w:tab w:pos="1111" w:val="left"/>
        </w:tabs>
        <w:bidi w:val="0"/>
        <w:spacing w:before="0" w:after="0"/>
        <w:ind w:left="0" w:right="0" w:firstLine="760"/>
        <w:jc w:val="both"/>
      </w:pPr>
      <w:r>
        <w:rPr>
          <w:rStyle w:val="CharStyle14"/>
          <w:i/>
          <w:iCs/>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pPr>
        <w:pStyle w:val="Style13"/>
        <w:keepNext w:val="0"/>
        <w:keepLines w:val="0"/>
        <w:widowControl w:val="0"/>
        <w:shd w:val="clear" w:color="auto" w:fill="auto"/>
        <w:bidi w:val="0"/>
        <w:spacing w:before="0" w:after="0"/>
        <w:ind w:left="0" w:right="0" w:firstLine="760"/>
        <w:jc w:val="both"/>
      </w:pPr>
      <w:r>
        <w:rPr>
          <w:rStyle w:val="CharStyle14"/>
          <w:i/>
          <w:iCs/>
        </w:rPr>
        <w:t>(в том числе линейного объекта);</w:t>
      </w:r>
    </w:p>
    <w:p>
      <w:pPr>
        <w:pStyle w:val="Style13"/>
        <w:keepNext w:val="0"/>
        <w:keepLines w:val="0"/>
        <w:widowControl w:val="0"/>
        <w:numPr>
          <w:ilvl w:val="0"/>
          <w:numId w:val="1"/>
        </w:numPr>
        <w:shd w:val="clear" w:color="auto" w:fill="auto"/>
        <w:tabs>
          <w:tab w:pos="1111" w:val="left"/>
        </w:tabs>
        <w:bidi w:val="0"/>
        <w:spacing w:before="0" w:after="0"/>
        <w:ind w:left="0" w:right="0" w:firstLine="760"/>
        <w:jc w:val="both"/>
      </w:pPr>
      <w:r>
        <w:rPr>
          <w:rStyle w:val="CharStyle14"/>
          <w:i/>
          <w:iCs/>
        </w:rPr>
        <w:t>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13"/>
        <w:keepNext w:val="0"/>
        <w:keepLines w:val="0"/>
        <w:widowControl w:val="0"/>
        <w:shd w:val="clear" w:color="auto" w:fill="auto"/>
        <w:bidi w:val="0"/>
        <w:spacing w:before="0" w:after="0"/>
        <w:ind w:left="0" w:right="0" w:firstLine="760"/>
        <w:jc w:val="both"/>
      </w:pPr>
      <w:r>
        <w:rPr>
          <w:rStyle w:val="CharStyle14"/>
          <w:i/>
          <w:iCs/>
        </w:rPr>
        <w:t>(в том числе линейного объекта).</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Цена выполненных работ по договорам, предусмотренных пунктами </w:t>
      </w:r>
      <w:r>
        <w:rPr>
          <w:rStyle w:val="CharStyle14"/>
          <w:i/>
          <w:iCs/>
          <w:lang w:val="en-US" w:eastAsia="en-US"/>
        </w:rPr>
        <w:t xml:space="preserve">1 </w:t>
      </w:r>
      <w:r>
        <w:rPr>
          <w:rStyle w:val="CharStyle14"/>
          <w:i/>
          <w:iCs/>
        </w:rPr>
        <w:t xml:space="preserve">и </w:t>
      </w:r>
      <w:r>
        <w:rPr>
          <w:rStyle w:val="CharStyle14"/>
          <w:i/>
          <w:iCs/>
          <w:lang w:val="en-US" w:eastAsia="en-US"/>
        </w:rPr>
        <w:t xml:space="preserve">2 </w:t>
      </w:r>
      <w:r>
        <w:rPr>
          <w:rStyle w:val="CharStyle14"/>
          <w:i/>
          <w:iCs/>
        </w:rPr>
        <w:t xml:space="preserve">настоящей графы настоящей позиции, цена выполненных работ, предусмотренных пунктом </w:t>
      </w:r>
      <w:r>
        <w:rPr>
          <w:rStyle w:val="CharStyle14"/>
          <w:i/>
          <w:iCs/>
          <w:lang w:val="en-US" w:eastAsia="en-US"/>
        </w:rPr>
        <w:t xml:space="preserve">3 </w:t>
      </w:r>
      <w:r>
        <w:rPr>
          <w:rStyle w:val="CharStyle14"/>
          <w:i/>
          <w:iCs/>
        </w:rPr>
        <w:t xml:space="preserve">настоящей графы настоящей позиции, должна составлять не менее </w:t>
      </w:r>
      <w:r>
        <w:rPr>
          <w:rStyle w:val="CharStyle14"/>
          <w:i/>
          <w:iCs/>
          <w:lang w:val="en-US" w:eastAsia="en-US"/>
        </w:rPr>
        <w:t xml:space="preserve">20 </w:t>
      </w:r>
      <w:r>
        <w:rPr>
          <w:rStyle w:val="CharStyle14"/>
          <w:i/>
          <w:iCs/>
        </w:rPr>
        <w:t>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Пунктом </w:t>
      </w:r>
      <w:r>
        <w:rPr>
          <w:rStyle w:val="CharStyle14"/>
          <w:i/>
          <w:iCs/>
          <w:lang w:val="en-US" w:eastAsia="en-US"/>
        </w:rPr>
        <w:t xml:space="preserve">3 </w:t>
      </w:r>
      <w:r>
        <w:rPr>
          <w:rStyle w:val="CharStyle14"/>
          <w:i/>
          <w:iCs/>
        </w:rPr>
        <w:t xml:space="preserve">Постановления Правительства РФ от </w:t>
      </w:r>
      <w:r>
        <w:rPr>
          <w:rStyle w:val="CharStyle14"/>
          <w:i/>
          <w:iCs/>
          <w:lang w:val="en-US" w:eastAsia="en-US"/>
        </w:rPr>
        <w:t xml:space="preserve">29.12.2021 N 2571 </w:t>
      </w:r>
      <w:r>
        <w:rPr>
          <w:rStyle w:val="CharStyle14"/>
          <w:i/>
          <w:iCs/>
        </w:rPr>
        <w:t xml:space="preserve">установлено, что позиции </w:t>
      </w:r>
      <w:r>
        <w:rPr>
          <w:rStyle w:val="CharStyle14"/>
          <w:i/>
          <w:iCs/>
          <w:lang w:val="en-US" w:eastAsia="en-US"/>
        </w:rPr>
        <w:t xml:space="preserve">6 - 13, 17 </w:t>
      </w:r>
      <w:r>
        <w:rPr>
          <w:rStyle w:val="CharStyle14"/>
          <w:i/>
          <w:iCs/>
        </w:rPr>
        <w:t xml:space="preserve">и </w:t>
      </w:r>
      <w:r>
        <w:rPr>
          <w:rStyle w:val="CharStyle14"/>
          <w:i/>
          <w:iCs/>
          <w:lang w:val="en-US" w:eastAsia="en-US"/>
        </w:rPr>
        <w:t xml:space="preserve">18 </w:t>
      </w:r>
      <w:r>
        <w:rPr>
          <w:rStyle w:val="CharStyle14"/>
          <w:i/>
          <w:iCs/>
        </w:rPr>
        <w:t xml:space="preserve">приложения применяются в случае, если при осуществлении закупки начальная (максимальная) цена контракта для обеспечения федеральных нужд превышает </w:t>
      </w:r>
      <w:r>
        <w:rPr>
          <w:rStyle w:val="CharStyle14"/>
          <w:i/>
          <w:iCs/>
          <w:lang w:val="en-US" w:eastAsia="en-US"/>
        </w:rPr>
        <w:t xml:space="preserve">10 </w:t>
      </w:r>
      <w:r>
        <w:rPr>
          <w:rStyle w:val="CharStyle14"/>
          <w:i/>
          <w:iCs/>
        </w:rPr>
        <w:t xml:space="preserve">млн. рублей, для обеспечения нужд субъектов Российской Федерации, муниципальных нужд </w:t>
      </w:r>
      <w:r>
        <w:rPr>
          <w:rStyle w:val="CharStyle14"/>
          <w:i/>
          <w:iCs/>
          <w:lang w:val="en-US" w:eastAsia="en-US"/>
        </w:rPr>
        <w:t xml:space="preserve">- 5 </w:t>
      </w:r>
      <w:r>
        <w:rPr>
          <w:rStyle w:val="CharStyle14"/>
          <w:i/>
          <w:iCs/>
        </w:rPr>
        <w:t>млн. рублей;</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Таким образом, не установление Заказчиком в извещении и документации требования в соответствии с п. </w:t>
      </w:r>
      <w:r>
        <w:rPr>
          <w:rStyle w:val="CharStyle14"/>
          <w:i/>
          <w:iCs/>
          <w:lang w:val="en-US" w:eastAsia="en-US"/>
        </w:rPr>
        <w:t xml:space="preserve">9 </w:t>
      </w:r>
      <w:r>
        <w:rPr>
          <w:rStyle w:val="CharStyle14"/>
          <w:i/>
          <w:iCs/>
        </w:rPr>
        <w:t xml:space="preserve">ПП РФ от </w:t>
      </w:r>
      <w:r>
        <w:rPr>
          <w:rStyle w:val="CharStyle14"/>
          <w:i/>
          <w:iCs/>
          <w:lang w:val="en-US" w:eastAsia="en-US"/>
        </w:rPr>
        <w:t xml:space="preserve">29.12.2021 N 2571, </w:t>
      </w:r>
      <w:r>
        <w:rPr>
          <w:rStyle w:val="CharStyle14"/>
          <w:i/>
          <w:iCs/>
        </w:rPr>
        <w:t>предъявляемого к</w:t>
      </w:r>
    </w:p>
    <w:p>
      <w:pPr>
        <w:pStyle w:val="Style13"/>
        <w:keepNext w:val="0"/>
        <w:keepLines w:val="0"/>
        <w:widowControl w:val="0"/>
        <w:shd w:val="clear" w:color="auto" w:fill="auto"/>
        <w:bidi w:val="0"/>
        <w:spacing w:before="0" w:after="0"/>
        <w:ind w:left="0" w:right="0" w:firstLine="0"/>
        <w:jc w:val="both"/>
      </w:pPr>
      <w:r>
        <w:rPr>
          <w:rStyle w:val="CharStyle14"/>
          <w:i/>
          <w:iCs/>
        </w:rPr>
        <w:t xml:space="preserve">участникам закупки в соответствии с частью </w:t>
      </w:r>
      <w:r>
        <w:rPr>
          <w:rStyle w:val="CharStyle14"/>
          <w:i/>
          <w:iCs/>
          <w:lang w:val="en-US" w:eastAsia="en-US"/>
        </w:rPr>
        <w:t xml:space="preserve">2 </w:t>
      </w:r>
      <w:r>
        <w:rPr>
          <w:rStyle w:val="CharStyle14"/>
          <w:i/>
          <w:iCs/>
        </w:rPr>
        <w:t xml:space="preserve">статьи </w:t>
      </w:r>
      <w:r>
        <w:rPr>
          <w:rStyle w:val="CharStyle14"/>
          <w:i/>
          <w:iCs/>
          <w:lang w:val="en-US" w:eastAsia="en-US"/>
        </w:rPr>
        <w:t xml:space="preserve">31 </w:t>
      </w:r>
      <w:r>
        <w:rPr>
          <w:rStyle w:val="CharStyle14"/>
          <w:i/>
          <w:iCs/>
        </w:rPr>
        <w:t xml:space="preserve">Федерального закона </w:t>
      </w:r>
      <w:r>
        <w:rPr>
          <w:rStyle w:val="CharStyle14"/>
          <w:i/>
          <w:iCs/>
          <w:lang w:val="en-US" w:eastAsia="en-US"/>
        </w:rPr>
        <w:t xml:space="preserve">№ </w:t>
      </w:r>
      <w:r>
        <w:rPr>
          <w:rStyle w:val="CharStyle14"/>
          <w:i/>
          <w:iCs/>
        </w:rPr>
        <w:t xml:space="preserve">44-ФЗ, и исчерпывающего перечня документов, подтверждающих соответствие участника закупки такому требованию, нарушает положения части </w:t>
      </w:r>
      <w:r>
        <w:rPr>
          <w:rStyle w:val="CharStyle14"/>
          <w:i/>
          <w:iCs/>
          <w:lang w:val="en-US" w:eastAsia="en-US"/>
        </w:rPr>
        <w:t xml:space="preserve">4 </w:t>
      </w:r>
      <w:r>
        <w:rPr>
          <w:rStyle w:val="CharStyle14"/>
          <w:i/>
          <w:iCs/>
        </w:rPr>
        <w:t xml:space="preserve">статьи </w:t>
      </w:r>
      <w:r>
        <w:rPr>
          <w:rStyle w:val="CharStyle14"/>
          <w:i/>
          <w:iCs/>
          <w:lang w:val="en-US" w:eastAsia="en-US"/>
        </w:rPr>
        <w:t xml:space="preserve">31, </w:t>
      </w:r>
      <w:r>
        <w:rPr>
          <w:rStyle w:val="CharStyle14"/>
          <w:i/>
          <w:iCs/>
        </w:rPr>
        <w:t xml:space="preserve">пункта </w:t>
      </w:r>
      <w:r>
        <w:rPr>
          <w:rStyle w:val="CharStyle14"/>
          <w:i/>
          <w:iCs/>
          <w:lang w:val="en-US" w:eastAsia="en-US"/>
        </w:rPr>
        <w:t xml:space="preserve">12 </w:t>
      </w:r>
      <w:r>
        <w:rPr>
          <w:rStyle w:val="CharStyle14"/>
          <w:i/>
          <w:iCs/>
        </w:rPr>
        <w:t xml:space="preserve">части </w:t>
      </w:r>
      <w:r>
        <w:rPr>
          <w:rStyle w:val="CharStyle14"/>
          <w:i/>
          <w:iCs/>
          <w:lang w:val="en-US" w:eastAsia="en-US"/>
        </w:rPr>
        <w:t xml:space="preserve">1 </w:t>
      </w:r>
      <w:r>
        <w:rPr>
          <w:rStyle w:val="CharStyle14"/>
          <w:i/>
          <w:iCs/>
        </w:rPr>
        <w:t xml:space="preserve">статьи </w:t>
      </w:r>
      <w:r>
        <w:rPr>
          <w:rStyle w:val="CharStyle14"/>
          <w:i/>
          <w:iCs/>
          <w:lang w:val="en-US" w:eastAsia="en-US"/>
        </w:rPr>
        <w:t xml:space="preserve">42 </w:t>
      </w:r>
      <w:r>
        <w:rPr>
          <w:rStyle w:val="CharStyle14"/>
          <w:i/>
          <w:iCs/>
        </w:rPr>
        <w:t xml:space="preserve">Федерального закона </w:t>
      </w:r>
      <w:r>
        <w:rPr>
          <w:rStyle w:val="CharStyle14"/>
          <w:i/>
          <w:iCs/>
          <w:lang w:val="en-US" w:eastAsia="en-US"/>
        </w:rPr>
        <w:t xml:space="preserve">№ </w:t>
      </w:r>
      <w:r>
        <w:rPr>
          <w:rStyle w:val="CharStyle14"/>
          <w:i/>
          <w:iCs/>
        </w:rPr>
        <w:t>44-ФЗ</w:t>
      </w:r>
      <w:r>
        <w:rPr>
          <w:rStyle w:val="CharStyle14"/>
        </w:rPr>
        <w:t>».</w:t>
      </w:r>
    </w:p>
    <w:p>
      <w:pPr>
        <w:pStyle w:val="Style13"/>
        <w:keepNext w:val="0"/>
        <w:keepLines w:val="0"/>
        <w:widowControl w:val="0"/>
        <w:shd w:val="clear" w:color="auto" w:fill="auto"/>
        <w:bidi w:val="0"/>
        <w:spacing w:before="0" w:after="0"/>
        <w:ind w:left="0" w:right="0" w:firstLine="760"/>
        <w:jc w:val="both"/>
      </w:pPr>
      <w:r>
        <w:rPr>
          <w:rStyle w:val="CharStyle14"/>
        </w:rPr>
        <w:t>Согласно возражениям Ответчика:</w:t>
      </w:r>
    </w:p>
    <w:p>
      <w:pPr>
        <w:pStyle w:val="Style13"/>
        <w:keepNext w:val="0"/>
        <w:keepLines w:val="0"/>
        <w:widowControl w:val="0"/>
        <w:shd w:val="clear" w:color="auto" w:fill="auto"/>
        <w:bidi w:val="0"/>
        <w:spacing w:before="0" w:after="0"/>
        <w:ind w:left="0" w:right="0" w:firstLine="760"/>
        <w:jc w:val="both"/>
      </w:pPr>
      <w:r>
        <w:rPr>
          <w:rStyle w:val="CharStyle14"/>
        </w:rPr>
        <w:t>«</w:t>
      </w:r>
      <w:r>
        <w:rPr>
          <w:rStyle w:val="CharStyle14"/>
          <w:i/>
          <w:iCs/>
        </w:rPr>
        <w:t xml:space="preserve">Местной администрацией Орлиновского муниципального округа города Севастополя (далее </w:t>
      </w:r>
      <w:r>
        <w:rPr>
          <w:rStyle w:val="CharStyle14"/>
          <w:i/>
          <w:iCs/>
          <w:lang w:val="en-US" w:eastAsia="en-US"/>
        </w:rPr>
        <w:t xml:space="preserve">- </w:t>
      </w:r>
      <w:r>
        <w:rPr>
          <w:rStyle w:val="CharStyle14"/>
          <w:i/>
          <w:iCs/>
        </w:rPr>
        <w:t xml:space="preserve">Заказчик) </w:t>
      </w:r>
      <w:r>
        <w:rPr>
          <w:rStyle w:val="CharStyle14"/>
          <w:i/>
          <w:iCs/>
          <w:lang w:val="en-US" w:eastAsia="en-US"/>
        </w:rPr>
        <w:t xml:space="preserve">22.04.2026 </w:t>
      </w:r>
      <w:r>
        <w:rPr>
          <w:rStyle w:val="CharStyle14"/>
          <w:i/>
          <w:iCs/>
        </w:rPr>
        <w:t xml:space="preserve">года на электронной торговой площадке АО «Сбербанк-АСТ» было размещено извещение о проведении закупки </w:t>
      </w:r>
      <w:r>
        <w:rPr>
          <w:rStyle w:val="CharStyle14"/>
          <w:i/>
          <w:iCs/>
          <w:lang w:val="en-US" w:eastAsia="en-US"/>
        </w:rPr>
        <w:t xml:space="preserve">№ 0174300000326000007 </w:t>
      </w:r>
      <w:r>
        <w:rPr>
          <w:rStyle w:val="CharStyle14"/>
          <w:i/>
          <w:iCs/>
        </w:rPr>
        <w:t xml:space="preserve">на «Выполнение работ по обустройству трех детских игровых площадок на территории Орлиновского муниципального округа» с начальной (максимальной) ценой контракта (НМЦК) </w:t>
      </w:r>
      <w:r>
        <w:rPr>
          <w:rStyle w:val="CharStyle14"/>
          <w:i/>
          <w:iCs/>
          <w:lang w:val="en-US" w:eastAsia="en-US"/>
        </w:rPr>
        <w:t xml:space="preserve">13 918 002,00 </w:t>
      </w:r>
      <w:r>
        <w:rPr>
          <w:rStyle w:val="CharStyle14"/>
          <w:i/>
          <w:iCs/>
        </w:rPr>
        <w:t>руб.</w:t>
      </w:r>
    </w:p>
    <w:p>
      <w:pPr>
        <w:pStyle w:val="Style13"/>
        <w:keepNext w:val="0"/>
        <w:keepLines w:val="0"/>
        <w:widowControl w:val="0"/>
        <w:shd w:val="clear" w:color="auto" w:fill="auto"/>
        <w:bidi w:val="0"/>
        <w:spacing w:before="0" w:after="0"/>
        <w:ind w:left="0" w:right="0" w:firstLine="760"/>
        <w:jc w:val="both"/>
      </w:pPr>
      <w:r>
        <w:rPr>
          <w:rStyle w:val="CharStyle14"/>
          <w:i/>
          <w:iCs/>
          <w:lang w:val="en-US" w:eastAsia="en-US"/>
        </w:rPr>
        <w:t xml:space="preserve">07.05.2026 </w:t>
      </w:r>
      <w:r>
        <w:rPr>
          <w:rStyle w:val="CharStyle14"/>
          <w:i/>
          <w:iCs/>
        </w:rPr>
        <w:t xml:space="preserve">от ИП Мельничкина Е.В. (далее </w:t>
      </w:r>
      <w:r>
        <w:rPr>
          <w:rStyle w:val="CharStyle14"/>
          <w:i/>
          <w:iCs/>
          <w:lang w:val="en-US" w:eastAsia="en-US"/>
        </w:rPr>
        <w:t xml:space="preserve">- </w:t>
      </w:r>
      <w:r>
        <w:rPr>
          <w:rStyle w:val="CharStyle14"/>
          <w:i/>
          <w:iCs/>
        </w:rPr>
        <w:t xml:space="preserve">Заявитель) поступила жалоба на нарушение Заказчиком положений части </w:t>
      </w:r>
      <w:r>
        <w:rPr>
          <w:rStyle w:val="CharStyle14"/>
          <w:i/>
          <w:iCs/>
          <w:lang w:val="en-US" w:eastAsia="en-US"/>
        </w:rPr>
        <w:t xml:space="preserve">4 </w:t>
      </w:r>
      <w:r>
        <w:rPr>
          <w:rStyle w:val="CharStyle14"/>
          <w:i/>
          <w:iCs/>
        </w:rPr>
        <w:t xml:space="preserve">статьи </w:t>
      </w:r>
      <w:r>
        <w:rPr>
          <w:rStyle w:val="CharStyle14"/>
          <w:i/>
          <w:iCs/>
          <w:lang w:val="en-US" w:eastAsia="en-US"/>
        </w:rPr>
        <w:t xml:space="preserve">31, </w:t>
      </w:r>
      <w:r>
        <w:rPr>
          <w:rStyle w:val="CharStyle14"/>
          <w:i/>
          <w:iCs/>
        </w:rPr>
        <w:t xml:space="preserve">пункта </w:t>
      </w:r>
      <w:r>
        <w:rPr>
          <w:rStyle w:val="CharStyle14"/>
          <w:i/>
          <w:iCs/>
          <w:lang w:val="en-US" w:eastAsia="en-US"/>
        </w:rPr>
        <w:t xml:space="preserve">12 </w:t>
      </w:r>
      <w:r>
        <w:rPr>
          <w:rStyle w:val="CharStyle14"/>
          <w:i/>
          <w:iCs/>
        </w:rPr>
        <w:t xml:space="preserve">части </w:t>
      </w:r>
      <w:r>
        <w:rPr>
          <w:rStyle w:val="CharStyle14"/>
          <w:i/>
          <w:iCs/>
          <w:lang w:val="en-US" w:eastAsia="en-US"/>
        </w:rPr>
        <w:t xml:space="preserve">1 </w:t>
      </w:r>
      <w:r>
        <w:rPr>
          <w:rStyle w:val="CharStyle14"/>
          <w:i/>
          <w:iCs/>
        </w:rPr>
        <w:t xml:space="preserve">статьи </w:t>
      </w:r>
      <w:r>
        <w:rPr>
          <w:rStyle w:val="CharStyle14"/>
          <w:i/>
          <w:iCs/>
          <w:lang w:val="en-US" w:eastAsia="en-US"/>
        </w:rPr>
        <w:t xml:space="preserve">42 </w:t>
      </w:r>
      <w:r>
        <w:rPr>
          <w:rStyle w:val="CharStyle14"/>
          <w:i/>
          <w:iCs/>
        </w:rPr>
        <w:t xml:space="preserve">Федерального закона от </w:t>
      </w:r>
      <w:r>
        <w:rPr>
          <w:rStyle w:val="CharStyle14"/>
          <w:i/>
          <w:iCs/>
          <w:lang w:val="en-US" w:eastAsia="en-US"/>
        </w:rPr>
        <w:t xml:space="preserve">05.04.2013 № </w:t>
      </w:r>
      <w:r>
        <w:rPr>
          <w:rStyle w:val="CharStyle14"/>
          <w:i/>
          <w:iCs/>
        </w:rPr>
        <w:t xml:space="preserve">44-ФЗ «О контрактной системе в сфере закупок товаров, работ, услуг для обеспечения государственных и муниципальных нужд» (далее -Закон </w:t>
      </w:r>
      <w:r>
        <w:rPr>
          <w:rStyle w:val="CharStyle14"/>
          <w:i/>
          <w:iCs/>
          <w:lang w:val="en-US" w:eastAsia="en-US"/>
        </w:rPr>
        <w:t xml:space="preserve">№ </w:t>
      </w:r>
      <w:r>
        <w:rPr>
          <w:rStyle w:val="CharStyle14"/>
          <w:i/>
          <w:iCs/>
        </w:rPr>
        <w:t xml:space="preserve">44-ФЗ) в части не установления в извещении требования к участникам закупки в соответствии с Позицией </w:t>
      </w:r>
      <w:r>
        <w:rPr>
          <w:rStyle w:val="CharStyle14"/>
          <w:i/>
          <w:iCs/>
          <w:lang w:val="en-US" w:eastAsia="en-US"/>
        </w:rPr>
        <w:t xml:space="preserve">№ 9 </w:t>
      </w:r>
      <w:r>
        <w:rPr>
          <w:rStyle w:val="CharStyle14"/>
          <w:i/>
          <w:iCs/>
        </w:rPr>
        <w:t xml:space="preserve">Приложения к Постановлению Правительства РФ от </w:t>
      </w:r>
      <w:r>
        <w:rPr>
          <w:rStyle w:val="CharStyle14"/>
          <w:i/>
          <w:iCs/>
          <w:lang w:val="en-US" w:eastAsia="en-US"/>
        </w:rPr>
        <w:t xml:space="preserve">29.12.2021 № 2571 </w:t>
      </w:r>
      <w:r>
        <w:rPr>
          <w:rStyle w:val="CharStyle14"/>
          <w:i/>
          <w:iCs/>
        </w:rPr>
        <w:t xml:space="preserve">(далее </w:t>
      </w:r>
      <w:r>
        <w:rPr>
          <w:rStyle w:val="CharStyle14"/>
          <w:i/>
          <w:iCs/>
          <w:lang w:val="en-US" w:eastAsia="en-US"/>
        </w:rPr>
        <w:t xml:space="preserve">- </w:t>
      </w:r>
      <w:r>
        <w:rPr>
          <w:rStyle w:val="CharStyle14"/>
          <w:i/>
          <w:iCs/>
        </w:rPr>
        <w:t xml:space="preserve">ПП РФ </w:t>
      </w:r>
      <w:r>
        <w:rPr>
          <w:rStyle w:val="CharStyle14"/>
          <w:i/>
          <w:iCs/>
          <w:lang w:val="en-US" w:eastAsia="en-US"/>
        </w:rPr>
        <w:t xml:space="preserve">№ 2571), </w:t>
      </w:r>
      <w:r>
        <w:rPr>
          <w:rStyle w:val="CharStyle14"/>
          <w:i/>
          <w:iCs/>
        </w:rPr>
        <w:t>а также исчерпывающего перечня документов, подтверждающих соответствие участника закупки такому требованию.</w:t>
      </w:r>
    </w:p>
    <w:p>
      <w:pPr>
        <w:pStyle w:val="Style13"/>
        <w:keepNext w:val="0"/>
        <w:keepLines w:val="0"/>
        <w:widowControl w:val="0"/>
        <w:shd w:val="clear" w:color="auto" w:fill="auto"/>
        <w:bidi w:val="0"/>
        <w:spacing w:before="0" w:after="0"/>
        <w:ind w:left="0" w:right="0" w:firstLine="760"/>
        <w:jc w:val="both"/>
      </w:pPr>
      <w:r>
        <w:rPr>
          <w:rStyle w:val="CharStyle14"/>
          <w:i/>
          <w:iCs/>
        </w:rPr>
        <w:t>По существу доводов Жалобы Заказчик сообщает следующее:</w:t>
      </w:r>
    </w:p>
    <w:p>
      <w:pPr>
        <w:pStyle w:val="Style13"/>
        <w:keepNext w:val="0"/>
        <w:keepLines w:val="0"/>
        <w:widowControl w:val="0"/>
        <w:numPr>
          <w:ilvl w:val="0"/>
          <w:numId w:val="3"/>
        </w:numPr>
        <w:shd w:val="clear" w:color="auto" w:fill="auto"/>
        <w:tabs>
          <w:tab w:pos="1416" w:val="left"/>
        </w:tabs>
        <w:bidi w:val="0"/>
        <w:spacing w:before="0" w:after="0"/>
        <w:ind w:left="0" w:right="0" w:firstLine="760"/>
        <w:jc w:val="both"/>
      </w:pPr>
      <w:r>
        <w:rPr>
          <w:rStyle w:val="CharStyle14"/>
          <w:i/>
          <w:iCs/>
        </w:rPr>
        <w:t xml:space="preserve">При формировании извещения в Единой информационной системе (ЕИС) действительно была допущена техническая ошибка: в разделе «Дополнительные требования к участникам» не была выбрана соответствующая Позиция </w:t>
      </w:r>
      <w:r>
        <w:rPr>
          <w:rStyle w:val="CharStyle14"/>
          <w:i/>
          <w:iCs/>
          <w:lang w:val="en-US" w:eastAsia="en-US"/>
        </w:rPr>
        <w:t xml:space="preserve">№ 9 </w:t>
      </w:r>
      <w:r>
        <w:rPr>
          <w:rStyle w:val="CharStyle14"/>
          <w:i/>
          <w:iCs/>
        </w:rPr>
        <w:t xml:space="preserve">Приложения к ПП РФ </w:t>
      </w:r>
      <w:r>
        <w:rPr>
          <w:rStyle w:val="CharStyle14"/>
          <w:i/>
          <w:iCs/>
          <w:lang w:val="en-US" w:eastAsia="en-US"/>
        </w:rPr>
        <w:t xml:space="preserve">№ 2571. </w:t>
      </w:r>
      <w:r>
        <w:rPr>
          <w:rStyle w:val="CharStyle14"/>
          <w:i/>
          <w:iCs/>
        </w:rPr>
        <w:t>Заказчик признает наличие данного процедурного упущения.</w:t>
      </w:r>
    </w:p>
    <w:p>
      <w:pPr>
        <w:pStyle w:val="Style13"/>
        <w:keepNext w:val="0"/>
        <w:keepLines w:val="0"/>
        <w:widowControl w:val="0"/>
        <w:numPr>
          <w:ilvl w:val="0"/>
          <w:numId w:val="3"/>
        </w:numPr>
        <w:shd w:val="clear" w:color="auto" w:fill="auto"/>
        <w:tabs>
          <w:tab w:pos="1416" w:val="left"/>
        </w:tabs>
        <w:bidi w:val="0"/>
        <w:spacing w:before="0" w:after="0"/>
        <w:ind w:left="0" w:right="0" w:firstLine="760"/>
        <w:jc w:val="both"/>
      </w:pPr>
      <w:r>
        <w:rPr>
          <w:rStyle w:val="CharStyle14"/>
          <w:i/>
          <w:iCs/>
        </w:rPr>
        <w:t xml:space="preserve">Согласно части </w:t>
      </w:r>
      <w:r>
        <w:rPr>
          <w:rStyle w:val="CharStyle14"/>
          <w:i/>
          <w:iCs/>
          <w:lang w:val="en-US" w:eastAsia="en-US"/>
        </w:rPr>
        <w:t xml:space="preserve">1 </w:t>
      </w:r>
      <w:r>
        <w:rPr>
          <w:rStyle w:val="CharStyle14"/>
          <w:i/>
          <w:iCs/>
        </w:rPr>
        <w:t xml:space="preserve">статьи </w:t>
      </w:r>
      <w:r>
        <w:rPr>
          <w:rStyle w:val="CharStyle14"/>
          <w:i/>
          <w:iCs/>
          <w:lang w:val="en-US" w:eastAsia="en-US"/>
        </w:rPr>
        <w:t xml:space="preserve">105 </w:t>
      </w:r>
      <w:r>
        <w:rPr>
          <w:rStyle w:val="CharStyle14"/>
          <w:i/>
          <w:iCs/>
        </w:rPr>
        <w:t xml:space="preserve">Закона </w:t>
      </w:r>
      <w:r>
        <w:rPr>
          <w:rStyle w:val="CharStyle14"/>
          <w:i/>
          <w:iCs/>
          <w:lang w:val="en-US" w:eastAsia="en-US"/>
        </w:rPr>
        <w:t xml:space="preserve">№ </w:t>
      </w:r>
      <w:r>
        <w:rPr>
          <w:rStyle w:val="CharStyle14"/>
          <w:i/>
          <w:iCs/>
        </w:rPr>
        <w:t xml:space="preserve">44-ФЗ, каждый участник закупки имеет право обжаловать действия (бездействие) Заказчика, если такие действия (бездействие) нарушают права и законные интересы участника закупки. Заявитель (ИП Мельничкин Е.В.) не подавал заявку на участие в указанной закупке. Более того, согласно анализу общедоступных сведений из реестра контрактов, Заявитель не обладает опытом выполнения работ, предусмотренным ПП РФ </w:t>
      </w:r>
      <w:r>
        <w:rPr>
          <w:rStyle w:val="CharStyle14"/>
          <w:i/>
          <w:iCs/>
          <w:lang w:val="en-US" w:eastAsia="en-US"/>
        </w:rPr>
        <w:t xml:space="preserve">№ 2571 </w:t>
      </w:r>
      <w:r>
        <w:rPr>
          <w:rStyle w:val="CharStyle14"/>
          <w:i/>
          <w:iCs/>
        </w:rPr>
        <w:t xml:space="preserve">для данной категории закупок (подтверждается отсутствием исполненных контрактов, соответствующих требованиям Позиции </w:t>
      </w:r>
      <w:r>
        <w:rPr>
          <w:rStyle w:val="CharStyle14"/>
          <w:i/>
          <w:iCs/>
          <w:lang w:val="en-US" w:eastAsia="en-US"/>
        </w:rPr>
        <w:t xml:space="preserve">№ 9 </w:t>
      </w:r>
      <w:r>
        <w:rPr>
          <w:rStyle w:val="CharStyle14"/>
          <w:i/>
          <w:iCs/>
        </w:rPr>
        <w:t xml:space="preserve">Приложения к ПП РФ </w:t>
      </w:r>
      <w:r>
        <w:rPr>
          <w:rStyle w:val="CharStyle14"/>
          <w:i/>
          <w:iCs/>
          <w:lang w:val="en-US" w:eastAsia="en-US"/>
        </w:rPr>
        <w:t xml:space="preserve">№ 2571). </w:t>
      </w:r>
      <w:r>
        <w:rPr>
          <w:rStyle w:val="CharStyle14"/>
          <w:i/>
          <w:iCs/>
        </w:rPr>
        <w:t>Таким образом, даже в случае своевременного и корректного установления Заказчиком указанного требования, Заявитель не смог бы принять участие в закупке и соответствовать установленным критериям допуска.</w:t>
      </w:r>
    </w:p>
    <w:p>
      <w:pPr>
        <w:pStyle w:val="Style13"/>
        <w:keepNext w:val="0"/>
        <w:keepLines w:val="0"/>
        <w:widowControl w:val="0"/>
        <w:shd w:val="clear" w:color="auto" w:fill="auto"/>
        <w:bidi w:val="0"/>
        <w:spacing w:before="0" w:after="0"/>
        <w:ind w:left="0" w:right="0" w:firstLine="0"/>
        <w:jc w:val="both"/>
      </w:pPr>
      <w:r>
        <w:rPr>
          <w:rStyle w:val="CharStyle14"/>
          <w:i/>
          <w:iCs/>
        </w:rPr>
        <w:t>Следовательно, действия Заказчика не привели к ограничению конкуренции в отношении Заявителя и не нарушили его права и законные интересы, поскольку он изначально не является квалифицированным потенциальным участником для контракта такого объема и сложности.</w:t>
      </w:r>
    </w:p>
    <w:p>
      <w:pPr>
        <w:pStyle w:val="Style13"/>
        <w:keepNext w:val="0"/>
        <w:keepLines w:val="0"/>
        <w:widowControl w:val="0"/>
        <w:numPr>
          <w:ilvl w:val="0"/>
          <w:numId w:val="3"/>
        </w:numPr>
        <w:shd w:val="clear" w:color="auto" w:fill="auto"/>
        <w:tabs>
          <w:tab w:pos="1416" w:val="left"/>
        </w:tabs>
        <w:bidi w:val="0"/>
        <w:spacing w:before="0" w:after="0"/>
        <w:ind w:left="0" w:right="0" w:firstLine="760"/>
        <w:jc w:val="both"/>
      </w:pPr>
      <w:r>
        <w:rPr>
          <w:rStyle w:val="CharStyle14"/>
          <w:i/>
          <w:iCs/>
        </w:rPr>
        <w:t xml:space="preserve">Целью установления дополнительных требований, предусмотренных ПП РФ </w:t>
      </w:r>
      <w:r>
        <w:rPr>
          <w:rStyle w:val="CharStyle14"/>
          <w:i/>
          <w:iCs/>
          <w:lang w:val="en-US" w:eastAsia="en-US"/>
        </w:rPr>
        <w:t xml:space="preserve">№ 2571, </w:t>
      </w:r>
      <w:r>
        <w:rPr>
          <w:rStyle w:val="CharStyle14"/>
          <w:i/>
          <w:iCs/>
        </w:rPr>
        <w:t xml:space="preserve">является допуск к социально значимым работам исключительно опытных и квалифицированных подрядчиков для обеспечения безопасности и качества выполнения работ. По результатам подведения итогов на участие в закупке была подана единственная заявка от ИП Стеглик К.Н. Согласно сведениям из реестра контрактов, на электронной торговой площадке (АО «Сбербанк-АСТ», реестр документов участника), данный участник обладает необходимым опытом исполнения контрактов по выполнению работ, полностью соответствующим требованиям Позиции </w:t>
      </w:r>
      <w:r>
        <w:rPr>
          <w:rStyle w:val="CharStyle14"/>
          <w:i/>
          <w:iCs/>
          <w:lang w:val="en-US" w:eastAsia="en-US"/>
        </w:rPr>
        <w:t xml:space="preserve">№ 9 </w:t>
      </w:r>
      <w:r>
        <w:rPr>
          <w:rStyle w:val="CharStyle14"/>
          <w:i/>
          <w:iCs/>
        </w:rPr>
        <w:t xml:space="preserve">Приложения к ПП РФ </w:t>
      </w:r>
      <w:r>
        <w:rPr>
          <w:rStyle w:val="CharStyle14"/>
          <w:i/>
          <w:iCs/>
          <w:lang w:val="en-US" w:eastAsia="en-US"/>
        </w:rPr>
        <w:t xml:space="preserve">№ 2571. </w:t>
      </w:r>
      <w:r>
        <w:rPr>
          <w:rStyle w:val="CharStyle14"/>
          <w:i/>
          <w:iCs/>
        </w:rPr>
        <w:t xml:space="preserve">Один из контрактов: ИП Стеглик К.Н., исполнен контракт </w:t>
      </w:r>
      <w:r>
        <w:rPr>
          <w:rStyle w:val="CharStyle14"/>
          <w:i/>
          <w:iCs/>
          <w:lang w:val="en-US" w:eastAsia="en-US"/>
        </w:rPr>
        <w:t xml:space="preserve">№ 3910400227025000004 </w:t>
      </w:r>
      <w:r>
        <w:rPr>
          <w:rStyle w:val="CharStyle14"/>
          <w:i/>
          <w:iCs/>
        </w:rPr>
        <w:t xml:space="preserve">от </w:t>
      </w:r>
      <w:r>
        <w:rPr>
          <w:rStyle w:val="CharStyle14"/>
          <w:i/>
          <w:iCs/>
          <w:lang w:val="en-US" w:eastAsia="en-US"/>
        </w:rPr>
        <w:t xml:space="preserve">10.11.2025 </w:t>
      </w:r>
      <w:r>
        <w:rPr>
          <w:rStyle w:val="CharStyle14"/>
          <w:i/>
          <w:iCs/>
        </w:rPr>
        <w:t xml:space="preserve">контракт </w:t>
      </w:r>
      <w:r>
        <w:rPr>
          <w:rStyle w:val="CharStyle14"/>
          <w:i/>
          <w:iCs/>
          <w:lang w:val="en-US" w:eastAsia="en-US"/>
        </w:rPr>
        <w:t xml:space="preserve">№ 10/11 </w:t>
      </w:r>
      <w:r>
        <w:rPr>
          <w:rStyle w:val="CharStyle14"/>
          <w:i/>
          <w:iCs/>
        </w:rPr>
        <w:t xml:space="preserve">на сумму </w:t>
      </w:r>
      <w:r>
        <w:rPr>
          <w:rStyle w:val="CharStyle14"/>
          <w:i/>
          <w:iCs/>
          <w:lang w:val="en-US" w:eastAsia="en-US"/>
        </w:rPr>
        <w:t xml:space="preserve">3500000,00 </w:t>
      </w:r>
      <w:r>
        <w:rPr>
          <w:rStyle w:val="CharStyle14"/>
          <w:i/>
          <w:iCs/>
        </w:rPr>
        <w:t xml:space="preserve">руб., что превышает </w:t>
      </w:r>
      <w:r>
        <w:rPr>
          <w:rStyle w:val="CharStyle14"/>
          <w:i/>
          <w:iCs/>
          <w:lang w:val="en-US" w:eastAsia="en-US"/>
        </w:rPr>
        <w:t xml:space="preserve">20% </w:t>
      </w:r>
      <w:r>
        <w:rPr>
          <w:rStyle w:val="CharStyle14"/>
          <w:i/>
          <w:iCs/>
        </w:rPr>
        <w:t xml:space="preserve">от НМЦК текущей закупки. Таким образом, ИП Стеглик К.Н. является профессиональным и квалифицированным исполнителем, что полностью отвечает целям статьи </w:t>
      </w:r>
      <w:r>
        <w:rPr>
          <w:rStyle w:val="CharStyle14"/>
          <w:i/>
          <w:iCs/>
          <w:lang w:val="en-US" w:eastAsia="en-US"/>
        </w:rPr>
        <w:t xml:space="preserve">12 </w:t>
      </w:r>
      <w:r>
        <w:rPr>
          <w:rStyle w:val="CharStyle14"/>
          <w:i/>
          <w:iCs/>
        </w:rPr>
        <w:t xml:space="preserve">Федерального закона </w:t>
      </w:r>
      <w:r>
        <w:rPr>
          <w:rStyle w:val="CharStyle14"/>
          <w:i/>
          <w:iCs/>
          <w:lang w:val="en-US" w:eastAsia="en-US"/>
        </w:rPr>
        <w:t xml:space="preserve">№ </w:t>
      </w:r>
      <w:r>
        <w:rPr>
          <w:rStyle w:val="CharStyle14"/>
          <w:i/>
          <w:iCs/>
        </w:rPr>
        <w:t>44-ФЗ (принцип результативности и эффективности).</w:t>
      </w:r>
    </w:p>
    <w:p>
      <w:pPr>
        <w:pStyle w:val="Style13"/>
        <w:keepNext w:val="0"/>
        <w:keepLines w:val="0"/>
        <w:widowControl w:val="0"/>
        <w:numPr>
          <w:ilvl w:val="0"/>
          <w:numId w:val="3"/>
        </w:numPr>
        <w:shd w:val="clear" w:color="auto" w:fill="auto"/>
        <w:tabs>
          <w:tab w:pos="1416" w:val="left"/>
        </w:tabs>
        <w:bidi w:val="0"/>
        <w:spacing w:before="0" w:after="0"/>
        <w:ind w:left="0" w:right="0" w:firstLine="760"/>
        <w:jc w:val="both"/>
      </w:pPr>
      <w:r>
        <w:rPr>
          <w:rStyle w:val="CharStyle14"/>
          <w:i/>
          <w:iCs/>
        </w:rPr>
        <w:t>Предметом закупки является обустройство трех детских игровых площадок на территории Орлиновского муниципального округа. Данные объекты имеют высокую социальную значимость для жителей округа. В преддверии летних каникул обеспечение детей безопасными и комфортными местами отдыха и занятий спортом является приоритетной задачей. Выдача предписания об отмене закупки в текущих условиях приведет к существенному затягиванию сроков выполнения работ, срыву графика благоустройства в благоприятный сезон, неэффективному использованию бюджетных средств, а также нарушению прав граждан на безопасную и комфортную городскую среду. При этом фактический победитель закупки является добросовестным и квалифицированным исполнителем.</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Закупка </w:t>
      </w:r>
      <w:r>
        <w:rPr>
          <w:rStyle w:val="CharStyle14"/>
          <w:i/>
          <w:iCs/>
          <w:lang w:val="en-US" w:eastAsia="en-US"/>
        </w:rPr>
        <w:t xml:space="preserve">0174300000326000007 </w:t>
      </w:r>
      <w:r>
        <w:rPr>
          <w:rStyle w:val="CharStyle14"/>
          <w:i/>
          <w:iCs/>
        </w:rPr>
        <w:t>на «Выполнение работ по обустройству трех детских игровых площадок на территории Орлиновского муниципального округа» в форме открытого конкурса в электронной форме НЕ осуществлялась в рамках национального проекта или в рамках федеральной целевой программы.</w:t>
      </w:r>
    </w:p>
    <w:p>
      <w:pPr>
        <w:pStyle w:val="Style13"/>
        <w:keepNext w:val="0"/>
        <w:keepLines w:val="0"/>
        <w:widowControl w:val="0"/>
        <w:shd w:val="clear" w:color="auto" w:fill="auto"/>
        <w:bidi w:val="0"/>
        <w:spacing w:before="0" w:after="0"/>
        <w:ind w:left="0" w:right="0" w:firstLine="760"/>
        <w:jc w:val="both"/>
      </w:pPr>
      <w:r>
        <w:rPr>
          <w:rStyle w:val="CharStyle14"/>
          <w:i/>
          <w:iCs/>
        </w:rPr>
        <w:t xml:space="preserve">На основании изложенного, руководствуясь частью </w:t>
      </w:r>
      <w:r>
        <w:rPr>
          <w:rStyle w:val="CharStyle14"/>
          <w:i/>
          <w:iCs/>
          <w:lang w:val="en-US" w:eastAsia="en-US"/>
        </w:rPr>
        <w:t xml:space="preserve">8 </w:t>
      </w:r>
      <w:r>
        <w:rPr>
          <w:rStyle w:val="CharStyle14"/>
          <w:i/>
          <w:iCs/>
        </w:rPr>
        <w:t xml:space="preserve">статьи </w:t>
      </w:r>
      <w:r>
        <w:rPr>
          <w:rStyle w:val="CharStyle14"/>
          <w:i/>
          <w:iCs/>
          <w:lang w:val="en-US" w:eastAsia="en-US"/>
        </w:rPr>
        <w:t xml:space="preserve">106 </w:t>
      </w:r>
      <w:r>
        <w:rPr>
          <w:rStyle w:val="CharStyle14"/>
          <w:i/>
          <w:iCs/>
        </w:rPr>
        <w:t xml:space="preserve">Федерального закона </w:t>
      </w:r>
      <w:r>
        <w:rPr>
          <w:rStyle w:val="CharStyle14"/>
          <w:i/>
          <w:iCs/>
          <w:lang w:val="en-US" w:eastAsia="en-US"/>
        </w:rPr>
        <w:t xml:space="preserve">№ </w:t>
      </w:r>
      <w:r>
        <w:rPr>
          <w:rStyle w:val="CharStyle14"/>
          <w:i/>
          <w:iCs/>
        </w:rPr>
        <w:t>44-ФЗ,</w:t>
      </w:r>
    </w:p>
    <w:p>
      <w:pPr>
        <w:pStyle w:val="Style13"/>
        <w:keepNext w:val="0"/>
        <w:keepLines w:val="0"/>
        <w:widowControl w:val="0"/>
        <w:shd w:val="clear" w:color="auto" w:fill="auto"/>
        <w:bidi w:val="0"/>
        <w:spacing w:before="0" w:after="0"/>
        <w:ind w:left="0" w:right="0" w:firstLine="760"/>
        <w:jc w:val="both"/>
      </w:pPr>
      <w:r>
        <w:rPr>
          <w:rStyle w:val="CharStyle14"/>
          <w:i/>
          <w:iCs/>
        </w:rPr>
        <w:t>Заказчик ПРОСИТ:</w:t>
      </w:r>
    </w:p>
    <w:p>
      <w:pPr>
        <w:pStyle w:val="Style13"/>
        <w:keepNext w:val="0"/>
        <w:keepLines w:val="0"/>
        <w:widowControl w:val="0"/>
        <w:numPr>
          <w:ilvl w:val="0"/>
          <w:numId w:val="5"/>
        </w:numPr>
        <w:shd w:val="clear" w:color="auto" w:fill="auto"/>
        <w:tabs>
          <w:tab w:pos="1416" w:val="left"/>
        </w:tabs>
        <w:bidi w:val="0"/>
        <w:spacing w:before="0" w:after="0"/>
        <w:ind w:left="0" w:right="0" w:firstLine="740"/>
        <w:jc w:val="both"/>
      </w:pPr>
      <w:r>
        <w:rPr>
          <w:rStyle w:val="CharStyle14"/>
          <w:i/>
          <w:iCs/>
        </w:rPr>
        <w:t>Признать жалобу ИП Мельничкина Е.В. необоснованной, поскольку неустановленные Заказчиком дополнительных требований не нарушило права и законные интересы Заявителя, либо признать жалобу обоснованной лишь в части наличия формального нарушения, не повлиявшего на результаты закупки.</w:t>
      </w:r>
    </w:p>
    <w:p>
      <w:pPr>
        <w:pStyle w:val="Style13"/>
        <w:keepNext w:val="0"/>
        <w:keepLines w:val="0"/>
        <w:widowControl w:val="0"/>
        <w:numPr>
          <w:ilvl w:val="0"/>
          <w:numId w:val="5"/>
        </w:numPr>
        <w:shd w:val="clear" w:color="auto" w:fill="auto"/>
        <w:tabs>
          <w:tab w:pos="1416" w:val="left"/>
        </w:tabs>
        <w:bidi w:val="0"/>
        <w:spacing w:before="0" w:after="0"/>
        <w:ind w:left="0" w:right="0" w:firstLine="740"/>
        <w:jc w:val="both"/>
      </w:pPr>
      <w:r>
        <w:rPr>
          <w:rStyle w:val="CharStyle14"/>
          <w:i/>
          <w:iCs/>
        </w:rPr>
        <w:t>Не выдавать предписание об отмене протоколов и аннулировании закупки, так как выявленное нарушение носит технический характер, не ограничило круг участников, не привело к определению победителя, не соответствующего требованиям закона, и отмена закупки повлечет значительный вред социальным интересам и риск не освоения бюджетных средств</w:t>
      </w:r>
      <w:r>
        <w:rPr>
          <w:rStyle w:val="CharStyle14"/>
        </w:rPr>
        <w:t>».</w:t>
      </w:r>
    </w:p>
    <w:p>
      <w:pPr>
        <w:pStyle w:val="Style13"/>
        <w:keepNext w:val="0"/>
        <w:keepLines w:val="0"/>
        <w:widowControl w:val="0"/>
        <w:shd w:val="clear" w:color="auto" w:fill="auto"/>
        <w:bidi w:val="0"/>
        <w:spacing w:before="0" w:after="0"/>
        <w:ind w:left="0" w:right="0" w:firstLine="740"/>
        <w:jc w:val="both"/>
      </w:pPr>
      <w:r>
        <w:rPr>
          <w:rStyle w:val="CharStyle14"/>
        </w:rPr>
        <w:t>Дополнительно в адрес Комиссии со стороны Заказчика поступило ходатайство о социально-экономической значимость объекта закупки.</w:t>
      </w:r>
    </w:p>
    <w:p>
      <w:pPr>
        <w:pStyle w:val="Style13"/>
        <w:keepNext w:val="0"/>
        <w:keepLines w:val="0"/>
        <w:widowControl w:val="0"/>
        <w:shd w:val="clear" w:color="auto" w:fill="auto"/>
        <w:bidi w:val="0"/>
        <w:spacing w:before="0" w:after="0"/>
        <w:ind w:left="0" w:right="0" w:firstLine="740"/>
        <w:jc w:val="both"/>
      </w:pPr>
      <w:r>
        <w:rPr>
          <w:rStyle w:val="CharStyle14"/>
        </w:rPr>
        <w:t>Исследовав обстоятельства дела и пояснения сторон, Комиссия при принятии решения руководствовалась следующим.</w:t>
      </w:r>
    </w:p>
    <w:p>
      <w:pPr>
        <w:pStyle w:val="Style13"/>
        <w:keepNext w:val="0"/>
        <w:keepLines w:val="0"/>
        <w:widowControl w:val="0"/>
        <w:shd w:val="clear" w:color="auto" w:fill="auto"/>
        <w:bidi w:val="0"/>
        <w:spacing w:before="0" w:after="0"/>
        <w:ind w:left="0" w:right="0" w:firstLine="74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3"/>
        <w:keepNext w:val="0"/>
        <w:keepLines w:val="0"/>
        <w:widowControl w:val="0"/>
        <w:shd w:val="clear" w:color="auto" w:fill="auto"/>
        <w:bidi w:val="0"/>
        <w:spacing w:before="0" w:after="0"/>
        <w:ind w:left="0" w:right="0" w:firstLine="740"/>
        <w:jc w:val="both"/>
      </w:pPr>
      <w:r>
        <w:rPr>
          <w:rStyle w:val="CharStyle14"/>
        </w:rPr>
        <w:t xml:space="preserve">В силу части </w:t>
      </w:r>
      <w:r>
        <w:rPr>
          <w:rStyle w:val="CharStyle14"/>
          <w:lang w:val="en-US" w:eastAsia="en-US"/>
        </w:rPr>
        <w:t xml:space="preserve">2 </w:t>
      </w:r>
      <w:r>
        <w:rPr>
          <w:rStyle w:val="CharStyle14"/>
        </w:rPr>
        <w:t xml:space="preserve">статьи </w:t>
      </w:r>
      <w:r>
        <w:rPr>
          <w:rStyle w:val="CharStyle14"/>
          <w:lang w:val="en-US" w:eastAsia="en-US"/>
        </w:rPr>
        <w:t xml:space="preserve">31 </w:t>
      </w:r>
      <w:r>
        <w:rPr>
          <w:rStyle w:val="CharStyle14"/>
        </w:rPr>
        <w:t>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13"/>
        <w:keepNext w:val="0"/>
        <w:keepLines w:val="0"/>
        <w:widowControl w:val="0"/>
        <w:shd w:val="clear" w:color="auto" w:fill="auto"/>
        <w:bidi w:val="0"/>
        <w:spacing w:before="0" w:after="0"/>
        <w:ind w:left="0" w:right="0" w:firstLine="740"/>
        <w:jc w:val="both"/>
      </w:pPr>
      <w:r>
        <w:rPr>
          <w:rStyle w:val="CharStyle14"/>
        </w:rPr>
        <w:t xml:space="preserve">Согласно части </w:t>
      </w:r>
      <w:r>
        <w:rPr>
          <w:rStyle w:val="CharStyle14"/>
          <w:lang w:val="en-US" w:eastAsia="en-US"/>
        </w:rPr>
        <w:t xml:space="preserve">3 </w:t>
      </w:r>
      <w:r>
        <w:rPr>
          <w:rStyle w:val="CharStyle14"/>
        </w:rPr>
        <w:t xml:space="preserve">статьи </w:t>
      </w:r>
      <w:r>
        <w:rPr>
          <w:rStyle w:val="CharStyle14"/>
          <w:lang w:val="en-US" w:eastAsia="en-US"/>
        </w:rPr>
        <w:t xml:space="preserve">31 </w:t>
      </w:r>
      <w:r>
        <w:rPr>
          <w:rStyle w:val="CharStyle14"/>
        </w:rPr>
        <w:t xml:space="preserve">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части </w:t>
      </w:r>
      <w:r>
        <w:rPr>
          <w:rStyle w:val="CharStyle14"/>
          <w:lang w:val="en-US" w:eastAsia="en-US"/>
        </w:rPr>
        <w:t xml:space="preserve">2 </w:t>
      </w:r>
      <w:r>
        <w:rPr>
          <w:rStyle w:val="CharStyle14"/>
        </w:rPr>
        <w:t xml:space="preserve">и </w:t>
      </w:r>
      <w:r>
        <w:rPr>
          <w:rStyle w:val="CharStyle14"/>
          <w:lang w:val="en-US" w:eastAsia="en-US"/>
        </w:rPr>
        <w:t xml:space="preserve">2.1 </w:t>
      </w:r>
      <w:r>
        <w:rPr>
          <w:rStyle w:val="CharStyle14"/>
        </w:rPr>
        <w:t xml:space="preserve">статьи </w:t>
      </w:r>
      <w:r>
        <w:rPr>
          <w:rStyle w:val="CharStyle14"/>
          <w:lang w:val="en-US" w:eastAsia="en-US"/>
        </w:rPr>
        <w:t xml:space="preserve">31 </w:t>
      </w:r>
      <w:r>
        <w:rPr>
          <w:rStyle w:val="CharStyle14"/>
        </w:rPr>
        <w:t>Закона о контрактной системе, устанавливается Правительством Российской Федерации.</w:t>
      </w:r>
    </w:p>
    <w:p>
      <w:pPr>
        <w:pStyle w:val="Style13"/>
        <w:keepNext w:val="0"/>
        <w:keepLines w:val="0"/>
        <w:widowControl w:val="0"/>
        <w:shd w:val="clear" w:color="auto" w:fill="auto"/>
        <w:bidi w:val="0"/>
        <w:spacing w:before="0" w:after="0"/>
        <w:ind w:left="0" w:right="0" w:firstLine="740"/>
        <w:jc w:val="both"/>
      </w:pPr>
      <w:r>
        <w:rPr>
          <w:rStyle w:val="CharStyle14"/>
        </w:rPr>
        <w:t xml:space="preserve">Согласно части </w:t>
      </w:r>
      <w:r>
        <w:rPr>
          <w:rStyle w:val="CharStyle14"/>
          <w:lang w:val="en-US" w:eastAsia="en-US"/>
        </w:rPr>
        <w:t xml:space="preserve">4 </w:t>
      </w:r>
      <w:r>
        <w:rPr>
          <w:rStyle w:val="CharStyle14"/>
        </w:rPr>
        <w:t xml:space="preserve">статьи </w:t>
      </w:r>
      <w:r>
        <w:rPr>
          <w:rStyle w:val="CharStyle14"/>
          <w:lang w:val="en-US" w:eastAsia="en-US"/>
        </w:rPr>
        <w:t xml:space="preserve">31 </w:t>
      </w:r>
      <w:r>
        <w:rPr>
          <w:rStyle w:val="CharStyle14"/>
        </w:rPr>
        <w:t xml:space="preserve">Закона о контрактной системе в случае установления Правительством Российской Федерации 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31 </w:t>
      </w:r>
      <w:r>
        <w:rPr>
          <w:rStyle w:val="CharStyle14"/>
        </w:rPr>
        <w:t>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keepNext w:val="0"/>
        <w:keepLines w:val="0"/>
        <w:widowControl w:val="0"/>
        <w:shd w:val="clear" w:color="auto" w:fill="auto"/>
        <w:bidi w:val="0"/>
        <w:spacing w:before="0" w:after="0"/>
        <w:ind w:left="0" w:right="0" w:firstLine="740"/>
        <w:jc w:val="both"/>
      </w:pPr>
      <w:r>
        <w:rPr>
          <w:rStyle w:val="CharStyle14"/>
        </w:rPr>
        <w:t xml:space="preserve">Вместе с этим подпункт «а» пункта </w:t>
      </w:r>
      <w:r>
        <w:rPr>
          <w:rStyle w:val="CharStyle14"/>
          <w:lang w:val="en-US" w:eastAsia="en-US"/>
        </w:rPr>
        <w:t xml:space="preserve">1 </w:t>
      </w:r>
      <w:r>
        <w:rPr>
          <w:rStyle w:val="CharStyle14"/>
        </w:rPr>
        <w:t xml:space="preserve">постановления Правительства РФ от </w:t>
      </w:r>
      <w:r>
        <w:rPr>
          <w:rStyle w:val="CharStyle14"/>
          <w:lang w:val="en-US" w:eastAsia="en-US"/>
        </w:rPr>
        <w:t xml:space="preserve">29.12.2021 № 2571 </w:t>
      </w:r>
      <w:r>
        <w:rPr>
          <w:rStyle w:val="CharStyle14"/>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2571) </w:t>
      </w:r>
      <w:r>
        <w:rPr>
          <w:rStyle w:val="CharStyle14"/>
        </w:rPr>
        <w:t>установлено, что к участникам закупки</w:t>
      </w:r>
    </w:p>
    <w:p>
      <w:pPr>
        <w:pStyle w:val="Style13"/>
        <w:keepNext w:val="0"/>
        <w:keepLines w:val="0"/>
        <w:widowControl w:val="0"/>
        <w:shd w:val="clear" w:color="auto" w:fill="auto"/>
        <w:bidi w:val="0"/>
        <w:spacing w:before="0" w:after="0"/>
        <w:ind w:left="0" w:right="0" w:firstLine="0"/>
        <w:jc w:val="both"/>
      </w:pPr>
      <w:r>
        <w:rPr>
          <w:rStyle w:val="CharStyle14"/>
        </w:rPr>
        <w:t xml:space="preserve">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нужд»(далее </w:t>
      </w:r>
      <w:r>
        <w:rPr>
          <w:rStyle w:val="CharStyle14"/>
          <w:lang w:val="en-US" w:eastAsia="en-US"/>
        </w:rPr>
        <w:t xml:space="preserve">- </w:t>
      </w:r>
      <w:r>
        <w:rPr>
          <w:rStyle w:val="CharStyle14"/>
        </w:rPr>
        <w:t>Приложение).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подпункту «а» пункта </w:t>
      </w:r>
      <w:r>
        <w:rPr>
          <w:rStyle w:val="CharStyle14"/>
          <w:lang w:val="en-US" w:eastAsia="en-US"/>
        </w:rPr>
        <w:t xml:space="preserve">3 </w:t>
      </w:r>
      <w:r>
        <w:rPr>
          <w:rStyle w:val="CharStyle14"/>
        </w:rPr>
        <w:t xml:space="preserve">Постановления </w:t>
      </w:r>
      <w:r>
        <w:rPr>
          <w:rStyle w:val="CharStyle14"/>
          <w:lang w:val="en-US" w:eastAsia="en-US"/>
        </w:rPr>
        <w:t xml:space="preserve">№ 2571 </w:t>
      </w:r>
      <w:r>
        <w:rPr>
          <w:rStyle w:val="CharStyle14"/>
        </w:rPr>
        <w:t xml:space="preserve">положения Постановления </w:t>
      </w:r>
      <w:r>
        <w:rPr>
          <w:rStyle w:val="CharStyle14"/>
          <w:lang w:val="en-US" w:eastAsia="en-US"/>
        </w:rPr>
        <w:t xml:space="preserve">№ 2571 </w:t>
      </w:r>
      <w:r>
        <w:rPr>
          <w:rStyle w:val="CharStyle14"/>
        </w:rPr>
        <w:t>применяются при проведении конкурентных способов определения поставщиков (подрядчиков, исполнителей), при этом:</w:t>
      </w:r>
    </w:p>
    <w:p>
      <w:pPr>
        <w:pStyle w:val="Style13"/>
        <w:keepNext w:val="0"/>
        <w:keepLines w:val="0"/>
        <w:widowControl w:val="0"/>
        <w:numPr>
          <w:ilvl w:val="0"/>
          <w:numId w:val="5"/>
        </w:numPr>
        <w:shd w:val="clear" w:color="auto" w:fill="auto"/>
        <w:tabs>
          <w:tab w:pos="1416" w:val="left"/>
        </w:tabs>
        <w:bidi w:val="0"/>
        <w:spacing w:before="0" w:after="0"/>
        <w:ind w:left="0" w:right="0" w:firstLine="720"/>
        <w:jc w:val="both"/>
      </w:pPr>
      <w:r>
        <w:rPr>
          <w:rStyle w:val="CharStyle14"/>
        </w:rPr>
        <w:t xml:space="preserve">позиции </w:t>
      </w:r>
      <w:r>
        <w:rPr>
          <w:rStyle w:val="CharStyle14"/>
          <w:lang w:val="en-US" w:eastAsia="en-US"/>
        </w:rPr>
        <w:t xml:space="preserve">6 - 13, 17 </w:t>
      </w:r>
      <w:r>
        <w:rPr>
          <w:rStyle w:val="CharStyle14"/>
        </w:rPr>
        <w:t xml:space="preserve">и </w:t>
      </w:r>
      <w:r>
        <w:rPr>
          <w:rStyle w:val="CharStyle14"/>
          <w:lang w:val="en-US" w:eastAsia="en-US"/>
        </w:rPr>
        <w:t xml:space="preserve">18 </w:t>
      </w:r>
      <w:r>
        <w:rPr>
          <w:rStyle w:val="CharStyle14"/>
        </w:rPr>
        <w:t xml:space="preserve">приложения применяются в случае, если при осуществлении закупки начальная (максимальная) цена контракта для обеспечения федеральных нужд превышает </w:t>
      </w:r>
      <w:r>
        <w:rPr>
          <w:rStyle w:val="CharStyle14"/>
          <w:lang w:val="en-US" w:eastAsia="en-US"/>
        </w:rPr>
        <w:t xml:space="preserve">10 </w:t>
      </w:r>
      <w:r>
        <w:rPr>
          <w:rStyle w:val="CharStyle14"/>
        </w:rPr>
        <w:t xml:space="preserve">млн. рублей, для обеспечения нужд субъектов Российской Федерации, муниципальных нужд </w:t>
      </w:r>
      <w:r>
        <w:rPr>
          <w:rStyle w:val="CharStyle14"/>
          <w:lang w:val="en-US" w:eastAsia="en-US"/>
        </w:rPr>
        <w:t xml:space="preserve">- 5 </w:t>
      </w:r>
      <w:r>
        <w:rPr>
          <w:rStyle w:val="CharStyle14"/>
        </w:rPr>
        <w:t>млн. рублей.</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позиции </w:t>
      </w:r>
      <w:r>
        <w:rPr>
          <w:rStyle w:val="CharStyle14"/>
          <w:lang w:val="en-US" w:eastAsia="en-US"/>
        </w:rPr>
        <w:t xml:space="preserve">9 </w:t>
      </w:r>
      <w:r>
        <w:rPr>
          <w:rStyle w:val="CharStyle14"/>
        </w:rPr>
        <w:t xml:space="preserve">раздела </w:t>
      </w:r>
      <w:r>
        <w:rPr>
          <w:rStyle w:val="CharStyle14"/>
          <w:lang w:val="en-US" w:eastAsia="en-US"/>
        </w:rPr>
        <w:t xml:space="preserve">II </w:t>
      </w:r>
      <w:r>
        <w:rPr>
          <w:rStyle w:val="CharStyle14"/>
        </w:rPr>
        <w:t xml:space="preserve">Приложения Постановления </w:t>
      </w:r>
      <w:r>
        <w:rPr>
          <w:rStyle w:val="CharStyle14"/>
          <w:lang w:val="en-US" w:eastAsia="en-US"/>
        </w:rPr>
        <w:t xml:space="preserve">№ 2571 </w:t>
      </w:r>
      <w:r>
        <w:rPr>
          <w:rStyle w:val="CharStyle14"/>
        </w:rPr>
        <w:t>при проведении конкурентных процедур на выполнение работ по строительству некапитального строения, сооружения (строений, сооружений), благоустройству территории, к участникам закупки устанавливаются следующие требования:</w:t>
      </w:r>
    </w:p>
    <w:p>
      <w:pPr>
        <w:pStyle w:val="Style13"/>
        <w:keepNext w:val="0"/>
        <w:keepLines w:val="0"/>
        <w:widowControl w:val="0"/>
        <w:shd w:val="clear" w:color="auto" w:fill="auto"/>
        <w:bidi w:val="0"/>
        <w:spacing w:before="0" w:after="0"/>
        <w:ind w:left="0" w:right="0" w:firstLine="720"/>
        <w:jc w:val="both"/>
      </w:pPr>
      <w:r>
        <w:rPr>
          <w:rStyle w:val="CharStyle14"/>
        </w:rPr>
        <w:t>наличие у участника закупки одного из следующих видов опыта выполнения работ:</w:t>
      </w:r>
    </w:p>
    <w:p>
      <w:pPr>
        <w:pStyle w:val="Style13"/>
        <w:keepNext w:val="0"/>
        <w:keepLines w:val="0"/>
        <w:widowControl w:val="0"/>
        <w:numPr>
          <w:ilvl w:val="0"/>
          <w:numId w:val="7"/>
        </w:numPr>
        <w:shd w:val="clear" w:color="auto" w:fill="auto"/>
        <w:tabs>
          <w:tab w:pos="1104" w:val="left"/>
        </w:tabs>
        <w:bidi w:val="0"/>
        <w:spacing w:before="0" w:after="0"/>
        <w:ind w:left="0" w:right="0" w:firstLine="720"/>
        <w:jc w:val="both"/>
      </w:pPr>
      <w:r>
        <w:rPr>
          <w:rStyle w:val="CharStyle14"/>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3"/>
        <w:keepNext w:val="0"/>
        <w:keepLines w:val="0"/>
        <w:widowControl w:val="0"/>
        <w:numPr>
          <w:ilvl w:val="0"/>
          <w:numId w:val="7"/>
        </w:numPr>
        <w:shd w:val="clear" w:color="auto" w:fill="auto"/>
        <w:tabs>
          <w:tab w:pos="1104" w:val="left"/>
        </w:tabs>
        <w:bidi w:val="0"/>
        <w:spacing w:before="0" w:after="0"/>
        <w:ind w:left="0" w:right="0" w:firstLine="720"/>
        <w:jc w:val="both"/>
      </w:pPr>
      <w:r>
        <w:rPr>
          <w:rStyle w:val="CharStyle14"/>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numPr>
          <w:ilvl w:val="0"/>
          <w:numId w:val="7"/>
        </w:numPr>
        <w:shd w:val="clear" w:color="auto" w:fill="auto"/>
        <w:tabs>
          <w:tab w:pos="1104" w:val="left"/>
        </w:tabs>
        <w:bidi w:val="0"/>
        <w:spacing w:before="0" w:after="0"/>
        <w:ind w:left="0" w:right="0" w:firstLine="720"/>
        <w:jc w:val="both"/>
      </w:pPr>
      <w:r>
        <w:rPr>
          <w:rStyle w:val="CharStyle14"/>
        </w:rPr>
        <w:t>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13"/>
        <w:keepNext w:val="0"/>
        <w:keepLines w:val="0"/>
        <w:widowControl w:val="0"/>
        <w:shd w:val="clear" w:color="auto" w:fill="auto"/>
        <w:bidi w:val="0"/>
        <w:spacing w:before="0" w:after="0"/>
        <w:ind w:left="0" w:right="0" w:firstLine="720"/>
        <w:jc w:val="both"/>
      </w:pPr>
      <w:r>
        <w:rPr>
          <w:rStyle w:val="CharStyle14"/>
        </w:rPr>
        <w:t xml:space="preserve">Цена выполненных работ по договорам, предусмотренных пунктами </w:t>
      </w:r>
      <w:r>
        <w:rPr>
          <w:rStyle w:val="CharStyle14"/>
          <w:lang w:val="en-US" w:eastAsia="en-US"/>
        </w:rPr>
        <w:t xml:space="preserve">1 </w:t>
      </w:r>
      <w:r>
        <w:rPr>
          <w:rStyle w:val="CharStyle14"/>
        </w:rPr>
        <w:t xml:space="preserve">или </w:t>
      </w:r>
      <w:r>
        <w:rPr>
          <w:rStyle w:val="CharStyle14"/>
          <w:lang w:val="en-US" w:eastAsia="en-US"/>
        </w:rPr>
        <w:t xml:space="preserve">2 </w:t>
      </w:r>
      <w:r>
        <w:rPr>
          <w:rStyle w:val="CharStyle14"/>
        </w:rPr>
        <w:t xml:space="preserve">настоящей графы настоящей позиции, цена выполненных работ, предусмотренных пунктом </w:t>
      </w:r>
      <w:r>
        <w:rPr>
          <w:rStyle w:val="CharStyle14"/>
          <w:lang w:val="en-US" w:eastAsia="en-US"/>
        </w:rPr>
        <w:t xml:space="preserve">3 </w:t>
      </w:r>
      <w:r>
        <w:rPr>
          <w:rStyle w:val="CharStyle14"/>
        </w:rPr>
        <w:t xml:space="preserve">настоящей графы настоящей позиции, должна составлять не менее </w:t>
      </w:r>
      <w:r>
        <w:rPr>
          <w:rStyle w:val="CharStyle14"/>
          <w:lang w:val="en-US" w:eastAsia="en-US"/>
        </w:rPr>
        <w:t xml:space="preserve">20 </w:t>
      </w:r>
      <w:r>
        <w:rPr>
          <w:rStyle w:val="CharStyle14"/>
        </w:rPr>
        <w:t>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ind w:left="0" w:right="0" w:firstLine="720"/>
        <w:jc w:val="both"/>
      </w:pPr>
      <w:r>
        <w:rPr>
          <w:rStyle w:val="CharStyle14"/>
        </w:rPr>
        <w:t>Комиссией Управления установлено, что, согласно извещению об осуществлении закупки, объектом закупочной процедуры является выполнение работ по обустройству трех детских игровых площадок на территории Орлиновского</w:t>
      </w:r>
    </w:p>
    <w:p>
      <w:pPr>
        <w:pStyle w:val="Style13"/>
        <w:keepNext w:val="0"/>
        <w:keepLines w:val="0"/>
        <w:widowControl w:val="0"/>
        <w:shd w:val="clear" w:color="auto" w:fill="auto"/>
        <w:bidi w:val="0"/>
        <w:spacing w:before="0" w:after="0"/>
        <w:ind w:left="0" w:right="0" w:firstLine="0"/>
        <w:jc w:val="both"/>
      </w:pPr>
      <w:r>
        <w:rPr>
          <w:rStyle w:val="CharStyle14"/>
        </w:rPr>
        <w:t xml:space="preserve">муниципального округа, то есть работы по благоустройству территории, начальная (максимальная) цена контракта составляет </w:t>
      </w:r>
      <w:r>
        <w:rPr>
          <w:rStyle w:val="CharStyle14"/>
          <w:lang w:val="en-US" w:eastAsia="en-US"/>
        </w:rPr>
        <w:t xml:space="preserve">13 918 002,00 </w:t>
      </w:r>
      <w:r>
        <w:rPr>
          <w:rStyle w:val="CharStyle14"/>
        </w:rPr>
        <w:t xml:space="preserve">руб. В составе документации Заказчиком установлены дополнительные требования к участникам закупки в соответствии с позицией </w:t>
      </w:r>
      <w:r>
        <w:rPr>
          <w:rStyle w:val="CharStyle14"/>
          <w:lang w:val="en-US" w:eastAsia="en-US"/>
        </w:rPr>
        <w:t xml:space="preserve">9 </w:t>
      </w:r>
      <w:r>
        <w:rPr>
          <w:rStyle w:val="CharStyle14"/>
        </w:rPr>
        <w:t xml:space="preserve">раздела </w:t>
      </w:r>
      <w:r>
        <w:rPr>
          <w:rStyle w:val="CharStyle14"/>
          <w:lang w:val="en-US" w:eastAsia="en-US"/>
        </w:rPr>
        <w:t xml:space="preserve">II </w:t>
      </w:r>
      <w:r>
        <w:rPr>
          <w:rStyle w:val="CharStyle14"/>
        </w:rPr>
        <w:t xml:space="preserve">Приложения Постановления </w:t>
      </w:r>
      <w:r>
        <w:rPr>
          <w:rStyle w:val="CharStyle14"/>
          <w:lang w:val="en-US" w:eastAsia="en-US"/>
        </w:rPr>
        <w:t>№ 2751.</w:t>
      </w:r>
    </w:p>
    <w:p>
      <w:pPr>
        <w:pStyle w:val="Style13"/>
        <w:keepNext w:val="0"/>
        <w:keepLines w:val="0"/>
        <w:widowControl w:val="0"/>
        <w:shd w:val="clear" w:color="auto" w:fill="auto"/>
        <w:bidi w:val="0"/>
        <w:spacing w:before="0" w:after="0"/>
        <w:ind w:left="0" w:right="0" w:firstLine="720"/>
        <w:jc w:val="both"/>
      </w:pPr>
      <w:r>
        <w:rPr>
          <w:rStyle w:val="CharStyle14"/>
        </w:rPr>
        <w:t xml:space="preserve">Исходя из вышеизложенного Комиссия Управления приходит к выводу, что участником закупки может являться лишь участник закупки, обладающий опытом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в рамках которого объем исполненных обязательств участником закупки составлял не менее </w:t>
      </w:r>
      <w:r>
        <w:rPr>
          <w:rStyle w:val="CharStyle14"/>
          <w:lang w:val="en-US" w:eastAsia="en-US"/>
        </w:rPr>
        <w:t xml:space="preserve">20 </w:t>
      </w:r>
      <w:r>
        <w:rPr>
          <w:rStyle w:val="CharStyle14"/>
        </w:rPr>
        <w:t>процентов начальной (максимальной) цены контракта.</w:t>
      </w:r>
    </w:p>
    <w:p>
      <w:pPr>
        <w:pStyle w:val="Style13"/>
        <w:keepNext w:val="0"/>
        <w:keepLines w:val="0"/>
        <w:widowControl w:val="0"/>
        <w:shd w:val="clear" w:color="auto" w:fill="auto"/>
        <w:bidi w:val="0"/>
        <w:spacing w:before="0" w:after="0"/>
        <w:ind w:left="0" w:right="0" w:firstLine="720"/>
        <w:jc w:val="both"/>
      </w:pPr>
      <w:r>
        <w:rPr>
          <w:rStyle w:val="CharStyle14"/>
        </w:rPr>
        <w:t xml:space="preserve">Вместе с этим, в силу части </w:t>
      </w:r>
      <w:r>
        <w:rPr>
          <w:rStyle w:val="CharStyle14"/>
          <w:lang w:val="en-US" w:eastAsia="en-US"/>
        </w:rPr>
        <w:t xml:space="preserve">1 </w:t>
      </w:r>
      <w:r>
        <w:rPr>
          <w:rStyle w:val="CharStyle14"/>
        </w:rPr>
        <w:t xml:space="preserve">статьи </w:t>
      </w:r>
      <w:r>
        <w:rPr>
          <w:rStyle w:val="CharStyle14"/>
          <w:lang w:val="en-US" w:eastAsia="en-US"/>
        </w:rPr>
        <w:t xml:space="preserve">105 </w:t>
      </w:r>
      <w:r>
        <w:rPr>
          <w:rStyle w:val="CharStyle14"/>
        </w:rPr>
        <w:t xml:space="preserve">Закона о контрактной системе при проведении конкурентных способов, при осуществлении закупки, осуществляемой в соответствии с частью </w:t>
      </w:r>
      <w:r>
        <w:rPr>
          <w:rStyle w:val="CharStyle14"/>
          <w:lang w:val="en-US" w:eastAsia="en-US"/>
        </w:rPr>
        <w:t xml:space="preserve">12 </w:t>
      </w:r>
      <w:r>
        <w:rPr>
          <w:rStyle w:val="CharStyle14"/>
        </w:rPr>
        <w:t xml:space="preserve">статьи </w:t>
      </w:r>
      <w:r>
        <w:rPr>
          <w:rStyle w:val="CharStyle14"/>
          <w:lang w:val="en-US" w:eastAsia="en-US"/>
        </w:rPr>
        <w:t xml:space="preserve">93 </w:t>
      </w:r>
      <w:r>
        <w:rPr>
          <w:rStyle w:val="CharStyle14"/>
        </w:rPr>
        <w:t>Закона о контрактной системе,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Комиссия Управления приходит к выводу, что, согласно Закону о контрактной системе, условием для подачи жалобы является наличие у участника закупки прав и законных интересов, которые при осуществлении закупки нарушены действиями (бездействием) субъекта контроля, при этом права и законные интересы участника закупки не соответствующего дополнительным требованиям, установленным Заказчиком, не могут быть нарушены действиями (бездействием) субъекта контроля при осуществлении закупки, так как такой участник закупки не может являться участником обжалуемой конкурентной процедуры.</w:t>
      </w:r>
    </w:p>
    <w:p>
      <w:pPr>
        <w:pStyle w:val="Style13"/>
        <w:keepNext w:val="0"/>
        <w:keepLines w:val="0"/>
        <w:widowControl w:val="0"/>
        <w:shd w:val="clear" w:color="auto" w:fill="auto"/>
        <w:bidi w:val="0"/>
        <w:spacing w:before="0" w:after="0"/>
        <w:ind w:left="0" w:right="0" w:firstLine="720"/>
        <w:jc w:val="both"/>
      </w:pPr>
      <w:r>
        <w:rPr>
          <w:rStyle w:val="CharStyle14"/>
        </w:rPr>
        <w:t xml:space="preserve">Аналогичная правовая позиция изложена в письме ФАС России от </w:t>
      </w:r>
      <w:r>
        <w:rPr>
          <w:rStyle w:val="CharStyle14"/>
          <w:lang w:val="en-US" w:eastAsia="en-US"/>
        </w:rPr>
        <w:t xml:space="preserve">29.12.2023 № </w:t>
      </w:r>
      <w:r>
        <w:rPr>
          <w:rStyle w:val="CharStyle14"/>
        </w:rPr>
        <w:t>МШ/112518/23.</w:t>
      </w:r>
    </w:p>
    <w:p>
      <w:pPr>
        <w:pStyle w:val="Style13"/>
        <w:keepNext w:val="0"/>
        <w:keepLines w:val="0"/>
        <w:widowControl w:val="0"/>
        <w:shd w:val="clear" w:color="auto" w:fill="auto"/>
        <w:bidi w:val="0"/>
        <w:spacing w:before="0" w:after="0"/>
        <w:ind w:left="0" w:right="0" w:firstLine="720"/>
        <w:jc w:val="both"/>
      </w:pPr>
      <w:r>
        <w:rPr>
          <w:rStyle w:val="CharStyle14"/>
        </w:rPr>
        <w:t xml:space="preserve">Исходя из открытой информации, размещенной в единой информационной системе (далее </w:t>
      </w:r>
      <w:r>
        <w:rPr>
          <w:rStyle w:val="CharStyle14"/>
          <w:lang w:val="en-US" w:eastAsia="en-US"/>
        </w:rPr>
        <w:t xml:space="preserve">– </w:t>
      </w:r>
      <w:r>
        <w:rPr>
          <w:rStyle w:val="CharStyle14"/>
        </w:rPr>
        <w:t xml:space="preserve">ЕИС) установлено, что Заявитель не имеет достаточно опыта исполнения государственных контрактов, отвечающего требованиям позиции </w:t>
      </w:r>
      <w:r>
        <w:rPr>
          <w:rStyle w:val="CharStyle14"/>
          <w:lang w:val="en-US" w:eastAsia="en-US"/>
        </w:rPr>
        <w:t xml:space="preserve">9 </w:t>
      </w:r>
      <w:r>
        <w:rPr>
          <w:rStyle w:val="CharStyle14"/>
        </w:rPr>
        <w:t xml:space="preserve">раздела </w:t>
      </w:r>
      <w:r>
        <w:rPr>
          <w:rStyle w:val="CharStyle14"/>
          <w:lang w:val="en-US" w:eastAsia="en-US"/>
        </w:rPr>
        <w:t xml:space="preserve">II </w:t>
      </w:r>
      <w:r>
        <w:rPr>
          <w:rStyle w:val="CharStyle14"/>
        </w:rPr>
        <w:t xml:space="preserve">Приложения Постановления </w:t>
      </w:r>
      <w:r>
        <w:rPr>
          <w:rStyle w:val="CharStyle14"/>
          <w:lang w:val="en-US" w:eastAsia="en-US"/>
        </w:rPr>
        <w:t>№ 2751.</w:t>
      </w:r>
    </w:p>
    <w:p>
      <w:pPr>
        <w:pStyle w:val="Style13"/>
        <w:keepNext w:val="0"/>
        <w:keepLines w:val="0"/>
        <w:widowControl w:val="0"/>
        <w:shd w:val="clear" w:color="auto" w:fill="auto"/>
        <w:bidi w:val="0"/>
        <w:spacing w:before="0" w:after="0"/>
        <w:ind w:left="0" w:right="0" w:firstLine="720"/>
        <w:jc w:val="both"/>
      </w:pPr>
      <w:r>
        <w:rPr>
          <w:rStyle w:val="CharStyle14"/>
        </w:rPr>
        <w:t>Исходя из вышеизложенного Комиссия Управления приходит к выводу, что ИП Мельничкин Евгений Владимирович не может являться участником обжалуемой конкурентной процедуры, в связи с чем права и законные интересы Заявителя не</w:t>
      </w:r>
    </w:p>
    <w:p>
      <w:pPr>
        <w:pStyle w:val="Style13"/>
        <w:keepNext w:val="0"/>
        <w:keepLines w:val="0"/>
        <w:widowControl w:val="0"/>
        <w:shd w:val="clear" w:color="auto" w:fill="auto"/>
        <w:bidi w:val="0"/>
        <w:spacing w:before="0" w:after="0"/>
        <w:ind w:left="0" w:right="0" w:firstLine="0"/>
        <w:jc w:val="both"/>
      </w:pPr>
      <w:r>
        <w:rPr>
          <w:rStyle w:val="CharStyle14"/>
        </w:rPr>
        <w:t>могут быть нарушены действиями (бездействием) субъекта контроля при осуществлении данной закупки.</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Комиссия Управления приходит выводу, что жалоба ИП Мельничкин Евгений Владимирович является необоснованной.</w:t>
      </w:r>
    </w:p>
    <w:p>
      <w:pPr>
        <w:pStyle w:val="Style13"/>
        <w:keepNext w:val="0"/>
        <w:keepLines w:val="0"/>
        <w:widowControl w:val="0"/>
        <w:shd w:val="clear" w:color="auto" w:fill="auto"/>
        <w:bidi w:val="0"/>
        <w:spacing w:before="0" w:after="0"/>
        <w:ind w:left="0" w:right="0" w:firstLine="720"/>
        <w:jc w:val="both"/>
      </w:pPr>
      <w:r>
        <w:rPr>
          <w:rStyle w:val="CharStyle14"/>
        </w:rPr>
        <w:t xml:space="preserve">Одновременно с этим в ходе внеплановой проверки, проведенной на основании пункта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Комиссией Управления установлено следующее.</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требования, предъявляемые к участникам закупки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Закона о контрактной системе, требования, предъявляемые к участникам закупки в соответствии с частью </w:t>
      </w:r>
      <w:r>
        <w:rPr>
          <w:rStyle w:val="CharStyle14"/>
          <w:lang w:val="en-US" w:eastAsia="en-US"/>
        </w:rPr>
        <w:t xml:space="preserve">2 </w:t>
      </w:r>
      <w:r>
        <w:rPr>
          <w:rStyle w:val="CharStyle14"/>
        </w:rPr>
        <w:t xml:space="preserve">и </w:t>
      </w:r>
      <w:r>
        <w:rPr>
          <w:rStyle w:val="CharStyle14"/>
          <w:lang w:val="en-US" w:eastAsia="en-US"/>
        </w:rPr>
        <w:t xml:space="preserve">2.1 </w:t>
      </w:r>
      <w:r>
        <w:rPr>
          <w:rStyle w:val="CharStyle14"/>
        </w:rPr>
        <w:t xml:space="preserve">(при наличии таких требований) статьи </w:t>
      </w:r>
      <w:r>
        <w:rPr>
          <w:rStyle w:val="CharStyle14"/>
          <w:lang w:val="en-US" w:eastAsia="en-US"/>
        </w:rPr>
        <w:t xml:space="preserve">31 </w:t>
      </w:r>
      <w:r>
        <w:rPr>
          <w:rStyle w:val="CharStyle14"/>
        </w:rPr>
        <w:t xml:space="preserve">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4"/>
          <w:lang w:val="en-US" w:eastAsia="en-US"/>
        </w:rPr>
        <w:t xml:space="preserve">1.1 </w:t>
      </w:r>
      <w:r>
        <w:rPr>
          <w:rStyle w:val="CharStyle14"/>
        </w:rPr>
        <w:t xml:space="preserve">статьи </w:t>
      </w:r>
      <w:r>
        <w:rPr>
          <w:rStyle w:val="CharStyle14"/>
          <w:lang w:val="en-US" w:eastAsia="en-US"/>
        </w:rPr>
        <w:t xml:space="preserve">31 </w:t>
      </w:r>
      <w:r>
        <w:rPr>
          <w:rStyle w:val="CharStyle14"/>
        </w:rPr>
        <w:t>Закона о контрактной системе (при наличии такого требования).</w:t>
      </w:r>
    </w:p>
    <w:p>
      <w:pPr>
        <w:pStyle w:val="Style13"/>
        <w:keepNext w:val="0"/>
        <w:keepLines w:val="0"/>
        <w:widowControl w:val="0"/>
        <w:shd w:val="clear" w:color="auto" w:fill="auto"/>
        <w:bidi w:val="0"/>
        <w:spacing w:before="0" w:after="0"/>
        <w:ind w:left="0" w:right="0" w:firstLine="720"/>
        <w:jc w:val="both"/>
      </w:pPr>
      <w:r>
        <w:rPr>
          <w:rStyle w:val="CharStyle14"/>
        </w:rPr>
        <w:t xml:space="preserve">Комиссией установлено, что структурированная форма извещения по настоящей Закупке содержит условие о соответствии участников закупки требованиям, установленным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2 </w:t>
      </w:r>
      <w:r>
        <w:rPr>
          <w:rStyle w:val="CharStyle14"/>
        </w:rPr>
        <w:t>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w:t>
      </w:r>
    </w:p>
    <w:p>
      <w:pPr>
        <w:pStyle w:val="Style13"/>
        <w:keepNext w:val="0"/>
        <w:keepLines w:val="0"/>
        <w:widowControl w:val="0"/>
        <w:shd w:val="clear" w:color="auto" w:fill="auto"/>
        <w:bidi w:val="0"/>
        <w:spacing w:before="0" w:after="0"/>
        <w:ind w:left="0" w:right="0" w:firstLine="720"/>
        <w:jc w:val="both"/>
      </w:pPr>
      <w:r>
        <w:rPr>
          <w:rStyle w:val="CharStyle14"/>
        </w:rPr>
        <w:t xml:space="preserve">Пунктом </w:t>
      </w:r>
      <w:r>
        <w:rPr>
          <w:rStyle w:val="CharStyle14"/>
          <w:lang w:val="en-US" w:eastAsia="en-US"/>
        </w:rPr>
        <w:t xml:space="preserve">1 </w:t>
      </w:r>
      <w:r>
        <w:rPr>
          <w:rStyle w:val="CharStyle14"/>
        </w:rPr>
        <w:t xml:space="preserve">статьи </w:t>
      </w:r>
      <w:r>
        <w:rPr>
          <w:rStyle w:val="CharStyle14"/>
          <w:lang w:val="en-US" w:eastAsia="en-US"/>
        </w:rPr>
        <w:t xml:space="preserve">49 </w:t>
      </w:r>
      <w:r>
        <w:rPr>
          <w:rStyle w:val="CharStyle14"/>
        </w:rPr>
        <w:t xml:space="preserve">Гражданского кодекса Российской Федерации установлено,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(Письмо ФАС России от </w:t>
      </w:r>
      <w:r>
        <w:rPr>
          <w:rStyle w:val="CharStyle14"/>
          <w:lang w:val="en-US" w:eastAsia="en-US"/>
        </w:rPr>
        <w:t xml:space="preserve">19.01.2026 № </w:t>
      </w:r>
      <w:r>
        <w:rPr>
          <w:rStyle w:val="CharStyle14"/>
        </w:rPr>
        <w:t>ГР/2387/26).</w:t>
      </w:r>
    </w:p>
    <w:p>
      <w:pPr>
        <w:pStyle w:val="Style13"/>
        <w:keepNext w:val="0"/>
        <w:keepLines w:val="0"/>
        <w:widowControl w:val="0"/>
        <w:shd w:val="clear" w:color="auto" w:fill="auto"/>
        <w:bidi w:val="0"/>
        <w:spacing w:before="0" w:after="0"/>
        <w:ind w:left="0" w:right="0" w:firstLine="720"/>
        <w:jc w:val="both"/>
      </w:pPr>
      <w:r>
        <w:rPr>
          <w:rStyle w:val="CharStyle14"/>
        </w:rPr>
        <w:t>Таким образом, если предметом закупки является поставка товара, выполнение работы или оказание услуги, для осуществления которых необходима соответствующая лицензия, членство в СРО и другое, то заказчику необходимо установить требование о наличии соответствующей лицензии у участника закупки.</w:t>
      </w:r>
    </w:p>
    <w:p>
      <w:pPr>
        <w:pStyle w:val="Style13"/>
        <w:keepNext w:val="0"/>
        <w:keepLines w:val="0"/>
        <w:widowControl w:val="0"/>
        <w:shd w:val="clear" w:color="auto" w:fill="auto"/>
        <w:bidi w:val="0"/>
        <w:spacing w:before="0" w:after="0"/>
        <w:ind w:left="0" w:right="0" w:firstLine="720"/>
        <w:jc w:val="both"/>
      </w:pPr>
      <w:r>
        <w:rPr>
          <w:rStyle w:val="CharStyle14"/>
        </w:rPr>
        <w:t xml:space="preserve">Вместе с тем, Заказчиком в документации по настоящей Закупке не определен документ, который следует предоставить для подтверждения соответствия требованиям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Документ «Приложение </w:t>
      </w:r>
      <w:r>
        <w:rPr>
          <w:rStyle w:val="CharStyle14"/>
          <w:lang w:val="en-US" w:eastAsia="en-US"/>
        </w:rPr>
        <w:t xml:space="preserve">№ 4 </w:t>
      </w:r>
      <w:r>
        <w:rPr>
          <w:rStyle w:val="CharStyle14"/>
        </w:rPr>
        <w:t xml:space="preserve">Требования к содержанию, составу заявки на участие в закупке и инструкция по ее заполнению» также не устанавливает требования о соответствии участника закупки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При рассмотрении настоящего дела Заказчик подтвердил ошибочно указание требования о соответствии участника закупки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Закона о контрактной системе.</w:t>
      </w:r>
    </w:p>
    <w:p>
      <w:pPr>
        <w:pStyle w:val="Style13"/>
        <w:keepNext w:val="0"/>
        <w:keepLines w:val="0"/>
        <w:widowControl w:val="0"/>
        <w:shd w:val="clear" w:color="auto" w:fill="auto"/>
        <w:bidi w:val="0"/>
        <w:spacing w:before="0" w:after="0"/>
        <w:ind w:left="0" w:right="0" w:firstLine="720"/>
        <w:jc w:val="both"/>
      </w:pPr>
      <w:r>
        <w:rPr>
          <w:rStyle w:val="CharStyle14"/>
        </w:rPr>
        <w:t xml:space="preserve">Дополнительно установлено, а также подтверждено Заказчиком отсутствие требования о соответствии участника закупки части </w:t>
      </w:r>
      <w:r>
        <w:rPr>
          <w:rStyle w:val="CharStyle14"/>
          <w:lang w:val="en-US" w:eastAsia="en-US"/>
        </w:rPr>
        <w:t xml:space="preserve">2 </w:t>
      </w:r>
      <w:r>
        <w:rPr>
          <w:rStyle w:val="CharStyle14"/>
        </w:rPr>
        <w:t xml:space="preserve">статьи </w:t>
      </w:r>
      <w:r>
        <w:rPr>
          <w:rStyle w:val="CharStyle14"/>
          <w:lang w:val="en-US" w:eastAsia="en-US"/>
        </w:rPr>
        <w:t xml:space="preserve">31 </w:t>
      </w:r>
      <w:r>
        <w:rPr>
          <w:rStyle w:val="CharStyle14"/>
        </w:rPr>
        <w:t xml:space="preserve">Закона о контрактной системе, в частности позиции </w:t>
      </w:r>
      <w:r>
        <w:rPr>
          <w:rStyle w:val="CharStyle14"/>
          <w:lang w:val="en-US" w:eastAsia="en-US"/>
        </w:rPr>
        <w:t xml:space="preserve">9 </w:t>
      </w:r>
      <w:r>
        <w:rPr>
          <w:rStyle w:val="CharStyle14"/>
        </w:rPr>
        <w:t xml:space="preserve">раздела </w:t>
      </w:r>
      <w:r>
        <w:rPr>
          <w:rStyle w:val="CharStyle14"/>
          <w:lang w:val="en-US" w:eastAsia="en-US"/>
        </w:rPr>
        <w:t xml:space="preserve">II </w:t>
      </w:r>
      <w:r>
        <w:rPr>
          <w:rStyle w:val="CharStyle14"/>
        </w:rPr>
        <w:t xml:space="preserve">Приложения Постановления </w:t>
      </w:r>
      <w:r>
        <w:rPr>
          <w:rStyle w:val="CharStyle14"/>
          <w:lang w:val="en-US" w:eastAsia="en-US"/>
        </w:rPr>
        <w:t xml:space="preserve">№ 2571 </w:t>
      </w:r>
      <w:r>
        <w:rPr>
          <w:rStyle w:val="CharStyle14"/>
        </w:rPr>
        <w:t xml:space="preserve">в составе извещения Закупки. Вместе с тем, документация по Закупке содержит подобное указание </w:t>
      </w:r>
      <w:r>
        <w:rPr>
          <w:rStyle w:val="CharStyle14"/>
          <w:lang w:val="en-US" w:eastAsia="en-US"/>
        </w:rPr>
        <w:t xml:space="preserve">– </w:t>
      </w:r>
      <w:r>
        <w:rPr>
          <w:rStyle w:val="CharStyle14"/>
        </w:rPr>
        <w:t xml:space="preserve">документ «Приложение </w:t>
      </w:r>
      <w:r>
        <w:rPr>
          <w:rStyle w:val="CharStyle14"/>
          <w:lang w:val="en-US" w:eastAsia="en-US"/>
        </w:rPr>
        <w:t xml:space="preserve">№ 4 </w:t>
      </w:r>
      <w:r>
        <w:rPr>
          <w:rStyle w:val="CharStyle14"/>
        </w:rPr>
        <w:t>Требования к содержанию, составу заявки на участие в закупке и инструкция по ее заполнению».</w:t>
      </w:r>
    </w:p>
    <w:p>
      <w:pPr>
        <w:pStyle w:val="Style13"/>
        <w:keepNext w:val="0"/>
        <w:keepLines w:val="0"/>
        <w:widowControl w:val="0"/>
        <w:shd w:val="clear" w:color="auto" w:fill="auto"/>
        <w:bidi w:val="0"/>
        <w:spacing w:before="0" w:after="0"/>
        <w:ind w:left="0" w:right="0" w:firstLine="720"/>
        <w:jc w:val="both"/>
      </w:pPr>
      <w:r>
        <w:rPr>
          <w:rStyle w:val="CharStyle14"/>
        </w:rPr>
        <w:t xml:space="preserve">Следовательно, действия Заказчика нарушают требования пункта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что является административным правонарушением в силу части </w:t>
      </w:r>
      <w:r>
        <w:rPr>
          <w:rStyle w:val="CharStyle14"/>
          <w:lang w:val="en-US" w:eastAsia="en-US"/>
        </w:rPr>
        <w:t xml:space="preserve">5 </w:t>
      </w:r>
      <w:r>
        <w:rPr>
          <w:rStyle w:val="CharStyle14"/>
        </w:rPr>
        <w:t xml:space="preserve">статьи </w:t>
      </w:r>
      <w:r>
        <w:rPr>
          <w:rStyle w:val="CharStyle14"/>
          <w:lang w:val="en-US" w:eastAsia="en-US"/>
        </w:rPr>
        <w:t xml:space="preserve">7.30.1 </w:t>
      </w:r>
      <w:r>
        <w:rPr>
          <w:rStyle w:val="CharStyle14"/>
        </w:rPr>
        <w:t xml:space="preserve">Кодекса Российской Федерации об административных правонарушениях (далее </w:t>
      </w:r>
      <w:r>
        <w:rPr>
          <w:rStyle w:val="CharStyle14"/>
          <w:lang w:val="en-US" w:eastAsia="en-US"/>
        </w:rPr>
        <w:t xml:space="preserve">- </w:t>
      </w:r>
      <w:r>
        <w:rPr>
          <w:rStyle w:val="CharStyle14"/>
        </w:rPr>
        <w:t>КоАП РФ).</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7 </w:t>
      </w:r>
      <w:r>
        <w:rPr>
          <w:rStyle w:val="CharStyle14"/>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3"/>
        <w:keepNext w:val="0"/>
        <w:keepLines w:val="0"/>
        <w:widowControl w:val="0"/>
        <w:shd w:val="clear" w:color="auto" w:fill="auto"/>
        <w:bidi w:val="0"/>
        <w:spacing w:before="0" w:after="0"/>
        <w:ind w:left="0" w:right="0" w:firstLine="720"/>
        <w:jc w:val="both"/>
      </w:pPr>
      <w:r>
        <w:rPr>
          <w:rStyle w:val="CharStyle14"/>
        </w:rPr>
        <w:t>Учитывая вышеописанные действия Заказчика Комиссия приходит к выводу, что размещение в ЕИС противоречивой информации является нарушением принципа открытости и прозрачности, что, в свою очередь, влечет нарушение прав пользователей ЕИС на получение полной и достоверной информации.</w:t>
      </w:r>
    </w:p>
    <w:p>
      <w:pPr>
        <w:pStyle w:val="Style13"/>
        <w:keepNext w:val="0"/>
        <w:keepLines w:val="0"/>
        <w:widowControl w:val="0"/>
        <w:shd w:val="clear" w:color="auto" w:fill="auto"/>
        <w:bidi w:val="0"/>
        <w:spacing w:before="0" w:after="0"/>
        <w:ind w:left="0" w:right="0" w:firstLine="720"/>
        <w:jc w:val="both"/>
      </w:pPr>
      <w:r>
        <w:rPr>
          <w:rStyle w:val="CharStyle14"/>
        </w:rPr>
        <w:t xml:space="preserve">Согласно пункту </w:t>
      </w:r>
      <w:r>
        <w:rPr>
          <w:rStyle w:val="CharStyle14"/>
          <w:lang w:val="en-US" w:eastAsia="en-US"/>
        </w:rPr>
        <w:t xml:space="preserve">2 </w:t>
      </w:r>
      <w:r>
        <w:rPr>
          <w:rStyle w:val="CharStyle14"/>
        </w:rPr>
        <w:t xml:space="preserve">части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w:t>
      </w:r>
      <w:r>
        <w:br w:type="page"/>
      </w:r>
    </w:p>
    <w:p>
      <w:pPr>
        <w:pStyle w:val="Style13"/>
        <w:keepNext w:val="0"/>
        <w:keepLines w:val="0"/>
        <w:widowControl w:val="0"/>
        <w:shd w:val="clear" w:color="auto" w:fill="auto"/>
        <w:bidi w:val="0"/>
        <w:spacing w:before="0" w:after="0"/>
        <w:ind w:left="0" w:right="0" w:firstLine="0"/>
        <w:jc w:val="both"/>
      </w:pPr>
      <w:r>
        <w:rPr>
          <w:rStyle w:val="CharStyle14"/>
        </w:rPr>
        <w:t>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13"/>
        <w:keepNext w:val="0"/>
        <w:keepLines w:val="0"/>
        <w:widowControl w:val="0"/>
        <w:shd w:val="clear" w:color="auto" w:fill="auto"/>
        <w:bidi w:val="0"/>
        <w:spacing w:before="0" w:after="320"/>
        <w:ind w:left="0" w:right="0" w:firstLine="720"/>
        <w:jc w:val="both"/>
      </w:pPr>
      <w:r>
        <w:rPr>
          <w:rStyle w:val="CharStyle14"/>
        </w:rPr>
        <w:t xml:space="preserve">На основании изложенного, Комиссия, руководствуясь частью </w:t>
      </w:r>
      <w:r>
        <w:rPr>
          <w:rStyle w:val="CharStyle14"/>
          <w:lang w:val="en-US" w:eastAsia="en-US"/>
        </w:rPr>
        <w:t xml:space="preserve">15, </w:t>
      </w:r>
      <w:r>
        <w:rPr>
          <w:rStyle w:val="CharStyle14"/>
        </w:rPr>
        <w:t xml:space="preserve">частью </w:t>
      </w:r>
      <w:r>
        <w:rPr>
          <w:rStyle w:val="CharStyle14"/>
          <w:lang w:val="en-US" w:eastAsia="en-US"/>
        </w:rPr>
        <w:t xml:space="preserve">22 </w:t>
      </w:r>
      <w:r>
        <w:rPr>
          <w:rStyle w:val="CharStyle14"/>
        </w:rPr>
        <w:t xml:space="preserve">статьи </w:t>
      </w:r>
      <w:r>
        <w:rPr>
          <w:rStyle w:val="CharStyle14"/>
          <w:lang w:val="en-US" w:eastAsia="en-US"/>
        </w:rPr>
        <w:t xml:space="preserve">99, </w:t>
      </w:r>
      <w:r>
        <w:rPr>
          <w:rStyle w:val="CharStyle14"/>
        </w:rPr>
        <w:t xml:space="preserve">статьей </w:t>
      </w:r>
      <w:r>
        <w:rPr>
          <w:rStyle w:val="CharStyle14"/>
          <w:lang w:val="en-US" w:eastAsia="en-US"/>
        </w:rPr>
        <w:t xml:space="preserve">105, </w:t>
      </w:r>
      <w:r>
        <w:rPr>
          <w:rStyle w:val="CharStyle14"/>
        </w:rPr>
        <w:t xml:space="preserve">статьей </w:t>
      </w:r>
      <w:r>
        <w:rPr>
          <w:rStyle w:val="CharStyle14"/>
          <w:lang w:val="en-US" w:eastAsia="en-US"/>
        </w:rPr>
        <w:t xml:space="preserve">106 </w:t>
      </w:r>
      <w:r>
        <w:rPr>
          <w:rStyle w:val="CharStyle14"/>
        </w:rPr>
        <w:t>Закона о контрактной системе,</w:t>
      </w:r>
    </w:p>
    <w:p>
      <w:pPr>
        <w:pStyle w:val="Style13"/>
        <w:keepNext w:val="0"/>
        <w:keepLines w:val="0"/>
        <w:widowControl w:val="0"/>
        <w:shd w:val="clear" w:color="auto" w:fill="auto"/>
        <w:bidi w:val="0"/>
        <w:spacing w:before="0" w:after="320"/>
        <w:ind w:left="0" w:right="0" w:firstLine="0"/>
        <w:jc w:val="center"/>
      </w:pPr>
      <w:r>
        <w:rPr>
          <w:rStyle w:val="CharStyle14"/>
        </w:rPr>
        <w:t>РЕШИЛА:</w:t>
      </w:r>
    </w:p>
    <w:p>
      <w:pPr>
        <w:pStyle w:val="Style13"/>
        <w:keepNext w:val="0"/>
        <w:keepLines w:val="0"/>
        <w:widowControl w:val="0"/>
        <w:numPr>
          <w:ilvl w:val="0"/>
          <w:numId w:val="9"/>
        </w:numPr>
        <w:shd w:val="clear" w:color="auto" w:fill="auto"/>
        <w:tabs>
          <w:tab w:pos="1117" w:val="left"/>
        </w:tabs>
        <w:bidi w:val="0"/>
        <w:spacing w:before="0" w:after="0"/>
        <w:ind w:left="0" w:right="0" w:firstLine="720"/>
        <w:jc w:val="both"/>
      </w:pPr>
      <w:r>
        <w:rPr>
          <w:rStyle w:val="CharStyle14"/>
        </w:rPr>
        <w:t>Признать жалобу ИП Мельничкин Евгений Владимирович на действия Местной администрации Орлиновского муниципального округа города Севастополя необоснованной.</w:t>
      </w:r>
    </w:p>
    <w:p>
      <w:pPr>
        <w:pStyle w:val="Style13"/>
        <w:keepNext w:val="0"/>
        <w:keepLines w:val="0"/>
        <w:widowControl w:val="0"/>
        <w:numPr>
          <w:ilvl w:val="0"/>
          <w:numId w:val="9"/>
        </w:numPr>
        <w:shd w:val="clear" w:color="auto" w:fill="auto"/>
        <w:tabs>
          <w:tab w:pos="1117" w:val="left"/>
        </w:tabs>
        <w:bidi w:val="0"/>
        <w:spacing w:before="0" w:after="0"/>
        <w:ind w:left="0" w:right="0" w:firstLine="720"/>
        <w:jc w:val="both"/>
      </w:pPr>
      <w:r>
        <w:rPr>
          <w:rStyle w:val="CharStyle14"/>
        </w:rPr>
        <w:t xml:space="preserve">Установить в действиях Заказчика нарушение пункта </w:t>
      </w:r>
      <w:r>
        <w:rPr>
          <w:rStyle w:val="CharStyle14"/>
          <w:lang w:val="en-US" w:eastAsia="en-US"/>
        </w:rPr>
        <w:t xml:space="preserve">12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9"/>
        </w:numPr>
        <w:shd w:val="clear" w:color="auto" w:fill="auto"/>
        <w:tabs>
          <w:tab w:pos="1117" w:val="left"/>
        </w:tabs>
        <w:bidi w:val="0"/>
        <w:spacing w:before="0" w:after="0"/>
        <w:ind w:left="0" w:right="0" w:firstLine="720"/>
        <w:jc w:val="both"/>
      </w:pPr>
      <w:r>
        <w:rPr>
          <w:rStyle w:val="CharStyle14"/>
        </w:rPr>
        <w:t>Выдать Заказчику, Оператору электронной площадки обязательное для исполнение предписание.</w:t>
      </w:r>
    </w:p>
    <w:p>
      <w:pPr>
        <w:pStyle w:val="Style13"/>
        <w:keepNext w:val="0"/>
        <w:keepLines w:val="0"/>
        <w:widowControl w:val="0"/>
        <w:numPr>
          <w:ilvl w:val="0"/>
          <w:numId w:val="9"/>
        </w:numPr>
        <w:shd w:val="clear" w:color="auto" w:fill="auto"/>
        <w:tabs>
          <w:tab w:pos="1117" w:val="left"/>
        </w:tabs>
        <w:bidi w:val="0"/>
        <w:spacing w:before="0" w:after="320"/>
        <w:ind w:left="0" w:right="0" w:firstLine="720"/>
        <w:jc w:val="both"/>
      </w:pPr>
      <w:r>
        <w:rPr>
          <w:rStyle w:val="CharStyle14"/>
        </w:rPr>
        <w:t>Передать материалы дела должностному лицу для рассмотрения вопроса о возбуждении дела об административном правонарушении.</w:t>
      </w:r>
    </w:p>
    <w:p>
      <w:pPr>
        <w:pStyle w:val="Style13"/>
        <w:keepNext w:val="0"/>
        <w:keepLines w:val="0"/>
        <w:widowControl w:val="0"/>
        <w:shd w:val="clear" w:color="auto" w:fill="auto"/>
        <w:bidi w:val="0"/>
        <w:spacing w:before="0" w:after="320"/>
        <w:ind w:left="0" w:right="0" w:firstLine="720"/>
        <w:jc w:val="both"/>
      </w:pPr>
      <w:r>
        <w:rPr>
          <w:rStyle w:val="CharStyle14"/>
        </w:rPr>
        <w:t>Настоящее решение может быть обжаловано в арбитражном суде в течение трех месяцев в установленном законом порядке.</w:t>
      </w:r>
    </w:p>
    <w:p>
      <w:pPr>
        <w:pStyle w:val="Style13"/>
        <w:keepNext w:val="0"/>
        <w:keepLines w:val="0"/>
        <w:widowControl w:val="0"/>
        <w:shd w:val="clear" w:color="auto" w:fill="auto"/>
        <w:bidi w:val="0"/>
        <w:spacing w:before="0" w:after="640" w:line="240" w:lineRule="auto"/>
        <w:ind w:left="0" w:right="0" w:firstLine="0"/>
        <w:jc w:val="right"/>
      </w:pPr>
      <w:r>
        <w:drawing>
          <wp:anchor distT="36830" distB="0" distL="1997710" distR="1900555" simplePos="0" relativeHeight="125829380" behindDoc="0" locked="0" layoutInCell="1" allowOverlap="1">
            <wp:simplePos x="0" y="0"/>
            <wp:positionH relativeFrom="page">
              <wp:posOffset>2618740</wp:posOffset>
            </wp:positionH>
            <wp:positionV relativeFrom="paragraph">
              <wp:posOffset>49530</wp:posOffset>
            </wp:positionV>
            <wp:extent cx="389890" cy="560705"/>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8989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735330</wp:posOffset>
                </wp:positionH>
                <wp:positionV relativeFrom="paragraph">
                  <wp:posOffset>12700</wp:posOffset>
                </wp:positionV>
                <wp:extent cx="1825625" cy="252730"/>
                <wp:wrapNone/>
                <wp:docPr id="9" name="Shape 9"/>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rFonts w:ascii="Times New Roman" w:eastAsia="Times New Roman" w:hAnsi="Times New Roman" w:cs="Times New Roman"/>
                                <w:color w:val="000000"/>
                                <w:sz w:val="28"/>
                                <w:szCs w:val="28"/>
                              </w:rPr>
                              <w:t>Председатель комиссии</w:t>
                            </w:r>
                          </w:p>
                        </w:txbxContent>
                      </wps:txbx>
                      <wps:bodyPr lIns="0" tIns="0" rIns="0" bIns="0">
                        <a:noAutoFit/>
                      </wps:bodyPr>
                    </wps:wsp>
                  </a:graphicData>
                </a:graphic>
              </wp:anchor>
            </w:drawing>
          </mc:Choice>
          <mc:Fallback>
            <w:pict>
              <v:shape id="_x0000_s1035" type="#_x0000_t202" style="position:absolute;margin-left:57.899999999999999pt;margin-top:1.pt;width:143.75pt;height:19.9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rStyle w:val="CharStyle16"/>
                          <w:rFonts w:ascii="Times New Roman" w:eastAsia="Times New Roman" w:hAnsi="Times New Roman" w:cs="Times New Roman"/>
                          <w:color w:val="000000"/>
                          <w:sz w:val="28"/>
                          <w:szCs w:val="28"/>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3109595</wp:posOffset>
                </wp:positionH>
                <wp:positionV relativeFrom="paragraph">
                  <wp:posOffset>491490</wp:posOffset>
                </wp:positionV>
                <wp:extent cx="1283335" cy="100330"/>
                <wp:wrapNone/>
                <wp:docPr id="11" name="Shape 1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4.84999999999999pt;margin-top:38.700000000000003pt;width:101.05pt;height:7.9000000000000004pt;z-index:251657731;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3069590</wp:posOffset>
                </wp:positionH>
                <wp:positionV relativeFrom="paragraph">
                  <wp:posOffset>174625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70000000000002pt;margin-top:13.75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В.В. Мехтиев</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Мехтиев Вугар Вагифович</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25D40333AE42574A14DB69E2FB0E3901</w:t>
      </w:r>
    </w:p>
    <w:p>
      <w:pPr>
        <w:pStyle w:val="Style28"/>
        <w:keepNext w:val="0"/>
        <w:keepLines w:val="0"/>
        <w:widowControl w:val="0"/>
        <w:shd w:val="clear" w:color="auto" w:fill="auto"/>
        <w:bidi w:val="0"/>
        <w:spacing w:before="0" w:after="200" w:line="240" w:lineRule="auto"/>
        <w:ind w:right="0" w:firstLine="0"/>
        <w:jc w:val="both"/>
      </w:pPr>
      <w:r>
        <w:rPr>
          <w:rStyle w:val="CharStyle29"/>
        </w:rPr>
        <w:t xml:space="preserve">Действителен с 11.09.2025 </w:t>
      </w:r>
      <w:r>
        <w:rPr>
          <w:rStyle w:val="CharStyle29"/>
          <w:color w:val="575757"/>
        </w:rPr>
        <w:t xml:space="preserve">по </w:t>
      </w:r>
      <w:r>
        <w:rPr>
          <w:rStyle w:val="CharStyle29"/>
        </w:rPr>
        <w:t>05.12.2026</w:t>
      </w:r>
    </w:p>
    <w:p>
      <w:pPr>
        <w:pStyle w:val="Style13"/>
        <w:keepNext w:val="0"/>
        <w:keepLines w:val="0"/>
        <w:widowControl w:val="0"/>
        <w:shd w:val="clear" w:color="auto" w:fill="auto"/>
        <w:bidi w:val="0"/>
        <w:spacing w:before="0" w:after="6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1" behindDoc="0" locked="0" layoutInCell="1" allowOverlap="1">
            <wp:simplePos x="0" y="0"/>
            <wp:positionH relativeFrom="page">
              <wp:posOffset>2649220</wp:posOffset>
            </wp:positionH>
            <wp:positionV relativeFrom="paragraph">
              <wp:posOffset>63500</wp:posOffset>
            </wp:positionV>
            <wp:extent cx="359410" cy="52451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3109595</wp:posOffset>
                </wp:positionH>
                <wp:positionV relativeFrom="paragraph">
                  <wp:posOffset>468630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4.84999999999999pt;margin-top:36.899999999999999pt;width:101.05pt;height:7.9000000000000004pt;z-index:251657735;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3069590</wp:posOffset>
                </wp:positionH>
                <wp:positionV relativeFrom="paragraph">
                  <wp:posOffset>151765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70000000000002pt;margin-top:11.95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Г.А. Бабаев</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w:t>
      </w:r>
      <w:r>
        <w:rPr>
          <w:rStyle w:val="CharStyle29"/>
          <w:color w:val="575757"/>
        </w:rPr>
        <w:t xml:space="preserve">выдан: </w:t>
      </w:r>
      <w:r>
        <w:rPr>
          <w:rStyle w:val="CharStyle29"/>
          <w:color w:val="000000"/>
        </w:rPr>
        <w:t>Бабаев Гаджиага Асиф оглы</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00CD73BDCDF6182333ADDEE9EC74FE10</w:t>
      </w:r>
      <w:r>
        <w:rPr>
          <w:rStyle w:val="CharStyle29"/>
          <w:lang w:val="en-US" w:eastAsia="en-US"/>
        </w:rPr>
        <w:t>8</w:t>
      </w:r>
    </w:p>
    <w:p>
      <w:pPr>
        <w:pStyle w:val="Style28"/>
        <w:keepNext w:val="0"/>
        <w:keepLines w:val="0"/>
        <w:widowControl w:val="0"/>
        <w:shd w:val="clear" w:color="auto" w:fill="auto"/>
        <w:bidi w:val="0"/>
        <w:spacing w:before="0" w:after="200" w:line="240" w:lineRule="auto"/>
        <w:ind w:right="0" w:firstLine="0"/>
        <w:jc w:val="both"/>
      </w:pPr>
      <w:r>
        <w:rPr>
          <w:rStyle w:val="CharStyle29"/>
        </w:rPr>
        <w:t xml:space="preserve">Действителен с 12.12.2025 </w:t>
      </w:r>
      <w:r>
        <w:rPr>
          <w:rStyle w:val="CharStyle29"/>
          <w:color w:val="575757"/>
        </w:rPr>
        <w:t>по 07.03.2027</w:t>
      </w:r>
    </w:p>
    <w:p>
      <w:pPr>
        <w:pStyle w:val="Style13"/>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2" behindDoc="0" locked="0" layoutInCell="1" allowOverlap="1">
            <wp:simplePos x="0" y="0"/>
            <wp:positionH relativeFrom="page">
              <wp:posOffset>2649220</wp:posOffset>
            </wp:positionH>
            <wp:positionV relativeFrom="paragraph">
              <wp:posOffset>63500</wp:posOffset>
            </wp:positionV>
            <wp:extent cx="359410" cy="54229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54229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3109595</wp:posOffset>
                </wp:positionH>
                <wp:positionV relativeFrom="paragraph">
                  <wp:posOffset>468630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4.84999999999999pt;margin-top:36.899999999999999pt;width:101.05pt;height:8.1500000000000004pt;z-index:25165773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3069590</wp:posOffset>
                </wp:positionH>
                <wp:positionV relativeFrom="paragraph">
                  <wp:posOffset>151765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70000000000002pt;margin-top:11.950000000000001pt;width:135.59999999999999pt;height:20.400000000000002pt;z-index:25165774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М.Д. Сергеева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Сергеева Марина Дмитриевна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5A4A185D371AA3006FB3FE550DC251E8</w:t>
      </w:r>
    </w:p>
    <w:p>
      <w:pPr>
        <w:pStyle w:val="Style28"/>
        <w:keepNext w:val="0"/>
        <w:keepLines w:val="0"/>
        <w:widowControl w:val="0"/>
        <w:shd w:val="clear" w:color="auto" w:fill="auto"/>
        <w:bidi w:val="0"/>
        <w:spacing w:before="0" w:after="140" w:line="240" w:lineRule="auto"/>
        <w:ind w:right="0" w:firstLine="0"/>
        <w:jc w:val="both"/>
      </w:pPr>
      <w:r>
        <w:rPr>
          <w:rStyle w:val="CharStyle29"/>
        </w:rPr>
        <w:t xml:space="preserve">Действителен с 25.07.2025 </w:t>
      </w:r>
      <w:r>
        <w:rPr>
          <w:rStyle w:val="CharStyle29"/>
          <w:color w:val="575757"/>
        </w:rPr>
        <w:t xml:space="preserve">по </w:t>
      </w:r>
      <w:r>
        <w:rPr>
          <w:rStyle w:val="CharStyle29"/>
        </w:rPr>
        <w:t>18.10.2026</w:t>
      </w:r>
    </w:p>
    <w:p>
      <w:pPr>
        <w:pStyle w:val="Style21"/>
        <w:keepNext w:val="0"/>
        <w:keepLines w:val="0"/>
        <w:widowControl w:val="0"/>
        <w:shd w:val="clear" w:color="auto" w:fill="auto"/>
        <w:bidi w:val="0"/>
        <w:spacing w:before="0" w:after="200" w:line="240" w:lineRule="auto"/>
        <w:ind w:left="0" w:right="0" w:firstLine="0"/>
        <w:jc w:val="left"/>
      </w:pPr>
      <w:r>
        <w:rPr>
          <w:rStyle w:val="CharStyle22"/>
        </w:rPr>
        <w:t>Исп.Сергеева М.Д. тел. +7 (499) 755-23-23 вн. 092-116</w:t>
      </w:r>
    </w:p>
    <w:sectPr>
      <w:footnotePr>
        <w:pos w:val="pageBottom"/>
        <w:numFmt w:val="decimal"/>
        <w:numRestart w:val="continuous"/>
      </w:footnotePr>
      <w:type w:val="continuous"/>
      <w:pgSz w:w="11900" w:h="16840"/>
      <w:pgMar w:top="648" w:right="535" w:bottom="477" w:left="107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9974580</wp:posOffset>
              </wp:positionV>
              <wp:extent cx="655320" cy="109855"/>
              <wp:wrapNone/>
              <wp:docPr id="3" name="Shape 3"/>
              <a:graphic xmlns:a="http://schemas.openxmlformats.org/drawingml/2006/main">
                <a:graphicData uri="http://schemas.microsoft.com/office/word/2010/wordprocessingShape">
                  <wps:wsp>
                    <wps:cNvSpPr txBox="1"/>
                    <wps:spPr>
                      <a:xfrm>
                        <a:ext cx="655320" cy="1098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rPr>
                            <w:t>2026-6990</w:t>
                          </w:r>
                        </w:p>
                      </w:txbxContent>
                    </wps:txbx>
                    <wps:bodyPr wrap="none" lIns="0" tIns="0" rIns="0" bIns="0">
                      <a:spAutoFit/>
                    </wps:bodyPr>
                  </wps:wsp>
                </a:graphicData>
              </a:graphic>
            </wp:anchor>
          </w:drawing>
        </mc:Choice>
        <mc:Fallback>
          <w:pict>
            <v:shape id="_x0000_s1029" type="#_x0000_t202" style="position:absolute;margin-left:57.300000000000004pt;margin-top:785.39999999999998pt;width:51.6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rPr>
                      <w:t>2026-6990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3885565</wp:posOffset>
              </wp:positionH>
              <wp:positionV relativeFrom="page">
                <wp:posOffset>722630</wp:posOffset>
              </wp:positionV>
              <wp:extent cx="146050" cy="73025"/>
              <wp:wrapNone/>
              <wp:docPr id="1" name="Shape 1"/>
              <a:graphic xmlns:a="http://schemas.openxmlformats.org/drawingml/2006/main">
                <a:graphicData uri="http://schemas.microsoft.com/office/word/2010/wordprocessingShape">
                  <wps:wsp>
                    <wps:cNvSpPr txBox="1"/>
                    <wps:spPr>
                      <a:xfrm>
                        <a:ext cx="146050" cy="7302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25"/>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5.94999999999999pt;margin-top:56.899999999999999pt;width:11.5pt;height:5.75pt;z-index:-18874406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2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8">
    <w:name w:val="Body text (4)_"/>
    <w:basedOn w:val="DefaultParagraphFont"/>
    <w:link w:val="Style7"/>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1_"/>
    <w:basedOn w:val="DefaultParagraphFont"/>
    <w:link w:val="Style19"/>
    <w:rPr>
      <w:rFonts w:ascii="Arial" w:eastAsia="Arial" w:hAnsi="Arial" w:cs="Arial"/>
      <w:b/>
      <w:bCs/>
      <w:i w:val="0"/>
      <w:iCs w:val="0"/>
      <w:smallCaps w:val="0"/>
      <w:strike w:val="0"/>
      <w:sz w:val="30"/>
      <w:szCs w:val="30"/>
      <w:u w:val="none"/>
    </w:rPr>
  </w:style>
  <w:style w:type="character" w:customStyle="1" w:styleId="CharStyle22">
    <w:name w:val="Body text (5)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character" w:customStyle="1" w:styleId="CharStyle25">
    <w:name w:val="Header or footer (2)_"/>
    <w:basedOn w:val="DefaultParagraphFont"/>
    <w:link w:val="Style2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3F3F3F"/>
      <w:sz w:val="12"/>
      <w:szCs w:val="12"/>
      <w:u w:val="none"/>
    </w:rPr>
  </w:style>
  <w:style w:type="paragraph" w:customStyle="1" w:styleId="Style2">
    <w:name w:val="Body text (6)"/>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paragraph" w:customStyle="1" w:styleId="Style4">
    <w:name w:val="Body text (3)"/>
    <w:basedOn w:val="Normal"/>
    <w:link w:val="CharStyle5"/>
    <w:pPr>
      <w:widowControl w:val="0"/>
      <w:shd w:val="clear" w:color="auto" w:fill="auto"/>
      <w:spacing w:after="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7">
    <w:name w:val="Body text (4)"/>
    <w:basedOn w:val="Normal"/>
    <w:link w:val="CharStyle8"/>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9">
    <w:name w:val="Heading #2"/>
    <w:basedOn w:val="Normal"/>
    <w:link w:val="CharStyle10"/>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1"/>
    <w:basedOn w:val="Normal"/>
    <w:link w:val="CharStyle20"/>
    <w:pPr>
      <w:widowControl w:val="0"/>
      <w:shd w:val="clear" w:color="auto" w:fill="auto"/>
      <w:outlineLvl w:val="0"/>
    </w:pPr>
    <w:rPr>
      <w:rFonts w:ascii="Arial" w:eastAsia="Arial" w:hAnsi="Arial" w:cs="Arial"/>
      <w:b/>
      <w:bCs/>
      <w:i w:val="0"/>
      <w:iCs w:val="0"/>
      <w:smallCaps w:val="0"/>
      <w:strike w:val="0"/>
      <w:sz w:val="30"/>
      <w:szCs w:val="30"/>
      <w:u w:val="none"/>
    </w:rPr>
  </w:style>
  <w:style w:type="paragraph" w:customStyle="1" w:styleId="Style21">
    <w:name w:val="Body text (5)"/>
    <w:basedOn w:val="Normal"/>
    <w:link w:val="CharStyle22"/>
    <w:pPr>
      <w:widowControl w:val="0"/>
      <w:shd w:val="clear" w:color="auto" w:fill="auto"/>
      <w:spacing w:after="260" w:line="216"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4">
    <w:name w:val="Header or footer (2)"/>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8">
    <w:name w:val="Body text (2)"/>
    <w:basedOn w:val="Normal"/>
    <w:link w:val="CharStyle29"/>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