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47" w:h="2136" w:wrap="none" w:hAnchor="page" w:x="1453" w:y="1129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framePr w:w="3547" w:h="2136" w:wrap="none" w:hAnchor="page" w:x="1453" w:y="1129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2"/>
        <w:keepNext w:val="0"/>
        <w:keepLines w:val="0"/>
        <w:framePr w:w="3547" w:h="2136" w:wrap="none" w:hAnchor="page" w:x="1453" w:y="1129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</w:rPr>
        <w:t>пр. Мира, 81 д, г. Красноярск, 660017</w:t>
        <w:br/>
        <w:t>тел. (391) 211-00-00, факс (391) 211-01-14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rStyle w:val="CharStyle3"/>
          <w:lang w:val="en-US" w:eastAsia="en-US"/>
        </w:rPr>
        <w:t>to24@fas.gov.ru</w:t>
      </w:r>
      <w:r>
        <w:fldChar w:fldCharType="end"/>
      </w:r>
    </w:p>
    <w:p>
      <w:pPr>
        <w:pStyle w:val="Style5"/>
        <w:keepNext w:val="0"/>
        <w:keepLines w:val="0"/>
        <w:framePr w:w="235" w:h="250" w:wrap="none" w:hAnchor="page" w:x="3118" w:y="3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color w:val="4460A1"/>
        </w:rPr>
        <w:t>№</w:t>
      </w:r>
    </w:p>
    <w:p>
      <w:pPr>
        <w:pStyle w:val="Style8"/>
        <w:keepNext w:val="0"/>
        <w:keepLines w:val="0"/>
        <w:framePr w:w="226" w:h="226" w:wrap="none" w:hAnchor="page" w:x="3133" w:y="41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от</w:t>
      </w:r>
    </w:p>
    <w:p>
      <w:pPr>
        <w:pStyle w:val="Style10"/>
        <w:keepNext w:val="0"/>
        <w:keepLines w:val="0"/>
        <w:framePr w:w="490" w:h="226" w:wrap="none" w:hAnchor="page" w:x="1136" w:y="4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На№</w:t>
      </w:r>
    </w:p>
    <w:p>
      <w:pPr>
        <w:pStyle w:val="Style12"/>
        <w:keepNext w:val="0"/>
        <w:keepLines w:val="0"/>
        <w:framePr w:w="4786" w:h="6418" w:wrap="none" w:hAnchor="page" w:x="6402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ИП Мельничкин Е.В.</w:t>
      </w:r>
    </w:p>
    <w:p>
      <w:pPr>
        <w:pStyle w:val="Style12"/>
        <w:keepNext w:val="0"/>
        <w:keepLines w:val="0"/>
        <w:framePr w:w="4786" w:h="6418" w:wrap="none" w:hAnchor="page" w:x="6402" w:y="884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ул. Рабочая, д. 59, кв.4, г. Петухово, Курагинская область, 641641 </w:t>
      </w:r>
      <w:r>
        <w:fldChar w:fldCharType="begin"/>
      </w:r>
      <w:r>
        <w:rPr/>
        <w:instrText> HYPERLINK "mailto:evgenymelnichkin@tutamail.com" </w:instrText>
      </w:r>
      <w:r>
        <w:fldChar w:fldCharType="separate"/>
      </w:r>
      <w:r>
        <w:rPr>
          <w:rStyle w:val="CharStyle13"/>
          <w:lang w:val="en-US" w:eastAsia="en-US"/>
        </w:rPr>
        <w:t>evgenymelnichkin@tutamail.com</w:t>
      </w:r>
      <w:r>
        <w:fldChar w:fldCharType="end"/>
      </w:r>
    </w:p>
    <w:p>
      <w:pPr>
        <w:pStyle w:val="Style12"/>
        <w:keepNext w:val="0"/>
        <w:keepLines w:val="0"/>
        <w:framePr w:w="4786" w:h="6418" w:wrap="none" w:hAnchor="page" w:x="6402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МКУ «Управление единого заказчика Курагинского района»</w:t>
      </w:r>
    </w:p>
    <w:p>
      <w:pPr>
        <w:pStyle w:val="Style12"/>
        <w:keepNext w:val="0"/>
        <w:keepLines w:val="0"/>
        <w:framePr w:w="4786" w:h="6418" w:wrap="none" w:hAnchor="page" w:x="6402" w:y="884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ул. Ленина, д. 55, пом. 4А, пгт. Курагино, Красноярский край, 662910 </w:t>
      </w:r>
      <w:r>
        <w:fldChar w:fldCharType="begin"/>
      </w:r>
      <w:r>
        <w:rPr/>
        <w:instrText> HYPERLINK "mailto:edzak-zakupki@kuraginsky.krskcit.ru" </w:instrText>
      </w:r>
      <w:r>
        <w:fldChar w:fldCharType="separate"/>
      </w:r>
      <w:r>
        <w:rPr>
          <w:rStyle w:val="CharStyle13"/>
          <w:lang w:val="en-US" w:eastAsia="en-US"/>
        </w:rPr>
        <w:t>edzak-zakupki@kuraginsky.krskcit.ru</w:t>
      </w:r>
      <w:r>
        <w:fldChar w:fldCharType="end"/>
      </w:r>
    </w:p>
    <w:p>
      <w:pPr>
        <w:pStyle w:val="Style12"/>
        <w:keepNext w:val="0"/>
        <w:keepLines w:val="0"/>
        <w:framePr w:w="4786" w:h="6418" w:wrap="none" w:hAnchor="page" w:x="6402" w:y="884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МБОУ «Курагинская средняя общеобразовательная школа № 1 имени Героя Советского Союза А. А. Петряева» ул. Ленина, 57, пгт Курагино, Курагинский район, Красноярский край, 662910 </w:t>
      </w:r>
      <w:r>
        <w:fldChar w:fldCharType="begin"/>
      </w:r>
      <w:r>
        <w:rPr/>
        <w:instrText> HYPERLINK "mailto:s1kuragino@mail.ru" </w:instrText>
      </w:r>
      <w:r>
        <w:fldChar w:fldCharType="separate"/>
      </w:r>
      <w:r>
        <w:rPr>
          <w:rStyle w:val="CharStyle13"/>
          <w:lang w:val="en-US" w:eastAsia="en-US"/>
        </w:rPr>
        <w:t>s1kuragino@mail.ru</w:t>
      </w:r>
      <w:r>
        <w:fldChar w:fldCharType="end"/>
      </w:r>
    </w:p>
    <w:p>
      <w:pPr>
        <w:pStyle w:val="Style12"/>
        <w:keepNext w:val="0"/>
        <w:keepLines w:val="0"/>
        <w:framePr w:w="4786" w:h="6418" w:wrap="none" w:hAnchor="page" w:x="6402" w:y="884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Электронная торговая площадка «Фабрикант» ул. Тестовская, д. 10, пом. 2/6, этаж 18, г. Москва, 123112 </w:t>
      </w: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3"/>
          <w:lang w:val="en-US" w:eastAsia="en-US"/>
        </w:rPr>
        <w:t>info@fabrikant.ru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45135" distB="0" distL="0" distR="103505" simplePos="0" relativeHeight="62914691" behindDoc="1" locked="0" layoutInCell="1" allowOverlap="1">
            <wp:simplePos x="0" y="0"/>
            <wp:positionH relativeFrom="page">
              <wp:posOffset>708660</wp:posOffset>
            </wp:positionH>
            <wp:positionV relativeFrom="margin">
              <wp:posOffset>3069590</wp:posOffset>
            </wp:positionV>
            <wp:extent cx="219710" cy="21336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3122295</wp:posOffset>
            </wp:positionH>
            <wp:positionV relativeFrom="margin">
              <wp:posOffset>3066415</wp:posOffset>
            </wp:positionV>
            <wp:extent cx="219710" cy="21971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9710" cy="2197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0" w:line="1" w:lineRule="exact"/>
      </w:pPr>
    </w:p>
    <w:p>
      <w:pPr>
        <w:widowControl w:val="0"/>
        <w:spacing w:line="1" w:lineRule="exact"/>
        <w:sectPr>
          <w:footerReference w:type="defaul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79" w:right="532" w:bottom="1225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3"/>
        </w:rPr>
        <w:t>Решение № 024/06/105-1545/2026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6240780</wp:posOffset>
                </wp:positionH>
                <wp:positionV relativeFrom="paragraph">
                  <wp:posOffset>12700</wp:posOffset>
                </wp:positionV>
                <wp:extent cx="908050" cy="21653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1.40000000000003pt;margin-top:1.pt;width:71.5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15 мая 2026 года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Комиссия Красноярского УФАС России по контролю в сфере закупок в составе: Председатель Комиссии – Е.О. Хорышев, начальник отдела; члены Комиссии: К.С. Варава, заместитель начальника отдела; А.О. Сидоров, ведущий специалист-эксперт (далее – Комиссия), рассмотрев жалобу ИП Мельничкина Е.В. (далее — податель жалобы) (вх. № 9361/26 от 08.05.2026) на действия заказчика — МБОУ «Курагинская средняя общеобразовательная школа № 1 имени Героя Советского Союза А. А. Петряева» (далее - заказчик), уполномоченного органа — МКУ «Управление единого заказчика Курагинского района» (далее - уполномоченный орган), при проведении запроса котировок в электронной форме: «Фасад школы - лицо поколения», МБОУ Курагинская СОШ № 1 имени Героя Советского Союза А.А. Петряева, ремонт фасада здания» (далее — запрос котировок), извещение № 0819300037426000082 (далее — жалоба) на электронной торговой площадке «Фабрикант» (далее – оператор электронной площадки),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Существо жалобы: составление извещения о проведении запроса котировок с нарушением требований,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Жалоба соответствовала требованиям части 4 статьи 105 указанного закона, в связи с чем, была принята к рассмотрению по существу.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760"/>
        <w:jc w:val="both"/>
      </w:pPr>
      <w:r>
        <w:rPr>
          <w:rStyle w:val="CharStyle13"/>
        </w:rPr>
        <w:t>В адреса Подателя жалобы, Заказчика, Уполномоченного органа, Оператора электронной площадки было направлено уведомление о содержании жалобы с информацией о месте и времени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8"/>
        </w:rPr>
        <w:t>IIIIIIIII III</w:t>
      </w:r>
      <w:r>
        <w:rPr>
          <w:rStyle w:val="CharStyle18"/>
          <w:lang w:val="ru-RU" w:eastAsia="ru-RU"/>
        </w:rPr>
        <w:t>II1111II1111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заседания Комиссии.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Заказчику, Уполномоченному органу, Оператору электронной площадки было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На заседании Комиссии </w:t>
      </w:r>
      <w:r>
        <w:rPr>
          <w:rStyle w:val="CharStyle13"/>
          <w:lang w:val="en-US" w:eastAsia="en-US"/>
        </w:rPr>
        <w:t xml:space="preserve">15.05.2026 </w:t>
      </w:r>
      <w:r>
        <w:rPr>
          <w:rStyle w:val="CharStyle13"/>
        </w:rPr>
        <w:t xml:space="preserve">г. в </w:t>
      </w:r>
      <w:r>
        <w:rPr>
          <w:rStyle w:val="CharStyle13"/>
          <w:lang w:val="en-US" w:eastAsia="en-US"/>
        </w:rPr>
        <w:t xml:space="preserve">09 </w:t>
      </w:r>
      <w:r>
        <w:rPr>
          <w:rStyle w:val="CharStyle13"/>
        </w:rPr>
        <w:t xml:space="preserve">часов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>минут по рассмотрению жалобы по существу стороны явку своих представителей не обеспечили, были надлежащим образом уведомлены о дате и времени рассмотрения.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Из доводов жалобы следует, что Заказчиком в извещении об осуществлении закупки не установлены требования, предъявляемые к участникам закупки 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Федерального 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44-ФЗ, и исчерпывающий перечень документов, подтверждающих соответствие участника закупки такому требованию, что нарушает положения 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31, </w:t>
      </w:r>
      <w:r>
        <w:rPr>
          <w:rStyle w:val="CharStyle13"/>
        </w:rPr>
        <w:t xml:space="preserve">пункта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Федерального 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  <w:lang w:val="en-US" w:eastAsia="en-US"/>
        </w:rPr>
        <w:t xml:space="preserve">30.04.2026 </w:t>
      </w:r>
      <w:r>
        <w:rPr>
          <w:rStyle w:val="CharStyle13"/>
        </w:rPr>
        <w:t xml:space="preserve">Заказчиком в Единой информационной системы в сфере закупок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ЕИС) опубликовано извещение </w:t>
      </w:r>
      <w:r>
        <w:rPr>
          <w:rStyle w:val="CharStyle13"/>
          <w:lang w:val="en-US" w:eastAsia="en-US"/>
        </w:rPr>
        <w:t xml:space="preserve">№ 0819300037426000082 </w:t>
      </w:r>
      <w:r>
        <w:rPr>
          <w:rStyle w:val="CharStyle13"/>
        </w:rPr>
        <w:t xml:space="preserve">о проведении закупки ««Фасад школы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лицо поколения», МБОУ Курагинская СОШ </w:t>
      </w:r>
      <w:r>
        <w:rPr>
          <w:rStyle w:val="CharStyle13"/>
          <w:lang w:val="en-US" w:eastAsia="en-US"/>
        </w:rPr>
        <w:t xml:space="preserve">№ 1 </w:t>
      </w:r>
      <w:r>
        <w:rPr>
          <w:rStyle w:val="CharStyle13"/>
        </w:rPr>
        <w:t xml:space="preserve">имени Героя Советского Союза А.А. Петряева, ремонт фасада здания»». Начальная (максимальная) цена контракта </w:t>
      </w:r>
      <w:r>
        <w:rPr>
          <w:rStyle w:val="CharStyle13"/>
          <w:lang w:val="en-US" w:eastAsia="en-US"/>
        </w:rPr>
        <w:t xml:space="preserve">– 9 399 561,78 </w:t>
      </w:r>
      <w:r>
        <w:rPr>
          <w:rStyle w:val="CharStyle13"/>
        </w:rPr>
        <w:t>руб.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>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 финансовых ресурсов для исполнения контракта; на праве собственности или ином законном основании оборудования и других материальных ресурсов для исполнения контракта; опыта работы, связанного с предметом контракта, и деловой репутации; 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Закона о контрактной системе в случае установления Правительством Российской Федерации в соответствии с частями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2.1 </w:t>
      </w:r>
      <w:r>
        <w:rPr>
          <w:rStyle w:val="CharStyle13"/>
        </w:rPr>
        <w:t>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Закона о контрактной системе информация об установленных требованиях в соответствии с частями </w:t>
      </w:r>
      <w:r>
        <w:rPr>
          <w:rStyle w:val="CharStyle13"/>
          <w:lang w:val="en-US" w:eastAsia="en-US"/>
        </w:rPr>
        <w:t xml:space="preserve">1, 1.1, 2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2.1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>Закона о контрактной системе указывается заказчиком в извещении об осуществлении закупки и документации о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В пункте «н»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 xml:space="preserve">ФЗ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 установлено, что для участия в конкурентном способе заявка на участие в закупке, если иное не предусмотрено Законом о контрактной системе, должна содержать документы, подтверждающие соответствие участника закупки требованиям, установленным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ФЗ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44-ФЗ, документы, подтверждающие соответствие участника закупки дополнительным требованиям, установленным в соответствии с частями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2.1 </w:t>
      </w:r>
      <w:r>
        <w:rPr>
          <w:rStyle w:val="CharStyle13"/>
        </w:rPr>
        <w:t xml:space="preserve">(при наличии таких требований) 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ФЗ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44-ФЗ, если иное не предусмотрено ФЗ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Позицией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приложения Постановления Правительства РФ от </w:t>
      </w:r>
      <w:r>
        <w:rPr>
          <w:rStyle w:val="CharStyle13"/>
          <w:lang w:val="en-US" w:eastAsia="en-US"/>
        </w:rPr>
        <w:t xml:space="preserve">29.12.2021 № 2571 </w:t>
      </w:r>
      <w:r>
        <w:rPr>
          <w:rStyle w:val="CharStyle13"/>
        </w:rPr>
        <w:t>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установлено, что в случае осуществления Закупки по текущему ремонту зданий, сооружений, Заказчик устанавливает следующие дополнительные требования: наличие у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участника закупки следующего опыта выполнения работ: </w:t>
      </w:r>
      <w:r>
        <w:rPr>
          <w:rStyle w:val="CharStyle13"/>
          <w:lang w:val="en-US" w:eastAsia="en-US"/>
        </w:rPr>
        <w:t xml:space="preserve">1) </w:t>
      </w:r>
      <w:r>
        <w:rPr>
          <w:rStyle w:val="CharStyle13"/>
        </w:rPr>
        <w:t xml:space="preserve">опыт исполнения договора, предусматривающего выполнение работ по текущему ремонту зданий, сооружений; </w:t>
      </w:r>
      <w:r>
        <w:rPr>
          <w:rStyle w:val="CharStyle13"/>
          <w:lang w:val="en-US" w:eastAsia="en-US"/>
        </w:rPr>
        <w:t xml:space="preserve">2) </w:t>
      </w:r>
      <w:r>
        <w:rPr>
          <w:rStyle w:val="CharStyle13"/>
        </w:rPr>
        <w:t>опыт исполнения договора, предусматривающего выполнение работ по капитальному ремонту объекта капитального строительства.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Цена выполненных работ по договору, предусмотренному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или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настоящей графы настоящей позиции, должна составлять не менее </w:t>
      </w:r>
      <w:r>
        <w:rPr>
          <w:rStyle w:val="CharStyle13"/>
          <w:lang w:val="en-US" w:eastAsia="en-US"/>
        </w:rPr>
        <w:t xml:space="preserve">20 </w:t>
      </w:r>
      <w:r>
        <w:rPr>
          <w:rStyle w:val="CharStyle13"/>
        </w:rPr>
        <w:t>процентов начальной (максимальной) цены контракта, заключаемого по результатам определения поставщика (подрядчика, исполнителя)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Постановления Правительства РФ от </w:t>
      </w:r>
      <w:r>
        <w:rPr>
          <w:rStyle w:val="CharStyle13"/>
          <w:lang w:val="en-US" w:eastAsia="en-US"/>
        </w:rPr>
        <w:t xml:space="preserve">29.12.2021 № 2571 </w:t>
      </w:r>
      <w:r>
        <w:rPr>
          <w:rStyle w:val="CharStyle13"/>
        </w:rPr>
        <w:t xml:space="preserve">установлено, что позиции </w:t>
      </w:r>
      <w:r>
        <w:rPr>
          <w:rStyle w:val="CharStyle13"/>
          <w:lang w:val="en-US" w:eastAsia="en-US"/>
        </w:rPr>
        <w:t xml:space="preserve">14, 15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36 </w:t>
      </w:r>
      <w:r>
        <w:rPr>
          <w:rStyle w:val="CharStyle13"/>
        </w:rPr>
        <w:t xml:space="preserve">приложения применяются в случае, если при осуществлении закупки начальная (максимальная) цена контракта превышает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млн.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Комиссией установлено, что в соответствии с информацией в ЕИС, максимальное значение цены Контракта согласно извещению составило </w:t>
      </w:r>
      <w:r>
        <w:rPr>
          <w:rStyle w:val="CharStyle13"/>
          <w:lang w:val="en-US" w:eastAsia="en-US"/>
        </w:rPr>
        <w:t xml:space="preserve">9 399 561,78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Комиссией установлено, что в рассматриваемой закупке Заказчиком в извещении не установлены требования к участникам закупки в соответствии с позицией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приложения к Постановлению Правительства </w:t>
      </w:r>
      <w:r>
        <w:rPr>
          <w:rStyle w:val="CharStyle13"/>
          <w:lang w:val="en-US" w:eastAsia="en-US"/>
        </w:rPr>
        <w:t>№ 2571.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Подводя итог вышесказанному, Комиссия приходит к выводу, что действия Заказчика нарушают требования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31, </w:t>
      </w:r>
      <w:r>
        <w:rPr>
          <w:rStyle w:val="CharStyle13"/>
        </w:rPr>
        <w:t xml:space="preserve">пункта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системе, что свидетельствует о наличии признаков состава административного правонарушения, предусмотренного ч.5 ст.7.30.1 КоАП,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Таким образом, Комиссия приходит к выводу о том, что довод Подателя жалобы является обоснованным </w:t>
      </w:r>
      <w:r>
        <w:rPr>
          <w:rStyle w:val="CharStyle13"/>
          <w:lang w:val="en-US" w:eastAsia="en-US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13"/>
        </w:rPr>
        <w:t xml:space="preserve">На основании вышеизложенных обстоятельств, в результате рассмотрения жалобы по существу и проведения внеплановой проверки, руководствуясь частями </w:t>
      </w:r>
      <w:r>
        <w:rPr>
          <w:rStyle w:val="CharStyle13"/>
          <w:lang w:val="en-US" w:eastAsia="en-US"/>
        </w:rPr>
        <w:t xml:space="preserve">3, 15, 22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99, </w:t>
      </w: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 Комиссия Красноярского УФАС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3"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Признать жалобу ИП Мельничкина Е.В.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Признать заказчика нарушившим требования статьи </w:t>
      </w:r>
      <w:r>
        <w:rPr>
          <w:rStyle w:val="CharStyle13"/>
          <w:lang w:val="en-US" w:eastAsia="en-US"/>
        </w:rPr>
        <w:t xml:space="preserve">31,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Выдать заказчику предписание об устранении выявленных нарушений путем внесения изменений в извещение о проведении запроса котировок.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rStyle w:val="CharStyle13"/>
        </w:rPr>
        <w:t>Передать материалы по жалобе и результатам внеплановой проверки уполномоченному должностному лицу Красноярского УФАС России для рассмотрения вопроса о необходимости возбуждения дела об административном правонарушении в отношении должностного лица заказчика, ответственного за формирование положений извещения.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13"/>
        </w:rPr>
        <w:t>Настоящее решение может быть обжаловано в арбитражный суд в течение трех месяцев со дня его принятия.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791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>Председатель Комиссии</w:t>
        <w:tab/>
        <w:t>Е.О. Хорышев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791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>Члены Комиссии</w:t>
        <w:tab/>
        <w:t>К.С. Варава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0" w:right="0" w:firstLine="0"/>
        <w:jc w:val="right"/>
      </w:pPr>
      <w:r>
        <w:rPr>
          <w:rStyle w:val="CharStyle13"/>
        </w:rPr>
        <w:t>А.О. Сидоров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6"/>
        </w:rPr>
        <w:t>Исп.Сидоров А.О. тел.(391)211-01-44, вн.024-112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83" w:right="532" w:bottom="1237" w:left="109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9970770</wp:posOffset>
              </wp:positionV>
              <wp:extent cx="6470650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2026-7529</w:t>
                            <w:tab/>
                          </w: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57.050000000000004pt;margin-top:785.10000000000002pt;width:509.5pt;height:8.6500000000000004pt;z-index:-18874406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2026-7529</w:t>
                      <w:tab/>
                    </w: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0985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2026-7529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75.70000000000005pt;width:51.850000000000001pt;height:8.6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2026-7529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1">
    <w:name w:val="Picture caption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