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Волгоградской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7-я Гвардейская, д. 12, г. Волгоград, 400005</w:t>
        <w:br/>
        <w:t>тел. (8442) 24-22-65, факс (8442) 24-22-76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"mailto:to34@fas.gov.ru" </w:instrText>
      </w:r>
      <w:r>
        <w:fldChar w:fldCharType="separate"/>
      </w:r>
      <w:r>
        <w:rPr>
          <w:rStyle w:val="CharStyle6"/>
          <w:lang w:val="en-US" w:eastAsia="en-US"/>
        </w:rPr>
        <w:t>to34@fas.gov.ru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sz w:val="20"/>
          <w:szCs w:val="20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На№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АО "Единая электронная торговая площадка"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ул. Кожевническая, д. 14, стр. 5, г. Москва, 115114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>ko@roseltorg.ru;</w:t>
      </w: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4"/>
          <w:lang w:val="en-US" w:eastAsia="en-US"/>
        </w:rPr>
        <w:t>info@roseltorg.ru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ФГБОУ ВО "Волгоградский государственный медицинский университет" Министерства здравоохранения Российской Федерации пл. Павших Борцов, д. 1, Волгоград, 400131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  <w:lang w:val="en-US" w:eastAsia="en-US"/>
        </w:rPr>
        <w:t>z.volggmu@mail.ru;</w:t>
      </w:r>
      <w:r>
        <w:fldChar w:fldCharType="begin"/>
      </w:r>
      <w:r>
        <w:rPr/>
        <w:instrText> HYPERLINK "mailto:post@volgmed.ru" </w:instrText>
      </w:r>
      <w:r>
        <w:fldChar w:fldCharType="separate"/>
      </w:r>
      <w:r>
        <w:rPr>
          <w:rStyle w:val="CharStyle14"/>
          <w:lang w:val="en-US" w:eastAsia="en-US"/>
        </w:rPr>
        <w:t>post@volgmed.ru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28" w:bottom="1212" w:left="1135" w:header="0" w:footer="3" w:gutter="0"/>
          <w:pgNumType w:start="1"/>
          <w:cols w:num="2" w:space="720" w:equalWidth="0">
            <w:col w:w="4099" w:space="1171"/>
            <w:col w:w="4766"/>
          </w:cols>
          <w:noEndnote/>
          <w:titlePg/>
          <w:rtlGutter w:val="0"/>
          <w:docGrid w:linePitch="360"/>
        </w:sectPr>
      </w:pPr>
      <w:r>
        <w:rPr>
          <w:rStyle w:val="CharStyle14"/>
        </w:rPr>
        <w:t xml:space="preserve">ОБЩЕСТВО С ОГРАНИЧЕННОЙ ОТВЕТСТВЕННОСТЬЮ "АЛПИ-ФАРМ" 107370, Г.МОСКВА, Ш. ОТКРЫТОЕ, Д. 12, СТР. 2, 3 ЭТАЖ ПОМ </w:t>
      </w:r>
      <w:r>
        <w:rPr>
          <w:rStyle w:val="CharStyle14"/>
          <w:lang w:val="en-US" w:eastAsia="en-US"/>
        </w:rPr>
        <w:t xml:space="preserve">XIII </w:t>
      </w:r>
      <w:r>
        <w:rPr>
          <w:rStyle w:val="CharStyle14"/>
        </w:rPr>
        <w:t xml:space="preserve">КОМН 1 </w:t>
      </w:r>
      <w:r>
        <w:fldChar w:fldCharType="begin"/>
      </w:r>
      <w:r>
        <w:rPr/>
        <w:instrText> HYPERLINK "mailto:info@alpifarm.ru" </w:instrText>
      </w:r>
      <w:r>
        <w:fldChar w:fldCharType="separate"/>
      </w:r>
      <w:r>
        <w:rPr>
          <w:rStyle w:val="CharStyle14"/>
          <w:lang w:val="en-US" w:eastAsia="en-US"/>
        </w:rPr>
        <w:t>info@alpifarm.ru</w:t>
      </w:r>
      <w:r>
        <w:fldChar w:fldCharType="end"/>
      </w:r>
    </w:p>
    <w:p>
      <w:pPr>
        <w:widowControl w:val="0"/>
        <w:spacing w:line="152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ПРЕДПИСАНИЕ</w:t>
        <w:br/>
        <w:t>по делу № 034/06/105-527/2026</w:t>
        <w:br/>
        <w:t>об устранении нарушения законодательства РФ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6414135</wp:posOffset>
                </wp:positionH>
                <wp:positionV relativeFrom="paragraph">
                  <wp:posOffset>12700</wp:posOffset>
                </wp:positionV>
                <wp:extent cx="755650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56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Волгоград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5.05000000000001pt;margin-top:1.pt;width:59.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Волгоград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15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Комиссия Управления Федеральной антимонопольной службы по Волгоградской области (далее – Волгоградское УФАС России, Управление) по контролю за соблюдением 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рассмотрев жалобу рассмотрев жалобу ООО «Алпи-Фарм» на действия заказчика при проведении электронного аукциона «Поставка лекарственного препарата для медицинского применения (МНН - Натрия хлорид) для нужд Клиники №1 ФГБОУ ВО ВолгГМУ Минздрава России (ЛП-113/26/К1)» (номер извещения 0329100015826000115) (далее – Аукцион),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ПРЕДПИСЫВАЕТ: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Заказчику - ФГБОУ ВО «Волгоградский государственный медицинский университет» Министерства здравоохранения Российской Федерации, Комиссии по осуществлению закупок, Уполномоченному учреждению, Оператору электронной площадки прекратить нарушение ч. 2 ст. 8, п. 1 ч. 1 ст. 33, п. 1 ч. 2 ст.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а именно: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6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rStyle w:val="CharStyle14"/>
        </w:rPr>
        <w:t>Аннулировать определение поставщика (подрядчика, исполнителя) «Поставка лекарственного препарата для медицинского применения (МНН - Натрия хлорид) для нужд Клиники №1 ФГБОУ ВО ВолгГМУ Минздрава России (ЛП-113/26/К1)» (номер извещения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6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  <w:lang w:val="en-US" w:eastAsia="en-US"/>
        </w:rPr>
        <w:t xml:space="preserve">0329100015826000115), </w:t>
      </w:r>
      <w:r>
        <w:rPr>
          <w:rStyle w:val="CharStyle14"/>
        </w:rPr>
        <w:t xml:space="preserve">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информацию об аннулировании указанного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Оператору электронной площадки обеспечить возможность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Заказчику, Комиссии по осуществлению закупок, Оператору электронной площадки исполнить настоящее предписание в срок до </w:t>
      </w:r>
      <w:r>
        <w:rPr>
          <w:rStyle w:val="CharStyle14"/>
          <w:lang w:val="en-US" w:eastAsia="en-US"/>
        </w:rPr>
        <w:t xml:space="preserve">28 </w:t>
      </w:r>
      <w:r>
        <w:rPr>
          <w:rStyle w:val="CharStyle14"/>
        </w:rPr>
        <w:t xml:space="preserve">мая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>года.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560" w:line="240" w:lineRule="auto"/>
        <w:ind w:left="0" w:right="0" w:firstLine="720"/>
        <w:jc w:val="both"/>
      </w:pPr>
      <w:r>
        <w:rPr>
          <w:rStyle w:val="CharStyle14"/>
        </w:rPr>
        <w:t xml:space="preserve">Доказательства исполнения предписания представить в Волгоградское УФАС России не позднее </w:t>
      </w:r>
      <w:r>
        <w:rPr>
          <w:rStyle w:val="CharStyle14"/>
          <w:lang w:val="en-US" w:eastAsia="en-US"/>
        </w:rPr>
        <w:t xml:space="preserve">29 </w:t>
      </w:r>
      <w:r>
        <w:rPr>
          <w:rStyle w:val="CharStyle14"/>
        </w:rPr>
        <w:t xml:space="preserve">мая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>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900" w:line="240" w:lineRule="auto"/>
        <w:ind w:left="0" w:right="0" w:firstLine="720"/>
        <w:jc w:val="both"/>
      </w:pPr>
      <w:r>
        <w:rPr>
          <w:rStyle w:val="CharStyle14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4"/>
          <w:lang w:val="en-US" w:eastAsia="en-US"/>
        </w:rPr>
        <w:t xml:space="preserve">7.1 </w:t>
      </w:r>
      <w:r>
        <w:rPr>
          <w:rStyle w:val="CharStyle14"/>
        </w:rPr>
        <w:t xml:space="preserve">Кодекса Российской Федерации об административных правонарушениях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КоАП РФ),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пятисот тысяч рублей (ч.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19.5 </w:t>
      </w:r>
      <w:r>
        <w:rPr>
          <w:rStyle w:val="CharStyle14"/>
        </w:rPr>
        <w:t>КоАП РФ).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9"/>
          <w:color w:val="000000"/>
          <w:sz w:val="20"/>
          <w:szCs w:val="20"/>
        </w:rPr>
        <w:t xml:space="preserve">Исп.Субботин А.А. тел.8(8442) </w:t>
      </w:r>
      <w:r>
        <w:rPr>
          <w:rStyle w:val="CharStyle9"/>
          <w:color w:val="000000"/>
          <w:sz w:val="20"/>
          <w:szCs w:val="20"/>
          <w:lang w:val="en-US" w:eastAsia="en-US"/>
        </w:rPr>
        <w:t>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9" w:right="537" w:bottom="1212" w:left="10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6167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2026-3413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00000000000004pt;margin-top:788.70000000000005pt;width:52.10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2026-3413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9857740</wp:posOffset>
              </wp:positionV>
              <wp:extent cx="66167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2026-3413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6.20000000000005pt;width:52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2026-3413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20"/>
      <w:szCs w:val="2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90" w:line="247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1"/>
      <w:sz w:val="19"/>
      <w:szCs w:val="19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1"/>
      <w:sz w:val="20"/>
      <w:szCs w:val="2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