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716280</wp:posOffset>
                </wp:positionV>
                <wp:extent cx="2581910" cy="20662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6.399999999999999pt;width:203.30000000000001pt;height:162.70000000000002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3130550</wp:posOffset>
                </wp:positionV>
                <wp:extent cx="890270" cy="21971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6.5pt;width:70.100000000000009pt;height:17.3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Предписание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361" w:val="left"/>
          <w:tab w:pos="4527" w:val="left"/>
        </w:tabs>
        <w:bidi w:val="0"/>
        <w:spacing w:before="0" w:after="0" w:line="240" w:lineRule="auto"/>
        <w:ind w:left="1220" w:right="0" w:firstLine="0"/>
        <w:jc w:val="left"/>
      </w:pPr>
      <w:r>
        <w:rPr>
          <w:rStyle w:val="CharStyle9"/>
          <w:b/>
          <w:bCs/>
        </w:rPr>
        <w:t>Общество</w:t>
        <w:tab/>
        <w:t>с</w:t>
        <w:tab/>
        <w:t>ограниченной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r>
        <w:rPr>
          <w:rStyle w:val="CharStyle9"/>
          <w:b/>
          <w:bCs/>
        </w:rPr>
        <w:t>ответственностью «За достойную жизнь»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r>
        <w:rPr>
          <w:rStyle w:val="CharStyle9"/>
        </w:rPr>
        <w:t>107023, г. Москва, м.о. Соколиная гора, пер.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20" w:right="0" w:firstLine="0"/>
        <w:jc w:val="left"/>
      </w:pPr>
      <w:r>
        <w:rPr>
          <w:rStyle w:val="CharStyle9"/>
        </w:rPr>
        <w:t xml:space="preserve">Барабанный, д. 3, помещ. 6/4 </w:t>
      </w:r>
      <w:r>
        <w:fldChar w:fldCharType="begin"/>
      </w:r>
      <w:r>
        <w:rPr/>
        <w:instrText> HYPERLINK "mailto:zakaz@ooozdj.ru"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zakaz@ooozdj.ru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r>
        <w:rPr>
          <w:rStyle w:val="CharStyle9"/>
          <w:b/>
          <w:bCs/>
        </w:rPr>
        <w:t>Федеральное казенное учреждение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20" w:right="0" w:firstLine="0"/>
        <w:jc w:val="left"/>
      </w:pPr>
      <w:r>
        <w:rPr>
          <w:rStyle w:val="CharStyle9"/>
          <w:b/>
          <w:bCs/>
        </w:rPr>
        <w:t xml:space="preserve">Исправительная колония № 29 Главного управления Федеральной службы исполнения наказаний по Пермскому краю </w:t>
      </w:r>
      <w:r>
        <w:rPr>
          <w:rStyle w:val="CharStyle9"/>
        </w:rPr>
        <w:t xml:space="preserve">614056, г. Пермь, ул. Соликамская 246 </w:t>
      </w:r>
      <w:r>
        <w:fldChar w:fldCharType="begin"/>
      </w:r>
      <w:r>
        <w:rPr/>
        <w:instrText> HYPERLINK "mailto:ik29@59.fsin.gov.ru"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ik29@59.fsin.gov.ru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r>
        <w:rPr>
          <w:rStyle w:val="CharStyle9"/>
          <w:b/>
          <w:bCs/>
        </w:rPr>
        <w:t>Комиссия по осуществлению закупок для нужд Федерального казенного учреждения Исправительная колония № 29 Главного управления Федеральной службы исполнения наказаний по Пермскому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20" w:right="0" w:firstLine="0"/>
        <w:jc w:val="left"/>
      </w:pPr>
      <w:r>
        <w:rPr>
          <w:rStyle w:val="CharStyle9"/>
        </w:rPr>
        <w:t xml:space="preserve">614056, г. Пермь, ул. Соликамская 246 </w:t>
      </w:r>
      <w:r>
        <w:fldChar w:fldCharType="begin"/>
      </w:r>
      <w:r>
        <w:rPr/>
        <w:instrText> HYPERLINK "mailto:ik29@59.fsin.gov.ru"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ik29@59.fsin.gov.ru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r>
        <w:rPr>
          <w:rStyle w:val="CharStyle9"/>
          <w:b/>
          <w:bCs/>
        </w:rPr>
        <w:t>РТС-тендер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22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ko@rts-tender.ru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hanging="1580"/>
        <w:jc w:val="left"/>
      </w:pPr>
      <w:r>
        <w:rPr>
          <w:rStyle w:val="CharStyle9"/>
          <w:b/>
          <w:bCs/>
        </w:rPr>
        <w:t>ПРЕДПИСАНИЕ по делу № 059/06/105-548/2026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-3840" w:right="0" w:firstLine="0"/>
        <w:jc w:val="left"/>
      </w:pPr>
      <w:r>
        <w:rPr>
          <w:rStyle w:val="CharStyle9"/>
          <w:b/>
          <w:bCs/>
        </w:rPr>
        <w:t>об устранении нарушений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hanging="408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6527165</wp:posOffset>
                </wp:positionH>
                <wp:positionV relativeFrom="paragraph">
                  <wp:posOffset>25400</wp:posOffset>
                </wp:positionV>
                <wp:extent cx="609600" cy="2222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960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г. Пермь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3.95000000000005pt;margin-top:2.pt;width:48.pt;height:17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г. Пермь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  <w:b/>
          <w:bCs/>
        </w:rPr>
        <w:t>18.05.2026 г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-4080" w:right="0" w:firstLine="700"/>
        <w:jc w:val="left"/>
      </w:pPr>
      <w:r>
        <w:rPr>
          <w:rStyle w:val="CharStyle9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hanging="3440"/>
        <w:jc w:val="left"/>
      </w:pPr>
      <w:r>
        <w:rPr>
          <w:rStyle w:val="CharStyle9"/>
          <w:b/>
          <w:bCs/>
        </w:rPr>
        <w:t xml:space="preserve">Председатель Комиссии – Субботина Е.С., </w:t>
      </w:r>
      <w:r>
        <w:rPr>
          <w:rStyle w:val="CharStyle9"/>
        </w:rPr>
        <w:t>начальник отдела контроля закупок,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hanging="3440"/>
        <w:jc w:val="left"/>
      </w:pPr>
      <w:r>
        <w:rPr>
          <w:rStyle w:val="CharStyle9"/>
          <w:b/>
          <w:bCs/>
        </w:rPr>
        <w:t>члены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094" w:val="left"/>
        </w:tabs>
        <w:bidi w:val="0"/>
        <w:spacing w:before="0" w:after="0"/>
        <w:ind w:left="-4080" w:right="0" w:firstLine="700"/>
        <w:jc w:val="left"/>
      </w:pPr>
      <w:r>
        <w:rPr>
          <w:rStyle w:val="CharStyle9"/>
          <w:b/>
          <w:bCs/>
        </w:rPr>
        <w:t xml:space="preserve">Тарасов К.Ю., </w:t>
      </w:r>
      <w:r>
        <w:rPr>
          <w:rStyle w:val="CharStyle9"/>
        </w:rPr>
        <w:t>ведущий специалист-эксперт отдела контроля закупок,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094" w:val="left"/>
        </w:tabs>
        <w:bidi w:val="0"/>
        <w:spacing w:before="0" w:after="0"/>
        <w:ind w:left="-4080" w:right="0" w:firstLine="700"/>
        <w:jc w:val="left"/>
      </w:pPr>
      <w:r>
        <w:rPr>
          <w:rStyle w:val="CharStyle9"/>
          <w:b/>
          <w:bCs/>
        </w:rPr>
        <w:t xml:space="preserve">Чудинов А.М., </w:t>
      </w:r>
      <w:r>
        <w:rPr>
          <w:rStyle w:val="CharStyle9"/>
        </w:rPr>
        <w:t>ведущий специалист-эксперт отдела контроля закупок,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/>
        <w:ind w:left="-4080" w:right="0" w:firstLine="700"/>
        <w:jc w:val="left"/>
      </w:pPr>
      <w:r>
        <w:rPr>
          <w:rStyle w:val="CharStyle9"/>
        </w:rPr>
        <w:t>на основании решения по жалобе ООО «ЗДЖ» на действия ФКУ ИК-29 ГУФСИН России по Пермскому краю при проведении открытого аукциона в электронной форме на поставку мультимедийного оборудования (изв. № 0356100017226000018) (далее – Закупка),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rStyle w:val="CharStyle9"/>
          <w:b/>
          <w:bCs/>
        </w:rPr>
        <w:t>ПРЕДПИСЫВАЕТ: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50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51" w:bottom="1313" w:left="52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</w:rPr>
        <w:t>В целях устранения нарушений требований Федерального закона от 05.04.2013 г. № 44-ФЗ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50" w:bottom="1221" w:left="11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9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Закон о закупках) ФКУ ИК-29 ГУФСИН России по Пермскому краю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Заказчик), комиссия по осуществлению закупок для нужд Заказчика, РТС-тендер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Оператор электронной площадки) совершить следующие действия.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Заказчику, комиссии по осуществлению закупок для нужд Заказчика, отменить протокол подведения итогов определения поставщика (подрядчика, исполнителя) от </w:t>
      </w:r>
      <w:r>
        <w:rPr>
          <w:rStyle w:val="CharStyle9"/>
          <w:lang w:val="en-US" w:eastAsia="en-US"/>
        </w:rPr>
        <w:t xml:space="preserve">13.05.2026 </w:t>
      </w:r>
      <w:r>
        <w:rPr>
          <w:rStyle w:val="CharStyle9"/>
        </w:rPr>
        <w:t xml:space="preserve">№ИЭА1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Протокол);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7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>вернуть участникам закупки ранее поданные заявки на участие в данной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>уведомить участников закупки об отмене Протокола, о новой дате окончания срока подачи заявок на участие в данной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5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3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привести извещение о проведении данной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9"/>
          <w:lang w:val="en-US" w:eastAsia="en-US"/>
        </w:rPr>
        <w:t xml:space="preserve">18.05.2026 </w:t>
      </w:r>
      <w:r>
        <w:rPr>
          <w:rStyle w:val="CharStyle9"/>
        </w:rPr>
        <w:t>г. разместить соответствующее извещение о проведении Закупки в ЕИС;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9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назначить новую дату окончания срока подачи заявок на участие в Закупке. При этом дата окончания срока подачи заявок на участие в Закупке должна быть назначена не ранее чем через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>дня со дня размещения в ЕИС соответствующего извещения о проведении Закупке.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Заказчику, Уполномоченному учреждению,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9"/>
          <w:lang w:val="en-US" w:eastAsia="en-US"/>
        </w:rPr>
        <w:t xml:space="preserve">13.05.2026 </w:t>
      </w:r>
      <w:r>
        <w:rPr>
          <w:rStyle w:val="CharStyle9"/>
        </w:rPr>
        <w:t>г.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600"/>
        <w:jc w:val="both"/>
      </w:pPr>
      <w:r>
        <w:rPr>
          <w:rStyle w:val="CharStyle9"/>
        </w:rPr>
        <w:t xml:space="preserve">Заказчику, Уполномоченному учреждению, Конкурсной комиссии, Оператору электронной площадки в срок до </w:t>
      </w:r>
      <w:r>
        <w:rPr>
          <w:rStyle w:val="CharStyle9"/>
          <w:lang w:val="en-US" w:eastAsia="en-US"/>
        </w:rPr>
        <w:t xml:space="preserve">05.06.2026 </w:t>
      </w:r>
      <w:r>
        <w:rPr>
          <w:rStyle w:val="CharStyle9"/>
        </w:rPr>
        <w:t xml:space="preserve">г. исполнить настоящее предписание и представить в Пермское УФАС России подтверждение исполнения по электронной почте на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9"/>
          <w:color w:val="0000FF"/>
          <w:u w:val="single"/>
          <w:lang w:val="en-US" w:eastAsia="en-US"/>
        </w:rPr>
        <w:t>to59@ fas.gov.ru</w:t>
      </w:r>
      <w:r>
        <w:fldChar w:fldCharType="end"/>
      </w:r>
      <w:r>
        <w:rPr>
          <w:rStyle w:val="CharStyle9"/>
          <w:lang w:val="en-US" w:eastAsia="en-US"/>
        </w:rPr>
        <w:t xml:space="preserve">,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9"/>
          <w:color w:val="0000FF"/>
          <w:u w:val="single"/>
          <w:lang w:val="en-US" w:eastAsia="en-US"/>
        </w:rPr>
        <w:t>to59-</w:t>
      </w:r>
      <w:r>
        <w:fldChar w:fldCharType="end"/>
      </w:r>
      <w:r>
        <w:rPr>
          <w:rStyle w:val="CharStyle9"/>
          <w:color w:val="0000FF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9"/>
          <w:color w:val="0000FF"/>
          <w:u w:val="single"/>
          <w:lang w:val="en-US" w:eastAsia="en-US"/>
        </w:rPr>
        <w:t>chudinov@ fas.gov.ru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9"/>
          <w:i/>
          <w:iCs/>
        </w:rPr>
        <w:t xml:space="preserve">В соответствии с частью </w:t>
      </w:r>
      <w:r>
        <w:rPr>
          <w:rStyle w:val="CharStyle9"/>
          <w:i/>
          <w:iCs/>
          <w:lang w:val="en-US" w:eastAsia="en-US"/>
        </w:rPr>
        <w:t xml:space="preserve">23 </w:t>
      </w:r>
      <w:r>
        <w:rPr>
          <w:rStyle w:val="CharStyle9"/>
          <w:i/>
          <w:iCs/>
        </w:rPr>
        <w:t xml:space="preserve">статьи </w:t>
      </w:r>
      <w:r>
        <w:rPr>
          <w:rStyle w:val="CharStyle9"/>
          <w:i/>
          <w:iCs/>
          <w:lang w:val="en-US" w:eastAsia="en-US"/>
        </w:rPr>
        <w:t xml:space="preserve">99 </w:t>
      </w:r>
      <w:r>
        <w:rPr>
          <w:rStyle w:val="CharStyle9"/>
          <w:i/>
          <w:iCs/>
        </w:rPr>
        <w:t>Закона о контрактной системе контракт не может быть заключен до даты исполнения предписания об устранении нарушений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9"/>
          <w:i/>
          <w:iCs/>
        </w:rPr>
        <w:t>законодательства Российской Федерации о контрактной системе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9"/>
          <w:i/>
          <w:iCs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9"/>
          <w:i/>
          <w:iCs/>
          <w:lang w:val="en-US" w:eastAsia="en-US"/>
        </w:rPr>
        <w:t xml:space="preserve">7 </w:t>
      </w:r>
      <w:r>
        <w:rPr>
          <w:rStyle w:val="CharStyle9"/>
          <w:i/>
          <w:iCs/>
        </w:rPr>
        <w:t xml:space="preserve">статьи </w:t>
      </w:r>
      <w:r>
        <w:rPr>
          <w:rStyle w:val="CharStyle9"/>
          <w:i/>
          <w:iCs/>
          <w:lang w:val="en-US" w:eastAsia="en-US"/>
        </w:rPr>
        <w:t xml:space="preserve">19.5 </w:t>
      </w:r>
      <w:r>
        <w:rPr>
          <w:rStyle w:val="CharStyle9"/>
          <w:i/>
          <w:iCs/>
        </w:rPr>
        <w:t>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40"/>
        <w:ind w:left="0" w:right="0" w:firstLine="600"/>
        <w:jc w:val="both"/>
      </w:pPr>
      <w:r>
        <w:rPr>
          <w:rStyle w:val="CharStyle9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12700</wp:posOffset>
                </wp:positionV>
                <wp:extent cx="103949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5pt;margin-top:1.pt;width:81.850000000000009pt;height:17.0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Е.С. Субботина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9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right"/>
      </w:pPr>
      <w:r>
        <w:rPr>
          <w:rStyle w:val="CharStyle9"/>
        </w:rPr>
        <w:t>К.Ю. Тарасов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4999999999999pt;margin-top:1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А.М. Чудинов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right"/>
        <w:rPr>
          <w:sz w:val="11"/>
          <w:szCs w:val="11"/>
        </w:rPr>
      </w:pPr>
      <w:r>
        <w:rPr>
          <w:rStyle w:val="CharStyle20"/>
          <w:b/>
          <w:bCs/>
          <w:color w:val="FFFFFF"/>
          <w:sz w:val="11"/>
          <w:szCs w:val="11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b/>
          <w:bCs/>
          <w:color w:val="000000"/>
          <w:sz w:val="11"/>
          <w:szCs w:val="11"/>
        </w:rPr>
        <w:t>Чудинов Артём Михайлович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4971A8BA0CE5D5155BD94FA9FD241816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right="0" w:firstLine="0"/>
        <w:jc w:val="left"/>
      </w:pPr>
      <w:r>
        <w:rPr>
          <w:rStyle w:val="CharStyle20"/>
        </w:rPr>
        <w:t xml:space="preserve">Действителен с 10.11.2025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03.02.2027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9"/>
          <w:sz w:val="22"/>
          <w:szCs w:val="22"/>
        </w:rPr>
        <w:t>Исп.Чудинов А.М. тел.8 (342) 235-12-89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06" w:right="528" w:bottom="1168" w:left="1091" w:header="678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2026-4495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75.95000000000005pt;width:51.3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2026-4495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10015220</wp:posOffset>
              </wp:positionV>
              <wp:extent cx="652145" cy="12509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2026-4495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950000000000003pt;margin-top:788.60000000000002pt;width:51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2026-4495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3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spacing w:line="31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3)"/>
    <w:basedOn w:val="Normal"/>
    <w:link w:val="CharStyle20"/>
    <w:pPr>
      <w:widowControl w:val="0"/>
      <w:shd w:val="clear" w:color="auto" w:fill="auto"/>
      <w:spacing w:after="4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footer" Target="footer2.xml"/></Relationships>
</file>