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727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72770"/>
                    </a:xfrm>
                    <a:prstGeom prst="rect"/>
                  </pic:spPr>
                </pic:pic>
              </a:graphicData>
            </a:graphic>
          </wp:anchor>
        </w:drawing>
      </w:r>
    </w:p>
    <w:p>
      <w:pPr>
        <w:widowControl w:val="0"/>
        <w:spacing w:after="53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9" w:right="556" w:bottom="1202" w:left="1116" w:header="0" w:footer="3" w:gutter="0"/>
          <w:pgNumType w:start="1"/>
          <w:cols w:space="720"/>
          <w:noEndnote/>
          <w:titlePg/>
          <w:rtlGutter w:val="0"/>
          <w:docGrid w:linePitch="360"/>
        </w:sectPr>
      </w:pPr>
    </w:p>
    <w:p>
      <w:pPr>
        <w:pStyle w:val="Style20"/>
        <w:keepNext/>
        <w:keepLines/>
        <w:widowControl w:val="0"/>
        <w:shd w:val="clear" w:color="auto" w:fill="auto"/>
        <w:bidi w:val="0"/>
        <w:spacing w:before="0" w:after="0" w:line="240" w:lineRule="auto"/>
        <w:ind w:left="90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717550</wp:posOffset>
                </wp:positionH>
                <wp:positionV relativeFrom="paragraph">
                  <wp:posOffset>139700</wp:posOffset>
                </wp:positionV>
                <wp:extent cx="2670175" cy="2633345"/>
                <wp:wrapSquare wrapText="right"/>
                <wp:docPr id="7" name="Shape 7"/>
                <a:graphic xmlns:a="http://schemas.openxmlformats.org/drawingml/2006/main">
                  <a:graphicData uri="http://schemas.microsoft.com/office/word/2010/wordprocessingShape">
                    <wps:wsp>
                      <wps:cNvSpPr txBox="1"/>
                      <wps:spPr>
                        <a:xfrm>
                          <a:ext cx="2670175" cy="2633345"/>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Сахалинской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пр. Победы, 24, г. Южно-Сахалинск, 693007</w:t>
                              <w:br/>
                              <w:t>тел. (4242) 55-70-14, факс (4242) 55-70-26</w:t>
                              <w:br/>
                            </w:r>
                            <w:r>
                              <w:rPr>
                                <w:rStyle w:val="CharStyle6"/>
                                <w:lang w:val="en-US" w:eastAsia="en-US"/>
                              </w:rPr>
                              <w:t xml:space="preserve">e-mail: </w:t>
                            </w:r>
                            <w:r>
                              <w:fldChar w:fldCharType="begin"/>
                            </w:r>
                            <w:r>
                              <w:rPr/>
                              <w:instrText> HYPERLINK "mailto:to65@fas.gov.ru" </w:instrText>
                            </w:r>
                            <w:r>
                              <w:fldChar w:fldCharType="separate"/>
                            </w:r>
                            <w:r>
                              <w:rPr>
                                <w:rStyle w:val="CharStyle6"/>
                                <w:lang w:val="en-US" w:eastAsia="en-US"/>
                              </w:rPr>
                              <w:t>to65@fas.gov.ru</w:t>
                            </w:r>
                            <w:r>
                              <w:fldChar w:fldCharType="end"/>
                            </w:r>
                          </w:p>
                          <w:p>
                            <w:pPr>
                              <w:pStyle w:val="Style10"/>
                              <w:keepNext w:val="0"/>
                              <w:keepLines w:val="0"/>
                              <w:widowControl w:val="0"/>
                              <w:shd w:val="clear" w:color="auto" w:fill="auto"/>
                              <w:tabs>
                                <w:tab w:pos="1950" w:val="left"/>
                              </w:tabs>
                              <w:bidi w:val="0"/>
                              <w:spacing w:before="0" w:after="320" w:line="240" w:lineRule="auto"/>
                              <w:ind w:left="0" w:right="0" w:firstLine="140"/>
                              <w:jc w:val="left"/>
                              <w:rPr>
                                <w:sz w:val="30"/>
                                <w:szCs w:val="30"/>
                              </w:rPr>
                            </w:pPr>
                            <w:r>
                              <w:rPr>
                                <w:rStyle w:val="CharStyle11"/>
                                <w:sz w:val="30"/>
                                <w:szCs w:val="30"/>
                              </w:rPr>
                              <w:t>1</w:t>
                            </w:r>
                            <w:r>
                              <w:fldChar w:fldCharType="begin"/>
                            </w:r>
                            <w:r>
                              <w:rPr/>
                              <w:instrText> HYPERLINK "file://f207ca94-a13c-4ba0-b72d-f018c9eed8f1/" </w:instrText>
                            </w:r>
                            <w:r>
                              <w:fldChar w:fldCharType="separate"/>
                            </w:r>
                            <w:r>
                              <w:rPr>
                                <w:rStyle w:val="CharStyle11"/>
                                <w:sz w:val="30"/>
                                <w:szCs w:val="30"/>
                              </w:rPr>
                              <w:t>8.05.2026</w:t>
                              <w:tab/>
                            </w:r>
                            <w:r>
                              <w:fldChar w:fldCharType="end"/>
                            </w:r>
                            <w:r>
                              <w:rPr>
                                <w:rStyle w:val="CharStyle11"/>
                                <w:sz w:val="30"/>
                                <w:szCs w:val="30"/>
                              </w:rPr>
                              <w:t xml:space="preserve">№ </w:t>
                            </w:r>
                            <w:r>
                              <w:rPr>
                                <w:rStyle w:val="CharStyle11"/>
                                <w:sz w:val="30"/>
                                <w:szCs w:val="30"/>
                                <w:u w:val="single"/>
                              </w:rPr>
                              <w:t>КС/1955/2</w:t>
                            </w:r>
                            <w:r>
                              <w:rPr>
                                <w:rStyle w:val="CharStyle11"/>
                                <w:sz w:val="30"/>
                                <w:szCs w:val="30"/>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5"/>
                              <w:keepNext w:val="0"/>
                              <w:keepLines w:val="0"/>
                              <w:widowControl w:val="0"/>
                              <w:shd w:val="clear" w:color="auto" w:fill="auto"/>
                              <w:bidi w:val="0"/>
                              <w:spacing w:before="0" w:after="320" w:line="240" w:lineRule="auto"/>
                              <w:ind w:left="0" w:right="0" w:firstLine="0"/>
                              <w:jc w:val="left"/>
                              <w:rPr>
                                <w:sz w:val="24"/>
                                <w:szCs w:val="24"/>
                              </w:rPr>
                            </w:pPr>
                            <w:r>
                              <w:rPr>
                                <w:rStyle w:val="CharStyle16"/>
                                <w:sz w:val="24"/>
                                <w:szCs w:val="24"/>
                              </w:rPr>
                              <w:t>решение</w:t>
                            </w:r>
                          </w:p>
                        </w:txbxContent>
                      </wps:txbx>
                      <wps:bodyPr lIns="0" tIns="0" rIns="0" bIns="0">
                        <a:noAutoFit/>
                      </wps:bodyPr>
                    </wps:wsp>
                  </a:graphicData>
                </a:graphic>
              </wp:anchor>
            </w:drawing>
          </mc:Choice>
          <mc:Fallback>
            <w:pict>
              <v:shape id="_x0000_s1033" type="#_x0000_t202" style="position:absolute;margin-left:56.5pt;margin-top:11.pt;width:210.25pt;height:207.34999999999999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Сахалинской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пр. Победы, 24, г. Южно-Сахалинск, 693007</w:t>
                        <w:br/>
                        <w:t>тел. (4242) 55-70-14, факс (4242) 55-70-26</w:t>
                        <w:br/>
                      </w:r>
                      <w:r>
                        <w:rPr>
                          <w:rStyle w:val="CharStyle6"/>
                          <w:lang w:val="en-US" w:eastAsia="en-US"/>
                        </w:rPr>
                        <w:t xml:space="preserve">e-mail: </w:t>
                      </w:r>
                      <w:r>
                        <w:fldChar w:fldCharType="begin"/>
                      </w:r>
                      <w:r>
                        <w:rPr/>
                        <w:instrText> HYPERLINK "mailto:to65@fas.gov.ru" </w:instrText>
                      </w:r>
                      <w:r>
                        <w:fldChar w:fldCharType="separate"/>
                      </w:r>
                      <w:r>
                        <w:rPr>
                          <w:rStyle w:val="CharStyle6"/>
                          <w:lang w:val="en-US" w:eastAsia="en-US"/>
                        </w:rPr>
                        <w:t>to65@fas.gov.ru</w:t>
                      </w:r>
                      <w:r>
                        <w:fldChar w:fldCharType="end"/>
                      </w:r>
                    </w:p>
                    <w:p>
                      <w:pPr>
                        <w:pStyle w:val="Style10"/>
                        <w:keepNext w:val="0"/>
                        <w:keepLines w:val="0"/>
                        <w:widowControl w:val="0"/>
                        <w:shd w:val="clear" w:color="auto" w:fill="auto"/>
                        <w:tabs>
                          <w:tab w:pos="1950" w:val="left"/>
                        </w:tabs>
                        <w:bidi w:val="0"/>
                        <w:spacing w:before="0" w:after="320" w:line="240" w:lineRule="auto"/>
                        <w:ind w:left="0" w:right="0" w:firstLine="140"/>
                        <w:jc w:val="left"/>
                        <w:rPr>
                          <w:sz w:val="30"/>
                          <w:szCs w:val="30"/>
                        </w:rPr>
                      </w:pPr>
                      <w:r>
                        <w:rPr>
                          <w:rStyle w:val="CharStyle11"/>
                          <w:sz w:val="30"/>
                          <w:szCs w:val="30"/>
                        </w:rPr>
                        <w:t>1</w:t>
                      </w:r>
                      <w:r>
                        <w:fldChar w:fldCharType="begin"/>
                      </w:r>
                      <w:r>
                        <w:rPr/>
                        <w:instrText> HYPERLINK "file://f207ca94-a13c-4ba0-b72d-f018c9eed8f1/" </w:instrText>
                      </w:r>
                      <w:r>
                        <w:fldChar w:fldCharType="separate"/>
                      </w:r>
                      <w:r>
                        <w:rPr>
                          <w:rStyle w:val="CharStyle11"/>
                          <w:sz w:val="30"/>
                          <w:szCs w:val="30"/>
                        </w:rPr>
                        <w:t>8.05.2026</w:t>
                        <w:tab/>
                      </w:r>
                      <w:r>
                        <w:fldChar w:fldCharType="end"/>
                      </w:r>
                      <w:r>
                        <w:rPr>
                          <w:rStyle w:val="CharStyle11"/>
                          <w:sz w:val="30"/>
                          <w:szCs w:val="30"/>
                        </w:rPr>
                        <w:t xml:space="preserve">№ </w:t>
                      </w:r>
                      <w:r>
                        <w:rPr>
                          <w:rStyle w:val="CharStyle11"/>
                          <w:sz w:val="30"/>
                          <w:szCs w:val="30"/>
                          <w:u w:val="single"/>
                        </w:rPr>
                        <w:t>КС/1955/2</w:t>
                      </w:r>
                      <w:r>
                        <w:rPr>
                          <w:rStyle w:val="CharStyle11"/>
                          <w:sz w:val="30"/>
                          <w:szCs w:val="30"/>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5"/>
                        <w:keepNext w:val="0"/>
                        <w:keepLines w:val="0"/>
                        <w:widowControl w:val="0"/>
                        <w:shd w:val="clear" w:color="auto" w:fill="auto"/>
                        <w:bidi w:val="0"/>
                        <w:spacing w:before="0" w:after="320" w:line="240" w:lineRule="auto"/>
                        <w:ind w:left="0" w:right="0" w:firstLine="0"/>
                        <w:jc w:val="left"/>
                        <w:rPr>
                          <w:sz w:val="24"/>
                          <w:szCs w:val="24"/>
                        </w:rPr>
                      </w:pPr>
                      <w:r>
                        <w:rPr>
                          <w:rStyle w:val="CharStyle16"/>
                          <w:sz w:val="24"/>
                          <w:szCs w:val="24"/>
                        </w:rPr>
                        <w:t>решение</w:t>
                      </w:r>
                    </w:p>
                  </w:txbxContent>
                </v:textbox>
                <w10:wrap type="square" side="right" anchorx="page"/>
              </v:shape>
            </w:pict>
          </mc:Fallback>
        </mc:AlternateContent>
      </w:r>
      <w:bookmarkStart w:id="0" w:name="bookmark0"/>
      <w:r>
        <w:rPr>
          <w:rStyle w:val="CharStyle21"/>
          <w:b/>
          <w:bCs/>
        </w:rPr>
        <w:t>Заявитель:</w:t>
      </w:r>
      <w:bookmarkEnd w:id="0"/>
    </w:p>
    <w:p>
      <w:pPr>
        <w:pStyle w:val="Style10"/>
        <w:keepNext w:val="0"/>
        <w:keepLines w:val="0"/>
        <w:widowControl w:val="0"/>
        <w:shd w:val="clear" w:color="auto" w:fill="auto"/>
        <w:bidi w:val="0"/>
        <w:spacing w:before="0" w:after="0" w:line="240" w:lineRule="auto"/>
        <w:ind w:left="900" w:right="0" w:firstLine="0"/>
        <w:jc w:val="left"/>
      </w:pPr>
      <w:r>
        <w:rPr>
          <w:rStyle w:val="CharStyle11"/>
        </w:rPr>
        <w:t>Общество с ограниченной ответственностью «АТЛАС МЕДИКАЛ ГРУПП»</w:t>
      </w:r>
    </w:p>
    <w:p>
      <w:pPr>
        <w:pStyle w:val="Style10"/>
        <w:keepNext w:val="0"/>
        <w:keepLines w:val="0"/>
        <w:widowControl w:val="0"/>
        <w:shd w:val="clear" w:color="auto" w:fill="auto"/>
        <w:bidi w:val="0"/>
        <w:spacing w:before="0" w:after="280" w:line="240" w:lineRule="auto"/>
        <w:ind w:left="900" w:right="0" w:firstLine="0"/>
        <w:jc w:val="left"/>
      </w:pPr>
      <w:r>
        <w:rPr>
          <w:rStyle w:val="CharStyle11"/>
          <w:lang w:val="en-US" w:eastAsia="en-US"/>
        </w:rPr>
        <w:t xml:space="preserve">194356, </w:t>
      </w:r>
      <w:r>
        <w:rPr>
          <w:rStyle w:val="CharStyle11"/>
        </w:rPr>
        <w:t xml:space="preserve">г. Санкт-Петербург, </w:t>
      </w:r>
      <w:r>
        <w:rPr>
          <w:rStyle w:val="CharStyle11"/>
          <w:lang w:val="en-US" w:eastAsia="en-US"/>
        </w:rPr>
        <w:t xml:space="preserve">. </w:t>
      </w:r>
      <w:r>
        <w:rPr>
          <w:rStyle w:val="CharStyle11"/>
        </w:rPr>
        <w:t xml:space="preserve">вн.тер.г. муниципальный округ Сергиевское </w:t>
      </w:r>
      <w:r>
        <w:rPr>
          <w:rStyle w:val="CharStyle11"/>
          <w:lang w:val="en-US" w:eastAsia="en-US"/>
        </w:rPr>
        <w:t xml:space="preserve">, </w:t>
      </w:r>
      <w:r>
        <w:rPr>
          <w:rStyle w:val="CharStyle11"/>
        </w:rPr>
        <w:t xml:space="preserve">УЛ ул. Есенина, д. </w:t>
      </w:r>
      <w:r>
        <w:rPr>
          <w:rStyle w:val="CharStyle11"/>
          <w:lang w:val="en-US" w:eastAsia="en-US"/>
        </w:rPr>
        <w:t xml:space="preserve">18, </w:t>
      </w:r>
      <w:r>
        <w:rPr>
          <w:rStyle w:val="CharStyle11"/>
        </w:rPr>
        <w:t xml:space="preserve">к. </w:t>
      </w:r>
      <w:r>
        <w:rPr>
          <w:rStyle w:val="CharStyle11"/>
          <w:lang w:val="en-US" w:eastAsia="en-US"/>
        </w:rPr>
        <w:t xml:space="preserve">2, </w:t>
      </w:r>
      <w:r>
        <w:rPr>
          <w:rStyle w:val="CharStyle11"/>
        </w:rPr>
        <w:t xml:space="preserve">литера А, помещ. 2-Н, ком. </w:t>
      </w:r>
      <w:r>
        <w:rPr>
          <w:rStyle w:val="CharStyle11"/>
          <w:lang w:val="en-US" w:eastAsia="en-US"/>
        </w:rPr>
        <w:t xml:space="preserve">216, </w:t>
      </w:r>
      <w:r>
        <w:rPr>
          <w:rStyle w:val="CharStyle11"/>
        </w:rPr>
        <w:t xml:space="preserve">раб. место </w:t>
      </w:r>
      <w:r>
        <w:rPr>
          <w:rStyle w:val="CharStyle11"/>
          <w:lang w:val="en-US" w:eastAsia="en-US"/>
        </w:rPr>
        <w:t xml:space="preserve">2 </w:t>
      </w:r>
      <w:r>
        <w:fldChar w:fldCharType="begin"/>
      </w:r>
      <w:r>
        <w:rPr/>
        <w:instrText> HYPERLINK "mailto:tender.amg.spb@bk.ru" </w:instrText>
      </w:r>
      <w:r>
        <w:fldChar w:fldCharType="separate"/>
      </w:r>
      <w:r>
        <w:rPr>
          <w:rStyle w:val="CharStyle11"/>
          <w:lang w:val="en-US" w:eastAsia="en-US"/>
        </w:rPr>
        <w:t>tender.amg.spb@bk.ru</w:t>
      </w:r>
      <w:r>
        <w:fldChar w:fldCharType="end"/>
      </w:r>
    </w:p>
    <w:p>
      <w:pPr>
        <w:pStyle w:val="Style20"/>
        <w:keepNext/>
        <w:keepLines/>
        <w:widowControl w:val="0"/>
        <w:shd w:val="clear" w:color="auto" w:fill="auto"/>
        <w:bidi w:val="0"/>
        <w:spacing w:before="0" w:after="0" w:line="240" w:lineRule="auto"/>
        <w:ind w:left="900" w:right="0" w:firstLine="0"/>
        <w:jc w:val="left"/>
      </w:pPr>
      <w:bookmarkStart w:id="2" w:name="bookmark2"/>
      <w:r>
        <w:rPr>
          <w:rStyle w:val="CharStyle21"/>
          <w:b/>
          <w:bCs/>
        </w:rPr>
        <w:t>Заказчик:</w:t>
      </w:r>
      <w:bookmarkEnd w:id="2"/>
    </w:p>
    <w:p>
      <w:pPr>
        <w:pStyle w:val="Style10"/>
        <w:keepNext w:val="0"/>
        <w:keepLines w:val="0"/>
        <w:widowControl w:val="0"/>
        <w:shd w:val="clear" w:color="auto" w:fill="auto"/>
        <w:bidi w:val="0"/>
        <w:spacing w:before="0" w:after="0" w:line="240" w:lineRule="auto"/>
        <w:ind w:left="900" w:right="0" w:firstLine="0"/>
        <w:jc w:val="left"/>
      </w:pPr>
      <w:r>
        <w:rPr>
          <w:rStyle w:val="CharStyle11"/>
        </w:rPr>
        <w:t>Государственное бюджетное учреждение здравоохранения «Сахалинская областная клиническая больница»</w:t>
      </w:r>
    </w:p>
    <w:p>
      <w:pPr>
        <w:pStyle w:val="Style10"/>
        <w:keepNext w:val="0"/>
        <w:keepLines w:val="0"/>
        <w:widowControl w:val="0"/>
        <w:shd w:val="clear" w:color="auto" w:fill="auto"/>
        <w:bidi w:val="0"/>
        <w:spacing w:before="0" w:after="0" w:line="240" w:lineRule="auto"/>
        <w:ind w:left="5300" w:right="0" w:firstLine="0"/>
        <w:jc w:val="left"/>
      </w:pPr>
      <w:r>
        <w:rPr>
          <w:rStyle w:val="CharStyle11"/>
          <w:lang w:val="en-US" w:eastAsia="en-US"/>
        </w:rPr>
        <w:t xml:space="preserve">693004, </w:t>
      </w:r>
      <w:r>
        <w:rPr>
          <w:rStyle w:val="CharStyle11"/>
        </w:rPr>
        <w:t xml:space="preserve">г. Южно-Сахалинск, пр. Мира, </w:t>
      </w:r>
      <w:r>
        <w:rPr>
          <w:rStyle w:val="CharStyle11"/>
          <w:lang w:val="en-US" w:eastAsia="en-US"/>
        </w:rPr>
        <w:t>430</w:t>
      </w:r>
    </w:p>
    <w:p>
      <w:pPr>
        <w:pStyle w:val="Style10"/>
        <w:keepNext w:val="0"/>
        <w:keepLines w:val="0"/>
        <w:widowControl w:val="0"/>
        <w:shd w:val="clear" w:color="auto" w:fill="auto"/>
        <w:bidi w:val="0"/>
        <w:spacing w:before="0" w:after="280" w:line="240" w:lineRule="auto"/>
        <w:ind w:left="5300" w:right="0" w:firstLine="0"/>
        <w:jc w:val="left"/>
      </w:pPr>
      <w:r>
        <w:fldChar w:fldCharType="begin"/>
      </w:r>
      <w:r>
        <w:rPr/>
        <w:instrText> HYPERLINK "mailto:sokb.ks@sakhalin.gov.ru" </w:instrText>
      </w:r>
      <w:r>
        <w:fldChar w:fldCharType="separate"/>
      </w:r>
      <w:r>
        <w:rPr>
          <w:rStyle w:val="CharStyle11"/>
          <w:lang w:val="en-US" w:eastAsia="en-US"/>
        </w:rPr>
        <w:t>sokb.ks@sakhalin.gov.ru</w:t>
      </w:r>
      <w:r>
        <w:fldChar w:fldCharType="end"/>
      </w:r>
    </w:p>
    <w:p>
      <w:pPr>
        <w:pStyle w:val="Style20"/>
        <w:keepNext/>
        <w:keepLines/>
        <w:widowControl w:val="0"/>
        <w:shd w:val="clear" w:color="auto" w:fill="auto"/>
        <w:bidi w:val="0"/>
        <w:spacing w:before="0" w:after="0" w:line="240" w:lineRule="auto"/>
        <w:ind w:left="5300" w:right="0" w:firstLine="0"/>
        <w:jc w:val="left"/>
      </w:pPr>
      <w:bookmarkStart w:id="4" w:name="bookmark4"/>
      <w:r>
        <w:rPr>
          <w:rStyle w:val="CharStyle21"/>
          <w:b/>
          <w:bCs/>
        </w:rPr>
        <w:t>Уполномоченный орган (учреждение):</w:t>
      </w:r>
      <w:bookmarkEnd w:id="4"/>
    </w:p>
    <w:p>
      <w:pPr>
        <w:pStyle w:val="Style10"/>
        <w:keepNext w:val="0"/>
        <w:keepLines w:val="0"/>
        <w:widowControl w:val="0"/>
        <w:shd w:val="clear" w:color="auto" w:fill="auto"/>
        <w:bidi w:val="0"/>
        <w:spacing w:before="0" w:after="0" w:line="240" w:lineRule="auto"/>
        <w:ind w:left="5300" w:right="0" w:firstLine="0"/>
        <w:jc w:val="left"/>
      </w:pPr>
      <w:r>
        <w:rPr>
          <w:rStyle w:val="CharStyle11"/>
        </w:rPr>
        <w:t>Государственное казенное учреждение ''Центр государственных закупок Сахалинской области''</w:t>
      </w:r>
    </w:p>
    <w:p>
      <w:pPr>
        <w:pStyle w:val="Style10"/>
        <w:keepNext w:val="0"/>
        <w:keepLines w:val="0"/>
        <w:widowControl w:val="0"/>
        <w:shd w:val="clear" w:color="auto" w:fill="auto"/>
        <w:bidi w:val="0"/>
        <w:spacing w:before="0" w:after="280" w:line="240" w:lineRule="auto"/>
        <w:ind w:left="5300" w:right="0" w:firstLine="0"/>
        <w:jc w:val="left"/>
      </w:pPr>
      <w:r>
        <w:rPr>
          <w:rStyle w:val="CharStyle11"/>
          <w:lang w:val="en-US" w:eastAsia="en-US"/>
        </w:rPr>
        <w:t xml:space="preserve">693007, </w:t>
      </w:r>
      <w:r>
        <w:rPr>
          <w:rStyle w:val="CharStyle11"/>
        </w:rPr>
        <w:t xml:space="preserve">Сахалинская обл, Южно- Сахалинск г, ул Комсомольская, д. 192б </w:t>
      </w:r>
      <w:r>
        <w:fldChar w:fldCharType="begin"/>
      </w:r>
      <w:r>
        <w:rPr/>
        <w:instrText> HYPERLINK "mailto:cgz@sakhalin.gov.ru" </w:instrText>
      </w:r>
      <w:r>
        <w:fldChar w:fldCharType="separate"/>
      </w:r>
      <w:r>
        <w:rPr>
          <w:rStyle w:val="CharStyle11"/>
          <w:lang w:val="en-US" w:eastAsia="en-US"/>
        </w:rPr>
        <w:t>cgz@sakhalin.gov.ru</w:t>
      </w:r>
      <w:r>
        <w:fldChar w:fldCharType="end"/>
      </w:r>
    </w:p>
    <w:p>
      <w:pPr>
        <w:pStyle w:val="Style20"/>
        <w:keepNext/>
        <w:keepLines/>
        <w:widowControl w:val="0"/>
        <w:shd w:val="clear" w:color="auto" w:fill="auto"/>
        <w:bidi w:val="0"/>
        <w:spacing w:before="0" w:after="0" w:line="240" w:lineRule="auto"/>
        <w:ind w:left="5300" w:right="0" w:firstLine="0"/>
        <w:jc w:val="left"/>
      </w:pPr>
      <w:bookmarkStart w:id="6" w:name="bookmark6"/>
      <w:r>
        <w:rPr>
          <w:rStyle w:val="CharStyle21"/>
          <w:b/>
          <w:bCs/>
        </w:rPr>
        <w:t>Оператор электронной площадки:</w:t>
      </w:r>
      <w:bookmarkEnd w:id="6"/>
    </w:p>
    <w:p>
      <w:pPr>
        <w:pStyle w:val="Style10"/>
        <w:keepNext w:val="0"/>
        <w:keepLines w:val="0"/>
        <w:widowControl w:val="0"/>
        <w:shd w:val="clear" w:color="auto" w:fill="auto"/>
        <w:bidi w:val="0"/>
        <w:spacing w:before="0" w:after="280" w:line="240" w:lineRule="auto"/>
        <w:ind w:left="5300" w:right="0" w:firstLine="0"/>
        <w:jc w:val="left"/>
      </w:pPr>
      <w:r>
        <w:rPr>
          <w:rStyle w:val="CharStyle11"/>
        </w:rPr>
        <w:t xml:space="preserve">ООО «РТС </w:t>
      </w:r>
      <w:r>
        <w:rPr>
          <w:rStyle w:val="CharStyle11"/>
          <w:lang w:val="en-US" w:eastAsia="en-US"/>
        </w:rPr>
        <w:t xml:space="preserve">– </w:t>
      </w:r>
      <w:r>
        <w:rPr>
          <w:rStyle w:val="CharStyle11"/>
        </w:rPr>
        <w:t xml:space="preserve">тендер» </w:t>
      </w:r>
      <w:r>
        <w:fldChar w:fldCharType="begin"/>
      </w:r>
      <w:r>
        <w:rPr/>
        <w:instrText> HYPERLINK "mailto:ko@rts-tender.ru" </w:instrText>
      </w:r>
      <w:r>
        <w:fldChar w:fldCharType="separate"/>
      </w:r>
      <w:r>
        <w:rPr>
          <w:rStyle w:val="CharStyle11"/>
          <w:lang w:val="en-US" w:eastAsia="en-US"/>
        </w:rPr>
        <w:t>ko@rts-tender.ru</w:t>
      </w:r>
      <w:r>
        <w:fldChar w:fldCharType="end"/>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РЕШЕНИЕ</w:t>
      </w:r>
    </w:p>
    <w:p>
      <w:pPr>
        <w:pStyle w:val="Style10"/>
        <w:keepNext w:val="0"/>
        <w:keepLines w:val="0"/>
        <w:widowControl w:val="0"/>
        <w:shd w:val="clear" w:color="auto" w:fill="auto"/>
        <w:bidi w:val="0"/>
        <w:spacing w:before="0" w:after="280" w:line="240" w:lineRule="auto"/>
        <w:ind w:left="0" w:right="0" w:firstLine="0"/>
        <w:jc w:val="center"/>
      </w:pPr>
      <w:r>
        <w:rPr>
          <w:rStyle w:val="CharStyle11"/>
          <w:b/>
          <w:bCs/>
        </w:rPr>
        <w:t xml:space="preserve">по делу </w:t>
      </w:r>
      <w:r>
        <w:rPr>
          <w:rStyle w:val="CharStyle11"/>
          <w:b/>
          <w:bCs/>
          <w:lang w:val="en-US" w:eastAsia="en-US"/>
        </w:rPr>
        <w:t xml:space="preserve">№ 065/06/105-247/2026 </w:t>
      </w:r>
      <w:r>
        <w:rPr>
          <w:rStyle w:val="CharStyle11"/>
          <w:b/>
          <w:bCs/>
        </w:rPr>
        <w:t>о нарушении законодательства</w:t>
        <w:br/>
        <w:t>Российской Федерации о контрактной системе в сфере закупок</w:t>
      </w:r>
    </w:p>
    <w:p>
      <w:pPr>
        <w:pStyle w:val="Style10"/>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720725</wp:posOffset>
                </wp:positionH>
                <wp:positionV relativeFrom="paragraph">
                  <wp:posOffset>12700</wp:posOffset>
                </wp:positionV>
                <wp:extent cx="1276985" cy="250190"/>
                <wp:wrapSquare wrapText="right"/>
                <wp:docPr id="9" name="Shape 9"/>
                <a:graphic xmlns:a="http://schemas.openxmlformats.org/drawingml/2006/main">
                  <a:graphicData uri="http://schemas.microsoft.com/office/word/2010/wordprocessingShape">
                    <wps:wsp>
                      <wps:cNvSpPr txBox="1"/>
                      <wps:spPr>
                        <a:xfrm>
                          <a:ext cx="127698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13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100.55pt;height:19.699999999999999pt;z-index:-125829373;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13 мая 2026 года</w:t>
                      </w:r>
                    </w:p>
                  </w:txbxContent>
                </v:textbox>
                <w10:wrap type="square" side="right" anchorx="page"/>
              </v:shape>
            </w:pict>
          </mc:Fallback>
        </mc:AlternateContent>
      </w:r>
      <w:r>
        <w:rPr>
          <w:rStyle w:val="CharStyle11"/>
        </w:rPr>
        <w:t>г. Южно-Сахалинск</w:t>
      </w:r>
    </w:p>
    <w:p>
      <w:pPr>
        <w:pStyle w:val="Style10"/>
        <w:keepNext w:val="0"/>
        <w:keepLines w:val="0"/>
        <w:widowControl w:val="0"/>
        <w:shd w:val="clear" w:color="auto" w:fill="auto"/>
        <w:bidi w:val="0"/>
        <w:spacing w:before="0" w:after="0" w:line="240" w:lineRule="auto"/>
        <w:ind w:left="0" w:right="0" w:firstLine="720"/>
        <w:jc w:val="left"/>
      </w:pPr>
      <w:r>
        <w:rPr>
          <w:rStyle w:val="CharStyle11"/>
        </w:rPr>
        <w:t>Комиссия Управления Федеральной антимонопольной службы по Сахалинской области по контролю в сфере закупок (далее – Комиссия) в составе:</w:t>
      </w:r>
    </w:p>
    <w:p>
      <w:pPr>
        <w:pStyle w:val="Style10"/>
        <w:keepNext w:val="0"/>
        <w:keepLines w:val="0"/>
        <w:widowControl w:val="0"/>
        <w:shd w:val="clear" w:color="auto" w:fill="auto"/>
        <w:bidi w:val="0"/>
        <w:spacing w:before="0" w:after="280" w:line="240" w:lineRule="auto"/>
        <w:ind w:left="0" w:right="0" w:firstLine="720"/>
        <w:jc w:val="left"/>
      </w:pPr>
      <w:r>
        <w:rPr>
          <w:rStyle w:val="CharStyle11"/>
        </w:rPr>
        <w:t>Председателя Комиссии: Солонина К.В. — врио руководителя Управления Федеральной антимонопольной службы по Сахалинской области;</w:t>
      </w:r>
    </w:p>
    <w:p>
      <w:pPr>
        <w:widowControl w:val="0"/>
        <w:spacing w:line="1" w:lineRule="exact"/>
      </w:pPr>
      <w:r>
        <w:drawing>
          <wp:anchor distT="0" distB="0" distL="0" distR="0" simplePos="0" relativeHeight="125829382" behindDoc="0" locked="0" layoutInCell="1" allowOverlap="1">
            <wp:simplePos x="0" y="0"/>
            <wp:positionH relativeFrom="page">
              <wp:posOffset>717550</wp:posOffset>
            </wp:positionH>
            <wp:positionV relativeFrom="paragraph">
              <wp:posOffset>0</wp:posOffset>
            </wp:positionV>
            <wp:extent cx="1517650"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0"/>
        <w:jc w:val="both"/>
      </w:pPr>
      <w:r>
        <w:rPr>
          <w:rStyle w:val="CharStyle11"/>
        </w:rPr>
        <w:t>Членов Комиссии: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Осташовой Е.Э. </w:t>
      </w:r>
      <w:r>
        <w:rPr>
          <w:rStyle w:val="CharStyle11"/>
          <w:lang w:val="en-US" w:eastAsia="en-US"/>
        </w:rPr>
        <w:t xml:space="preserve">— </w:t>
      </w:r>
      <w:r>
        <w:rPr>
          <w:rStyle w:val="CharStyle11"/>
        </w:rPr>
        <w:t>начальника отдела контроля государственных закупок Управления Федеральной антимонопольной службы по Сахалинской области;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Кулкиной Н.Л. </w:t>
      </w:r>
      <w:r>
        <w:rPr>
          <w:rStyle w:val="CharStyle11"/>
          <w:lang w:val="en-US" w:eastAsia="en-US"/>
        </w:rPr>
        <w:t xml:space="preserve">– </w:t>
      </w:r>
      <w:r>
        <w:rPr>
          <w:rStyle w:val="CharStyle11"/>
        </w:rPr>
        <w:t>старшего государственного инспектора отдела контроля государственных закупок Управления Федеральной антимонопольной службы по Сахалинской области;</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рассмотрев жалобу общества с ограниченной ответственностью «АТЛАС МЕДИКАЛ ГРУПП» (ИНН </w:t>
      </w:r>
      <w:r>
        <w:rPr>
          <w:rStyle w:val="CharStyle11"/>
          <w:lang w:val="en-US" w:eastAsia="en-US"/>
        </w:rPr>
        <w:t xml:space="preserve">7802829934) </w:t>
      </w:r>
      <w:r>
        <w:rPr>
          <w:rStyle w:val="CharStyle11"/>
        </w:rPr>
        <w:t xml:space="preserve">на положения извещения утвержденные </w:t>
      </w:r>
      <w:r>
        <w:rPr>
          <w:rStyle w:val="CharStyle11"/>
          <w:lang w:val="en-US" w:eastAsia="en-US"/>
        </w:rPr>
        <w:t xml:space="preserve">- </w:t>
      </w:r>
      <w:r>
        <w:rPr>
          <w:rStyle w:val="CharStyle11"/>
        </w:rPr>
        <w:t xml:space="preserve">Государственным бюджетным учреждением здравоохранения «Сахалинская областная клиническая больница» (ИНН </w:t>
      </w:r>
      <w:r>
        <w:rPr>
          <w:rStyle w:val="CharStyle11"/>
          <w:lang w:val="en-US" w:eastAsia="en-US"/>
        </w:rPr>
        <w:t xml:space="preserve">6501025568) </w:t>
      </w:r>
      <w:r>
        <w:rPr>
          <w:rStyle w:val="CharStyle11"/>
        </w:rPr>
        <w:t xml:space="preserve">при проведении электронного аукциона по объекту: «Поставка расходного материала для РАО» (извещение </w:t>
      </w:r>
      <w:r>
        <w:rPr>
          <w:rStyle w:val="CharStyle11"/>
          <w:lang w:val="en-US" w:eastAsia="en-US"/>
        </w:rPr>
        <w:t>№ 0361200015026001938);</w:t>
      </w:r>
    </w:p>
    <w:p>
      <w:pPr>
        <w:pStyle w:val="Style20"/>
        <w:keepNext/>
        <w:keepLines/>
        <w:widowControl w:val="0"/>
        <w:shd w:val="clear" w:color="auto" w:fill="auto"/>
        <w:bidi w:val="0"/>
        <w:spacing w:before="0" w:after="280" w:line="240" w:lineRule="auto"/>
        <w:ind w:left="0" w:right="0" w:firstLine="0"/>
        <w:jc w:val="center"/>
      </w:pPr>
      <w:bookmarkStart w:id="8" w:name="bookmark8"/>
      <w:r>
        <w:rPr>
          <w:rStyle w:val="CharStyle21"/>
          <w:b/>
          <w:bCs/>
        </w:rPr>
        <w:t>УСТАНОВИЛА:</w:t>
      </w:r>
      <w:bookmarkEnd w:id="8"/>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08.05.2026 </w:t>
      </w:r>
      <w:r>
        <w:rPr>
          <w:rStyle w:val="CharStyle11"/>
        </w:rPr>
        <w:t xml:space="preserve">в Управление Федеральной антимонопольной службы по Сахалинской области поступила жалоба заявителя на положения извещения, в которых допущены нарушения 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 выразившиеся в неправомерном описании объекта закупки, что приводит к ограничению конкуренции.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Уведомлением </w:t>
      </w:r>
      <w:r>
        <w:rPr>
          <w:rStyle w:val="CharStyle11"/>
          <w:lang w:val="en-US" w:eastAsia="en-US"/>
        </w:rPr>
        <w:t xml:space="preserve">- </w:t>
      </w:r>
      <w:r>
        <w:rPr>
          <w:rStyle w:val="CharStyle11"/>
        </w:rPr>
        <w:t xml:space="preserve">требованием ЕО/1858/26 от </w:t>
      </w:r>
      <w:r>
        <w:rPr>
          <w:rStyle w:val="CharStyle11"/>
          <w:lang w:val="en-US" w:eastAsia="en-US"/>
        </w:rPr>
        <w:t xml:space="preserve">08.05.2026 </w:t>
      </w:r>
      <w:r>
        <w:rPr>
          <w:rStyle w:val="CharStyle11"/>
        </w:rPr>
        <w:t xml:space="preserve">рассмотрение назначено на </w:t>
      </w:r>
      <w:r>
        <w:rPr>
          <w:rStyle w:val="CharStyle11"/>
          <w:lang w:val="en-US" w:eastAsia="en-US"/>
        </w:rPr>
        <w:t xml:space="preserve">13.05.2026 </w:t>
      </w:r>
      <w:r>
        <w:rPr>
          <w:rStyle w:val="CharStyle11"/>
        </w:rPr>
        <w:t xml:space="preserve">в </w:t>
      </w:r>
      <w:r>
        <w:rPr>
          <w:rStyle w:val="CharStyle11"/>
          <w:lang w:val="en-US" w:eastAsia="en-US"/>
        </w:rPr>
        <w:t xml:space="preserve">11 </w:t>
      </w:r>
      <w:r>
        <w:rPr>
          <w:rStyle w:val="CharStyle11"/>
        </w:rPr>
        <w:t xml:space="preserve">часов </w:t>
      </w:r>
      <w:r>
        <w:rPr>
          <w:rStyle w:val="CharStyle11"/>
          <w:lang w:val="en-US" w:eastAsia="en-US"/>
        </w:rPr>
        <w:t xml:space="preserve">30 </w:t>
      </w:r>
      <w:r>
        <w:rPr>
          <w:rStyle w:val="CharStyle11"/>
        </w:rPr>
        <w:t>минут.</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Комиссия Сахалинского УФАС России, заслушав представителей сторон, 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w:t>
      </w:r>
      <w:r>
        <w:rPr>
          <w:rStyle w:val="CharStyle11"/>
          <w:lang w:val="en-US" w:eastAsia="en-US"/>
        </w:rPr>
        <w:t xml:space="preserve">99 </w:t>
      </w:r>
      <w:r>
        <w:rPr>
          <w:rStyle w:val="CharStyle11"/>
        </w:rPr>
        <w:t>Закона о контрактной системе внеплановую проверку, установила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части </w:t>
      </w:r>
      <w:r>
        <w:rPr>
          <w:rStyle w:val="CharStyle11"/>
          <w:lang w:val="en-US" w:eastAsia="en-US"/>
        </w:rPr>
        <w:t xml:space="preserve">2 </w:t>
      </w:r>
      <w:r>
        <w:rPr>
          <w:rStyle w:val="CharStyle11"/>
        </w:rPr>
        <w:t xml:space="preserve">статьи </w:t>
      </w:r>
      <w:r>
        <w:rPr>
          <w:rStyle w:val="CharStyle11"/>
          <w:lang w:val="en-US" w:eastAsia="en-US"/>
        </w:rPr>
        <w:t xml:space="preserve">8 </w:t>
      </w:r>
      <w:r>
        <w:rPr>
          <w:rStyle w:val="CharStyle11"/>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1) </w:t>
      </w: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Вместе с тем, Комиссия Сахалинского УФАС России отмечает, что при участии и подачи заявки потенциальный участник закупки опирается на устанавливаемые заказчиком в техническом задании требования и технические характеристики к продукции. Соответственно, учитывая, что показатели необходимой продукции становятся известными только при размещении соответствующей закупки с устанавливаемыми в документации требованиями, участник только при изучении документации может сделать вывод о возможности осуществления поставки нужного товара и согласиться с устанавливаемыми условиями заказчика.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Правила описания объекта закупки определены статьей </w:t>
      </w:r>
      <w:r>
        <w:rPr>
          <w:rStyle w:val="CharStyle11"/>
          <w:lang w:val="en-US" w:eastAsia="en-US"/>
        </w:rPr>
        <w:t xml:space="preserve">33 </w:t>
      </w:r>
      <w:r>
        <w:rPr>
          <w:rStyle w:val="CharStyle11"/>
        </w:rPr>
        <w:t xml:space="preserve">Закона о контрактной системе. Частью </w:t>
      </w:r>
      <w:r>
        <w:rPr>
          <w:rStyle w:val="CharStyle11"/>
          <w:lang w:val="en-US" w:eastAsia="en-US"/>
        </w:rPr>
        <w:t xml:space="preserve">2 </w:t>
      </w:r>
      <w:r>
        <w:rPr>
          <w:rStyle w:val="CharStyle11"/>
        </w:rPr>
        <w:t>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стороны необоснованно не ограничить количество участников.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Исполнением требований статьи </w:t>
      </w:r>
      <w:r>
        <w:rPr>
          <w:rStyle w:val="CharStyle11"/>
          <w:lang w:val="en-US" w:eastAsia="en-US"/>
        </w:rPr>
        <w:t xml:space="preserve">33 </w:t>
      </w:r>
      <w:r>
        <w:rPr>
          <w:rStyle w:val="CharStyle11"/>
        </w:rPr>
        <w:t>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30.04.2026 </w:t>
      </w:r>
      <w:r>
        <w:rPr>
          <w:rStyle w:val="CharStyle11"/>
        </w:rPr>
        <w:t xml:space="preserve">Уполномоченным учреждением </w:t>
      </w:r>
      <w:r>
        <w:rPr>
          <w:rStyle w:val="CharStyle11"/>
          <w:lang w:val="en-US" w:eastAsia="en-US"/>
        </w:rPr>
        <w:t xml:space="preserve">– </w:t>
      </w:r>
      <w:r>
        <w:rPr>
          <w:rStyle w:val="CharStyle11"/>
        </w:rPr>
        <w:t>Государственным казенным учреждением «Центр государственных закупок Сахалинской области» размещено</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извещение о проведении электронного аукциона на поставку расходного материала для РАО, извещение </w:t>
      </w:r>
      <w:r>
        <w:rPr>
          <w:rStyle w:val="CharStyle11"/>
          <w:lang w:val="en-US" w:eastAsia="en-US"/>
        </w:rPr>
        <w:t>№ 0361200015026001938.</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Начальная (максимальная) цена контракта </w:t>
      </w:r>
      <w:r>
        <w:rPr>
          <w:rStyle w:val="CharStyle11"/>
          <w:lang w:val="en-US" w:eastAsia="en-US"/>
        </w:rPr>
        <w:t xml:space="preserve">1 379 300 </w:t>
      </w:r>
      <w:r>
        <w:rPr>
          <w:rStyle w:val="CharStyle11"/>
        </w:rPr>
        <w:t xml:space="preserve">рублей </w:t>
      </w:r>
      <w:r>
        <w:rPr>
          <w:rStyle w:val="CharStyle11"/>
          <w:lang w:val="en-US" w:eastAsia="en-US"/>
        </w:rPr>
        <w:t xml:space="preserve">00 </w:t>
      </w:r>
      <w:r>
        <w:rPr>
          <w:rStyle w:val="CharStyle11"/>
        </w:rPr>
        <w:t>копеек.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доводам жалобы, описание объекта закупки ограничивает потенциальный круг участников закупки, поскольку содержит характеристики которым соответствует только товар единственного производителя, а именно «Смитс Медикал АСД Инк», США, РУ №ФСЗ </w:t>
      </w:r>
      <w:r>
        <w:rPr>
          <w:rStyle w:val="CharStyle11"/>
          <w:lang w:val="en-US" w:eastAsia="en-US"/>
        </w:rPr>
        <w:t xml:space="preserve">2009/05211 </w:t>
      </w:r>
      <w:r>
        <w:rPr>
          <w:rStyle w:val="CharStyle11"/>
        </w:rPr>
        <w:t xml:space="preserve">от </w:t>
      </w:r>
      <w:r>
        <w:rPr>
          <w:rStyle w:val="CharStyle11"/>
          <w:lang w:val="en-US" w:eastAsia="en-US"/>
        </w:rPr>
        <w:t>21.10.2021.</w:t>
      </w:r>
    </w:p>
    <w:p>
      <w:pPr>
        <w:pStyle w:val="Style10"/>
        <w:keepNext w:val="0"/>
        <w:keepLines w:val="0"/>
        <w:widowControl w:val="0"/>
        <w:shd w:val="clear" w:color="auto" w:fill="auto"/>
        <w:bidi w:val="0"/>
        <w:spacing w:before="0" w:after="300" w:line="240" w:lineRule="auto"/>
        <w:ind w:left="0" w:right="0" w:firstLine="720"/>
        <w:jc w:val="both"/>
      </w:pPr>
      <w:r>
        <w:rPr>
          <w:rStyle w:val="CharStyle11"/>
        </w:rPr>
        <w:t>Согласно описания объекта закупки осуществляется закупка наборов для трахеостомии, одноразового использования. Вместе с тем по мнению Заявителя, Заказчиком установлены уникальные характеристики к закупаемым товарам, а именно:</w:t>
      </w:r>
    </w:p>
    <w:tbl>
      <w:tblPr>
        <w:tblOverlap w:val="never"/>
        <w:jc w:val="center"/>
        <w:tblLayout w:type="fixed"/>
      </w:tblPr>
      <w:tblGrid>
        <w:gridCol w:w="2990"/>
        <w:gridCol w:w="4776"/>
        <w:gridCol w:w="2448"/>
      </w:tblGrid>
      <w:tr>
        <w:trPr>
          <w:trHeight w:val="1104"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Наименование характеристики</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Значение характеристики</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Единица измерения характеристики</w:t>
            </w:r>
          </w:p>
        </w:tc>
      </w:tr>
      <w:tr>
        <w:trPr>
          <w:trHeight w:val="394"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 xml:space="preserve">Размер иглы, </w:t>
            </w:r>
            <w:r>
              <w:rPr>
                <w:rStyle w:val="CharStyle24"/>
                <w:lang w:val="en-US" w:eastAsia="en-US"/>
              </w:rPr>
              <w:t>G</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14</w:t>
            </w:r>
          </w:p>
        </w:tc>
        <w:tc>
          <w:tcPr>
            <w:tcBorders>
              <w:top w:val="single" w:sz="4"/>
              <w:left w:val="single" w:sz="4"/>
              <w:right w:val="single" w:sz="4"/>
            </w:tcBorders>
            <w:shd w:val="clear" w:color="auto" w:fill="auto"/>
            <w:vAlign w:val="top"/>
          </w:tcPr>
          <w:p>
            <w:pPr>
              <w:widowControl w:val="0"/>
              <w:rPr>
                <w:sz w:val="10"/>
                <w:szCs w:val="10"/>
              </w:rPr>
            </w:pPr>
          </w:p>
        </w:tc>
      </w:tr>
      <w:tr>
        <w:trPr>
          <w:trHeight w:val="39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Покрытие проводника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политетрафторэтилен</w:t>
            </w:r>
          </w:p>
        </w:tc>
        <w:tc>
          <w:tcPr>
            <w:tcBorders>
              <w:top w:val="single" w:sz="4"/>
              <w:left w:val="single" w:sz="4"/>
              <w:right w:val="single" w:sz="4"/>
            </w:tcBorders>
            <w:shd w:val="clear" w:color="auto" w:fill="auto"/>
            <w:vAlign w:val="top"/>
          </w:tcPr>
          <w:p>
            <w:pPr>
              <w:widowControl w:val="0"/>
              <w:rPr>
                <w:sz w:val="10"/>
                <w:szCs w:val="10"/>
              </w:rPr>
            </w:pPr>
          </w:p>
        </w:tc>
      </w:tr>
      <w:tr>
        <w:trPr>
          <w:trHeight w:val="39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Длина дилататора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70</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миллиметр</w:t>
            </w:r>
          </w:p>
        </w:tc>
      </w:tr>
      <w:tr>
        <w:trPr>
          <w:trHeight w:val="39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Общая длина трубки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xml:space="preserve">≥ 74 </w:t>
            </w:r>
            <w:r>
              <w:rPr>
                <w:rStyle w:val="CharStyle24"/>
              </w:rPr>
              <w:t xml:space="preserve">и </w:t>
            </w:r>
            <w:r>
              <w:rPr>
                <w:rStyle w:val="CharStyle24"/>
                <w:lang w:val="en-US" w:eastAsia="en-US"/>
              </w:rPr>
              <w:t>≤ 76</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миллиметр</w:t>
            </w:r>
          </w:p>
        </w:tc>
      </w:tr>
      <w:tr>
        <w:trPr>
          <w:trHeight w:val="715"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Угол изгиба трубки градусов</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105</w:t>
            </w:r>
          </w:p>
        </w:tc>
        <w:tc>
          <w:tcPr>
            <w:tcBorders>
              <w:top w:val="single" w:sz="4"/>
              <w:left w:val="single" w:sz="4"/>
              <w:right w:val="single" w:sz="4"/>
            </w:tcBorders>
            <w:shd w:val="clear" w:color="auto" w:fill="auto"/>
            <w:vAlign w:val="top"/>
          </w:tcPr>
          <w:p>
            <w:pPr>
              <w:widowControl w:val="0"/>
              <w:rPr>
                <w:sz w:val="10"/>
                <w:szCs w:val="10"/>
              </w:rPr>
            </w:pPr>
          </w:p>
        </w:tc>
      </w:tr>
      <w:tr>
        <w:trPr>
          <w:trHeight w:val="39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Эксцизионный диаметр</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30</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миллиметр</w:t>
            </w:r>
          </w:p>
        </w:tc>
      </w:tr>
      <w:tr>
        <w:trPr>
          <w:trHeight w:val="1051" w:hRule="exact"/>
        </w:trPr>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Маркировка на баллоне</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rPr>
              <w:t>несмываемая для размера изделия, типа манжеты и максимального диаметра манжеты</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99" w:line="1" w:lineRule="exact"/>
      </w:pPr>
    </w:p>
    <w:p>
      <w:pPr>
        <w:pStyle w:val="Style10"/>
        <w:keepNext w:val="0"/>
        <w:keepLines w:val="0"/>
        <w:widowControl w:val="0"/>
        <w:shd w:val="clear" w:color="auto" w:fill="auto"/>
        <w:bidi w:val="0"/>
        <w:spacing w:before="0" w:after="0" w:line="240" w:lineRule="auto"/>
        <w:ind w:left="0" w:right="0" w:firstLine="720"/>
        <w:jc w:val="both"/>
      </w:pPr>
      <w:r>
        <w:rPr>
          <w:rStyle w:val="CharStyle11"/>
        </w:rPr>
        <w:t>Согласно пояснениям Заказчика, Заказчиком произведен мониторинг зарегистрированных на территории РФ наборов для трахеостомии. Установленным в документации о закупки требованиям соответствует продукция как минимум двух производителей медицинских изделий:</w:t>
      </w:r>
    </w:p>
    <w:p>
      <w:pPr>
        <w:pStyle w:val="Style10"/>
        <w:keepNext w:val="0"/>
        <w:keepLines w:val="0"/>
        <w:widowControl w:val="0"/>
        <w:numPr>
          <w:ilvl w:val="0"/>
          <w:numId w:val="1"/>
        </w:numPr>
        <w:shd w:val="clear" w:color="auto" w:fill="auto"/>
        <w:tabs>
          <w:tab w:pos="1118" w:val="left"/>
        </w:tabs>
        <w:bidi w:val="0"/>
        <w:spacing w:before="0" w:after="0" w:line="240" w:lineRule="auto"/>
        <w:ind w:left="0" w:right="0" w:firstLine="720"/>
        <w:jc w:val="both"/>
      </w:pPr>
      <w:r>
        <w:rPr>
          <w:rStyle w:val="CharStyle11"/>
        </w:rPr>
        <w:t xml:space="preserve">Наборы для чрескожной трахеостомии </w:t>
      </w:r>
      <w:r>
        <w:rPr>
          <w:rStyle w:val="CharStyle11"/>
          <w:lang w:val="en-US" w:eastAsia="en-US"/>
        </w:rPr>
        <w:t xml:space="preserve">«Tracheo S.E.T», X-Med s.r.l» </w:t>
      </w:r>
      <w:r>
        <w:rPr>
          <w:rStyle w:val="CharStyle11"/>
        </w:rPr>
        <w:t xml:space="preserve">Итальянская республика. РУ </w:t>
      </w:r>
      <w:r>
        <w:rPr>
          <w:rStyle w:val="CharStyle11"/>
          <w:lang w:val="en-US" w:eastAsia="en-US"/>
        </w:rPr>
        <w:t xml:space="preserve">№ </w:t>
      </w:r>
      <w:r>
        <w:rPr>
          <w:rStyle w:val="CharStyle11"/>
        </w:rPr>
        <w:t xml:space="preserve">РЗН </w:t>
      </w:r>
      <w:r>
        <w:rPr>
          <w:rStyle w:val="CharStyle11"/>
          <w:lang w:val="en-US" w:eastAsia="en-US"/>
        </w:rPr>
        <w:t>2015/3355;</w:t>
      </w:r>
    </w:p>
    <w:p>
      <w:pPr>
        <w:pStyle w:val="Style10"/>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rStyle w:val="CharStyle11"/>
        </w:rPr>
        <w:t xml:space="preserve">Набор для чрескожной трахеостомии, Смитс Медикал АСД Инк, США РУ №ФСЗ </w:t>
      </w:r>
      <w:r>
        <w:rPr>
          <w:rStyle w:val="CharStyle11"/>
          <w:lang w:val="en-US" w:eastAsia="en-US"/>
        </w:rPr>
        <w:t>2009/05211.</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Также в материалы дела представлена сравнительная таблица, согласно которой в совокупности всех характеристик под описание объекта закупки подходят два производителя.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Заказчиком представлены доказательства наличия на рынке как минимум двух производителей, товар которых соответствует всем требованиям, обозначенным в аукционной документации.</w:t>
      </w:r>
    </w:p>
    <w:p>
      <w:pPr>
        <w:pStyle w:val="Style10"/>
        <w:keepNext w:val="0"/>
        <w:keepLines w:val="0"/>
        <w:widowControl w:val="0"/>
        <w:shd w:val="clear" w:color="auto" w:fill="auto"/>
        <w:bidi w:val="0"/>
        <w:spacing w:before="0" w:after="300" w:line="240" w:lineRule="auto"/>
        <w:ind w:left="0" w:right="0" w:firstLine="720"/>
        <w:jc w:val="both"/>
      </w:pPr>
      <w:r>
        <w:rPr>
          <w:rStyle w:val="CharStyle11"/>
        </w:rPr>
        <w:t>Таким образом, жалоба заявителя признается необоснованной.</w:t>
      </w:r>
      <w:r>
        <w:br w:type="page"/>
      </w:r>
    </w:p>
    <w:p>
      <w:pPr>
        <w:pStyle w:val="Style10"/>
        <w:keepNext w:val="0"/>
        <w:keepLines w:val="0"/>
        <w:widowControl w:val="0"/>
        <w:shd w:val="clear" w:color="auto" w:fill="auto"/>
        <w:bidi w:val="0"/>
        <w:spacing w:before="0" w:after="280" w:line="240" w:lineRule="auto"/>
        <w:ind w:left="0" w:right="0" w:firstLine="740"/>
        <w:jc w:val="both"/>
      </w:pPr>
      <w:r>
        <w:rPr>
          <w:rStyle w:val="CharStyle11"/>
        </w:rPr>
        <w:t xml:space="preserve">Учитывая изложенное, Комиссия, руководствуясь статьями </w:t>
      </w:r>
      <w:r>
        <w:rPr>
          <w:rStyle w:val="CharStyle11"/>
          <w:lang w:val="en-US" w:eastAsia="en-US"/>
        </w:rPr>
        <w:t xml:space="preserve">99, 106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w:t>
      </w:r>
    </w:p>
    <w:p>
      <w:pPr>
        <w:pStyle w:val="Style20"/>
        <w:keepNext/>
        <w:keepLines/>
        <w:widowControl w:val="0"/>
        <w:shd w:val="clear" w:color="auto" w:fill="auto"/>
        <w:bidi w:val="0"/>
        <w:spacing w:before="0" w:after="280" w:line="240" w:lineRule="auto"/>
        <w:ind w:left="0" w:right="0" w:firstLine="0"/>
        <w:jc w:val="center"/>
      </w:pPr>
      <w:bookmarkStart w:id="10" w:name="bookmark10"/>
      <w:r>
        <w:rPr>
          <w:rStyle w:val="CharStyle21"/>
          <w:b/>
          <w:bCs/>
        </w:rPr>
        <w:t>РЕШИЛА:</w:t>
      </w:r>
      <w:bookmarkEnd w:id="10"/>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Признать жалобу общества с ограниченной ответственностью «АТЛАС МЕДИКАЛ ГРУПП» (ИНН </w:t>
      </w:r>
      <w:r>
        <w:rPr>
          <w:rStyle w:val="CharStyle11"/>
          <w:lang w:val="en-US" w:eastAsia="en-US"/>
        </w:rPr>
        <w:t xml:space="preserve">7802829934) </w:t>
      </w:r>
      <w:r>
        <w:rPr>
          <w:rStyle w:val="CharStyle11"/>
        </w:rPr>
        <w:t xml:space="preserve">на положения извещения утвержденные </w:t>
      </w:r>
      <w:r>
        <w:rPr>
          <w:rStyle w:val="CharStyle11"/>
          <w:lang w:val="en-US" w:eastAsia="en-US"/>
        </w:rPr>
        <w:t xml:space="preserve">- </w:t>
      </w:r>
      <w:r>
        <w:rPr>
          <w:rStyle w:val="CharStyle11"/>
        </w:rPr>
        <w:t xml:space="preserve">Государственным бюджетным учреждением здравоохранения «Сахалинская областная клиническая больница» (ИНН </w:t>
      </w:r>
      <w:r>
        <w:rPr>
          <w:rStyle w:val="CharStyle11"/>
          <w:lang w:val="en-US" w:eastAsia="en-US"/>
        </w:rPr>
        <w:t xml:space="preserve">6501025568) </w:t>
      </w:r>
      <w:r>
        <w:rPr>
          <w:rStyle w:val="CharStyle11"/>
        </w:rPr>
        <w:t xml:space="preserve">при проведении электронного аукциона по объекту: «Поставка расходного материала для РАО» (извещение </w:t>
      </w:r>
      <w:r>
        <w:rPr>
          <w:rStyle w:val="CharStyle11"/>
          <w:lang w:val="en-US" w:eastAsia="en-US"/>
        </w:rPr>
        <w:t xml:space="preserve">№ 0361200015026001938) - </w:t>
      </w:r>
      <w:r>
        <w:rPr>
          <w:rStyle w:val="CharStyle11"/>
        </w:rPr>
        <w:t>необоснованной.</w:t>
      </w:r>
    </w:p>
    <w:p>
      <w:pPr>
        <w:widowControl w:val="0"/>
        <w:spacing w:line="1" w:lineRule="exact"/>
        <w:sectPr>
          <w:footnotePr>
            <w:pos w:val="pageBottom"/>
            <w:numFmt w:val="decimal"/>
            <w:numRestart w:val="continuous"/>
          </w:footnotePr>
          <w:type w:val="continuous"/>
          <w:pgSz w:w="11900" w:h="16840"/>
          <w:pgMar w:top="1060" w:right="514" w:bottom="1223" w:left="1085" w:header="0" w:footer="3" w:gutter="0"/>
          <w:cols w:space="720"/>
          <w:noEndnote/>
          <w:rtlGutter w:val="0"/>
          <w:docGrid w:linePitch="360"/>
        </w:sectPr>
      </w:pPr>
      <w:r>
        <mc:AlternateContent>
          <mc:Choice Requires="wps">
            <w:drawing>
              <wp:anchor distT="101600" distB="149860" distL="0" distR="0" simplePos="0" relativeHeight="125829383" behindDoc="0" locked="0" layoutInCell="1" allowOverlap="1">
                <wp:simplePos x="0" y="0"/>
                <wp:positionH relativeFrom="page">
                  <wp:posOffset>742315</wp:posOffset>
                </wp:positionH>
                <wp:positionV relativeFrom="paragraph">
                  <wp:posOffset>101600</wp:posOffset>
                </wp:positionV>
                <wp:extent cx="1825625" cy="252730"/>
                <wp:wrapTopAndBottom/>
                <wp:docPr id="13" name="Shape 13"/>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450000000000003pt;margin-top:8.pt;width:143.75pt;height:19.900000000000002pt;z-index:-125829370;mso-wrap-distance-left:0;mso-wrap-distance-top:8.pt;mso-wrap-distance-right:0;mso-wrap-distance-bottom:11.8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138430" distB="0" distL="0" distR="1804670" simplePos="0" relativeHeight="125829385" behindDoc="0" locked="0" layoutInCell="1" allowOverlap="1">
            <wp:simplePos x="0" y="0"/>
            <wp:positionH relativeFrom="page">
              <wp:posOffset>2659380</wp:posOffset>
            </wp:positionH>
            <wp:positionV relativeFrom="paragraph">
              <wp:posOffset>138430</wp:posOffset>
            </wp:positionV>
            <wp:extent cx="316865"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3055620</wp:posOffset>
                </wp:positionH>
                <wp:positionV relativeFrom="paragraph">
                  <wp:posOffset>208280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0.59999999999999pt;margin-top:16.3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149860" distL="0" distR="0" simplePos="0" relativeHeight="125829386" behindDoc="0" locked="0" layoutInCell="1" allowOverlap="1">
                <wp:simplePos x="0" y="0"/>
                <wp:positionH relativeFrom="page">
                  <wp:posOffset>6122035</wp:posOffset>
                </wp:positionH>
                <wp:positionV relativeFrom="paragraph">
                  <wp:posOffset>101600</wp:posOffset>
                </wp:positionV>
                <wp:extent cx="1066800" cy="252730"/>
                <wp:wrapTopAndBottom/>
                <wp:docPr id="19" name="Shape 19"/>
                <a:graphic xmlns:a="http://schemas.openxmlformats.org/drawingml/2006/main">
                  <a:graphicData uri="http://schemas.microsoft.com/office/word/2010/wordprocessingShape">
                    <wps:wsp>
                      <wps:cNvSpPr txBox="1"/>
                      <wps:spPr>
                        <a:xfrm>
                          <a:ext cx="10668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К.В. Солонин</w:t>
                            </w:r>
                          </w:p>
                        </w:txbxContent>
                      </wps:txbx>
                      <wps:bodyPr wrap="none" lIns="0" tIns="0" rIns="0" bIns="0">
                        <a:noAutoFit/>
                      </wps:bodyPr>
                    </wps:wsp>
                  </a:graphicData>
                </a:graphic>
              </wp:anchor>
            </w:drawing>
          </mc:Choice>
          <mc:Fallback>
            <w:pict>
              <v:shape id="_x0000_s1045" type="#_x0000_t202" style="position:absolute;margin-left:482.05000000000001pt;margin-top:8.pt;width:84.pt;height:19.900000000000002pt;z-index:-125829367;mso-wrap-distance-left:0;mso-wrap-distance-top:8.pt;mso-wrap-distance-right:0;mso-wrap-distance-bottom:11.8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К.В. Солонин</w:t>
                      </w:r>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w:t>
      </w:r>
      <w:r>
        <w:rPr>
          <w:rStyle w:val="CharStyle30"/>
          <w:color w:val="555555"/>
        </w:rPr>
        <w:t xml:space="preserve">выдан: </w:t>
      </w:r>
      <w:r>
        <w:rPr>
          <w:rStyle w:val="CharStyle30"/>
          <w:color w:val="000000"/>
        </w:rPr>
        <w:t>Солонин Константин Викторович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1DE076B81F3E9065BF860C949BB7D561</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18.05.2026 </w:t>
      </w:r>
      <w:r>
        <w:rPr>
          <w:rStyle w:val="CharStyle30"/>
          <w:color w:val="555555"/>
        </w:rPr>
        <w:t>по 11.08.2027</w:t>
      </w:r>
    </w:p>
    <w:p>
      <w:pPr>
        <w:pStyle w:val="Style10"/>
        <w:keepNext w:val="0"/>
        <w:keepLines w:val="0"/>
        <w:widowControl w:val="0"/>
        <w:shd w:val="clear" w:color="auto" w:fill="auto"/>
        <w:bidi w:val="0"/>
        <w:spacing w:before="0" w:after="80" w:line="240" w:lineRule="auto"/>
        <w:ind w:left="0" w:right="0" w:firstLine="0"/>
        <w:jc w:val="left"/>
      </w:pPr>
      <w:r>
        <w:rPr>
          <w:rStyle w:val="CharStyle11"/>
        </w:rPr>
        <w:t>Члены комиссии:</w:t>
      </w:r>
    </w:p>
    <w:p>
      <w:pPr>
        <w:pStyle w:val="Style10"/>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2659380</wp:posOffset>
            </wp:positionH>
            <wp:positionV relativeFrom="paragraph">
              <wp:posOffset>63500</wp:posOffset>
            </wp:positionV>
            <wp:extent cx="359410" cy="5181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3119755</wp:posOffset>
                </wp:positionH>
                <wp:positionV relativeFrom="paragraph">
                  <wp:posOffset>466090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65000000000001pt;margin-top:36.700000000000003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3079750</wp:posOffset>
                </wp:positionH>
                <wp:positionV relativeFrom="paragraph">
                  <wp:posOffset>148590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5pt;margin-top:11.70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Е.Э.Осташова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Осташова Екатерина Эдуардовна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1306505AF799A650F4CE1E1B862B3417</w:t>
      </w:r>
    </w:p>
    <w:p>
      <w:pPr>
        <w:pStyle w:val="Style29"/>
        <w:keepNext w:val="0"/>
        <w:keepLines w:val="0"/>
        <w:widowControl w:val="0"/>
        <w:shd w:val="clear" w:color="auto" w:fill="auto"/>
        <w:bidi w:val="0"/>
        <w:spacing w:before="0" w:after="220" w:line="240" w:lineRule="auto"/>
        <w:ind w:right="0" w:firstLine="0"/>
        <w:jc w:val="left"/>
      </w:pPr>
      <w:r>
        <w:rPr>
          <w:rStyle w:val="CharStyle30"/>
        </w:rPr>
        <w:t xml:space="preserve">Действителен с 18.09.2025 </w:t>
      </w:r>
      <w:r>
        <w:rPr>
          <w:rStyle w:val="CharStyle30"/>
          <w:color w:val="555555"/>
        </w:rPr>
        <w:t xml:space="preserve">по </w:t>
      </w:r>
      <w:r>
        <w:rPr>
          <w:rStyle w:val="CharStyle30"/>
        </w:rPr>
        <w:t>12.12.2026</w:t>
      </w:r>
    </w:p>
    <w:p>
      <w:pPr>
        <w:pStyle w:val="Style10"/>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89" behindDoc="0" locked="0" layoutInCell="1" allowOverlap="1">
            <wp:simplePos x="0" y="0"/>
            <wp:positionH relativeFrom="page">
              <wp:posOffset>2659380</wp:posOffset>
            </wp:positionH>
            <wp:positionV relativeFrom="paragraph">
              <wp:posOffset>63500</wp:posOffset>
            </wp:positionV>
            <wp:extent cx="359410" cy="39624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3079750</wp:posOffset>
                </wp:positionH>
                <wp:positionV relativeFrom="paragraph">
                  <wp:posOffset>148590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5pt;margin-top:11.70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Н.Л.Кулкина</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Кулкина Надежда Леонидовна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00A22BF002</w:t>
      </w:r>
      <w:r>
        <w:rPr>
          <w:rStyle w:val="CharStyle30"/>
          <w:color w:val="292929"/>
        </w:rPr>
        <w:t>1</w:t>
      </w:r>
      <w:r>
        <w:rPr>
          <w:rStyle w:val="CharStyle30"/>
          <w:lang w:val="en-US" w:eastAsia="en-US"/>
        </w:rPr>
        <w:t>2F9E44FEDFBF77E77A1</w:t>
      </w:r>
      <w:r>
        <w:rPr>
          <w:rStyle w:val="CharStyle30"/>
        </w:rPr>
        <w:t>АОЕ</w:t>
      </w:r>
      <w:r>
        <w:rPr>
          <w:rStyle w:val="CharStyle30"/>
          <w:color w:val="292929"/>
        </w:rPr>
        <w:t>1</w:t>
      </w:r>
    </w:p>
    <w:p>
      <w:pPr>
        <w:pStyle w:val="Style29"/>
        <w:keepNext w:val="0"/>
        <w:keepLines w:val="0"/>
        <w:widowControl w:val="0"/>
        <w:shd w:val="clear" w:color="auto" w:fill="auto"/>
        <w:bidi w:val="0"/>
        <w:spacing w:before="0" w:after="4060" w:line="240" w:lineRule="auto"/>
        <w:ind w:right="0" w:firstLine="0"/>
        <w:jc w:val="left"/>
      </w:pPr>
      <w:r>
        <w:rPr>
          <w:rStyle w:val="CharStyle30"/>
        </w:rPr>
        <w:t xml:space="preserve">Действителен с 29.09.2025 </w:t>
      </w:r>
      <w:r>
        <w:rPr>
          <w:rStyle w:val="CharStyle30"/>
          <w:color w:val="555555"/>
        </w:rPr>
        <w:t xml:space="preserve">по </w:t>
      </w:r>
      <w:r>
        <w:rPr>
          <w:rStyle w:val="CharStyle30"/>
        </w:rPr>
        <w:t>23.12.2026</w:t>
      </w:r>
    </w:p>
    <w:p>
      <w:pPr>
        <w:pStyle w:val="Style15"/>
        <w:keepNext w:val="0"/>
        <w:keepLines w:val="0"/>
        <w:widowControl w:val="0"/>
        <w:shd w:val="clear" w:color="auto" w:fill="auto"/>
        <w:bidi w:val="0"/>
        <w:spacing w:before="0" w:after="0" w:line="240" w:lineRule="auto"/>
        <w:ind w:left="0" w:right="0" w:firstLine="0"/>
        <w:jc w:val="left"/>
      </w:pPr>
      <w:r>
        <w:rPr>
          <w:rStyle w:val="CharStyle16"/>
        </w:rPr>
        <w:t>Исп.Кулкина Н.Л.</w:t>
      </w:r>
    </w:p>
    <w:p>
      <w:pPr>
        <w:pStyle w:val="Style15"/>
        <w:keepNext w:val="0"/>
        <w:keepLines w:val="0"/>
        <w:widowControl w:val="0"/>
        <w:shd w:val="clear" w:color="auto" w:fill="auto"/>
        <w:bidi w:val="0"/>
        <w:spacing w:before="0" w:line="240" w:lineRule="auto"/>
        <w:ind w:left="0" w:right="0" w:firstLine="0"/>
        <w:jc w:val="left"/>
      </w:pPr>
      <w:r>
        <w:rPr>
          <w:rStyle w:val="CharStyle16"/>
        </w:rPr>
        <w:t>тел.8 (4242) 55-70-24, вн.065-105</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707390</wp:posOffset>
              </wp:positionH>
              <wp:positionV relativeFrom="page">
                <wp:posOffset>9996805</wp:posOffset>
              </wp:positionV>
              <wp:extent cx="646430" cy="109855"/>
              <wp:wrapNone/>
              <wp:docPr id="3" name="Shape 3"/>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2026-2217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700000000000003pt;margin-top:787.14999999999998pt;width:50.899999999999999pt;height:8.6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9866630</wp:posOffset>
              </wp:positionV>
              <wp:extent cx="646430" cy="109855"/>
              <wp:wrapNone/>
              <wp:docPr id="5" name="Shape 5"/>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2026-2217</w:t>
                          </w:r>
                        </w:p>
                      </w:txbxContent>
                    </wps:txbx>
                    <wps:bodyPr wrap="none" lIns="0" tIns="0" rIns="0" bIns="0">
                      <a:spAutoFit/>
                    </wps:bodyPr>
                  </wps:wsp>
                </a:graphicData>
              </a:graphic>
            </wp:anchor>
          </w:drawing>
        </mc:Choice>
        <mc:Fallback>
          <w:pict>
            <v:shape id="_x0000_s1031" type="#_x0000_t202" style="position:absolute;margin-left:56.75pt;margin-top:776.89999999999998pt;width:50.899999999999999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Body text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Heading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Body text (6)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80" w:line="281"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4)"/>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Body text (5)"/>
    <w:basedOn w:val="Normal"/>
    <w:link w:val="CharStyle1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Heading #1"/>
    <w:basedOn w:val="Normal"/>
    <w:link w:val="CharStyle21"/>
    <w:pPr>
      <w:widowControl w:val="0"/>
      <w:shd w:val="clear" w:color="auto" w:fill="auto"/>
      <w:ind w:left="3100"/>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3">
    <w:name w:val="Other"/>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Body text (6)"/>
    <w:basedOn w:val="Normal"/>
    <w:link w:val="CharStyle28"/>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ind w:left="306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