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76"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40" w:line="276" w:lineRule="auto"/>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2"/>
        <w:keepNext w:val="0"/>
        <w:keepLines w:val="0"/>
        <w:widowControl w:val="0"/>
        <w:shd w:val="clear" w:color="auto" w:fill="auto"/>
        <w:bidi w:val="0"/>
        <w:spacing w:before="0" w:after="140" w:line="283" w:lineRule="auto"/>
        <w:ind w:left="0" w:right="0" w:firstLine="0"/>
        <w:jc w:val="center"/>
        <w:rPr>
          <w:sz w:val="17"/>
          <w:szCs w:val="17"/>
        </w:rPr>
      </w:pPr>
      <w:r>
        <w:rPr>
          <w:rStyle w:val="CharStyle3"/>
          <w:b/>
          <w:bCs/>
          <w:sz w:val="17"/>
          <w:szCs w:val="17"/>
        </w:rPr>
        <w:t>Федеральной антимонопольной службы</w:t>
        <w:br/>
        <w:t>по Калужской области</w:t>
      </w:r>
    </w:p>
    <w:p>
      <w:pPr>
        <w:pStyle w:val="Style2"/>
        <w:keepNext w:val="0"/>
        <w:keepLines w:val="0"/>
        <w:widowControl w:val="0"/>
        <w:shd w:val="clear" w:color="auto" w:fill="auto"/>
        <w:bidi w:val="0"/>
        <w:spacing w:before="0" w:after="200" w:line="298" w:lineRule="auto"/>
        <w:ind w:left="0" w:right="0" w:firstLine="0"/>
        <w:jc w:val="center"/>
      </w:pPr>
      <w:r>
        <w:rPr>
          <w:rStyle w:val="CharStyle3"/>
        </w:rPr>
        <w:t>пл. Старый Торг, 5, г. Калуга, 248000</w:t>
        <w:br/>
        <w:t>тел. (4842) 57-65-92, факс (4828) 57-65-92</w:t>
        <w:br/>
      </w:r>
      <w:r>
        <w:rPr>
          <w:rStyle w:val="CharStyle3"/>
          <w:lang w:val="en-US" w:eastAsia="en-US"/>
        </w:rPr>
        <w:t xml:space="preserve">e-mail: </w:t>
      </w:r>
      <w:r>
        <w:fldChar w:fldCharType="begin"/>
      </w:r>
      <w:r>
        <w:rPr/>
        <w:instrText> HYPERLINK "mailto:to40@fas.gov.ru" </w:instrText>
      </w:r>
      <w:r>
        <w:fldChar w:fldCharType="separate"/>
      </w:r>
      <w:r>
        <w:rPr>
          <w:rStyle w:val="CharStyle3"/>
          <w:lang w:val="en-US" w:eastAsia="en-US"/>
        </w:rPr>
        <w:t>to40@fas.gov.ru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both"/>
      </w:pPr>
      <w:bookmarkStart w:id="0" w:name="bookmark0"/>
      <w:r>
        <w:rPr>
          <w:rStyle w:val="CharStyle11"/>
        </w:rPr>
        <w:t>1</w:t>
      </w:r>
      <w:r>
        <w:fldChar w:fldCharType="begin"/>
      </w:r>
      <w:r>
        <w:rPr/>
        <w:instrText> HYPERLINK "file://f207ca94-a13c-4ba0-b72d-f018c9eed8f1/" </w:instrText>
      </w:r>
      <w:r>
        <w:fldChar w:fldCharType="separate"/>
      </w:r>
      <w:r>
        <w:rPr>
          <w:rStyle w:val="CharStyle11"/>
        </w:rPr>
        <w:t>8.05.2026</w:t>
      </w:r>
      <w:r>
        <w:rPr>
          <w:rStyle w:val="CharStyle11"/>
          <w:u w:val="none"/>
        </w:rPr>
        <w:tab/>
      </w:r>
      <w:r>
        <w:fldChar w:fldCharType="end"/>
      </w:r>
      <w:r>
        <w:rPr>
          <w:rStyle w:val="CharStyle11"/>
          <w:u w:val="none"/>
        </w:rPr>
        <w:t xml:space="preserve">№ </w:t>
      </w:r>
      <w:r>
        <w:rPr>
          <w:rStyle w:val="CharStyle11"/>
        </w:rPr>
        <w:t>МЧ/2842/2</w:t>
      </w:r>
      <w:r>
        <w:rPr>
          <w:rStyle w:val="CharStyle11"/>
          <w:u w:val="none"/>
        </w:rPr>
        <w:t>6</w:t>
      </w:r>
      <w:bookmarkEnd w:id="0"/>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 № 585 (3677)</w:t>
      </w:r>
    </w:p>
    <w:p>
      <w:pPr>
        <w:pStyle w:val="Style16"/>
        <w:keepNext w:val="0"/>
        <w:keepLines w:val="0"/>
        <w:widowControl w:val="0"/>
        <w:shd w:val="clear" w:color="auto" w:fill="auto"/>
        <w:bidi w:val="0"/>
        <w:spacing w:before="0" w:after="0" w:line="240" w:lineRule="auto"/>
        <w:ind w:left="0" w:right="0" w:firstLine="0"/>
        <w:jc w:val="left"/>
      </w:pPr>
      <w:r>
        <w:rPr>
          <w:rStyle w:val="CharStyle17"/>
        </w:rPr>
        <w:t>Министерство конкурентной политики</w:t>
      </w:r>
    </w:p>
    <w:p>
      <w:pPr>
        <w:pStyle w:val="Style16"/>
        <w:keepNext w:val="0"/>
        <w:keepLines w:val="0"/>
        <w:widowControl w:val="0"/>
        <w:shd w:val="clear" w:color="auto" w:fill="auto"/>
        <w:bidi w:val="0"/>
        <w:spacing w:before="0" w:after="0" w:line="240" w:lineRule="auto"/>
        <w:ind w:left="0" w:right="0" w:firstLine="0"/>
        <w:jc w:val="left"/>
      </w:pPr>
      <w:r>
        <w:rPr>
          <w:rStyle w:val="CharStyle17"/>
        </w:rPr>
        <w:t>Калужской области</w:t>
      </w:r>
    </w:p>
    <w:p>
      <w:pPr>
        <w:pStyle w:val="Style16"/>
        <w:keepNext w:val="0"/>
        <w:keepLines w:val="0"/>
        <w:widowControl w:val="0"/>
        <w:shd w:val="clear" w:color="auto" w:fill="auto"/>
        <w:bidi w:val="0"/>
        <w:spacing w:before="0" w:after="0" w:line="240" w:lineRule="auto"/>
        <w:ind w:left="0" w:right="0" w:firstLine="0"/>
        <w:jc w:val="left"/>
      </w:pPr>
      <w:r>
        <w:rPr>
          <w:rStyle w:val="CharStyle17"/>
        </w:rPr>
        <w:t>ул. Плеханова, д. 45, г. Калуга, 248001</w:t>
      </w:r>
    </w:p>
    <w:p>
      <w:pPr>
        <w:pStyle w:val="Style16"/>
        <w:keepNext w:val="0"/>
        <w:keepLines w:val="0"/>
        <w:widowControl w:val="0"/>
        <w:shd w:val="clear" w:color="auto" w:fill="auto"/>
        <w:bidi w:val="0"/>
        <w:spacing w:before="0" w:after="280" w:line="240" w:lineRule="auto"/>
        <w:ind w:left="0" w:right="0" w:firstLine="0"/>
        <w:jc w:val="left"/>
      </w:pPr>
      <w:r>
        <w:fldChar w:fldCharType="begin"/>
      </w:r>
      <w:r>
        <w:rPr/>
        <w:instrText> HYPERLINK "mailto:min-k-politik@adm.kaluga.ru" </w:instrText>
      </w:r>
      <w:r>
        <w:fldChar w:fldCharType="separate"/>
      </w:r>
      <w:r>
        <w:rPr>
          <w:rStyle w:val="CharStyle17"/>
          <w:color w:val="000080"/>
          <w:u w:val="single"/>
          <w:lang w:val="en-US" w:eastAsia="en-US"/>
        </w:rPr>
        <w:t>min-k-politik@adm.kaluga.ru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ИП Кравченко А.В.</w:t>
      </w:r>
    </w:p>
    <w:p>
      <w:pPr>
        <w:pStyle w:val="Style16"/>
        <w:keepNext w:val="0"/>
        <w:keepLines w:val="0"/>
        <w:widowControl w:val="0"/>
        <w:shd w:val="clear" w:color="auto" w:fill="auto"/>
        <w:bidi w:val="0"/>
        <w:spacing w:before="0" w:after="0" w:line="240" w:lineRule="auto"/>
        <w:ind w:left="0" w:right="0" w:firstLine="0"/>
        <w:jc w:val="left"/>
      </w:pPr>
      <w:r>
        <w:rPr>
          <w:rStyle w:val="CharStyle17"/>
        </w:rPr>
        <w:t>ул. Тульская, д.13Б-20, г.Калуга</w:t>
      </w:r>
    </w:p>
    <w:p>
      <w:pPr>
        <w:pStyle w:val="Style16"/>
        <w:keepNext w:val="0"/>
        <w:keepLines w:val="0"/>
        <w:widowControl w:val="0"/>
        <w:shd w:val="clear" w:color="auto" w:fill="auto"/>
        <w:bidi w:val="0"/>
        <w:spacing w:before="0" w:after="280" w:line="240" w:lineRule="auto"/>
        <w:ind w:left="0" w:right="0" w:firstLine="0"/>
        <w:jc w:val="left"/>
      </w:pPr>
      <w:r>
        <w:fldChar w:fldCharType="begin"/>
      </w:r>
      <w:r>
        <w:rPr/>
        <w:instrText> HYPERLINK "mailto:info@gosfarm.ru" </w:instrText>
      </w:r>
      <w:r>
        <w:fldChar w:fldCharType="separate"/>
      </w:r>
      <w:r>
        <w:rPr>
          <w:rStyle w:val="CharStyle17"/>
          <w:color w:val="000080"/>
          <w:u w:val="single"/>
          <w:lang w:val="en-US" w:eastAsia="en-US"/>
        </w:rPr>
        <w:t>info@gosfarm.ru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ООО «РТС-тендер»</w:t>
      </w:r>
    </w:p>
    <w:p>
      <w:pPr>
        <w:pStyle w:val="Style16"/>
        <w:keepNext w:val="0"/>
        <w:keepLines w:val="0"/>
        <w:widowControl w:val="0"/>
        <w:shd w:val="clear" w:color="auto" w:fill="auto"/>
        <w:bidi w:val="0"/>
        <w:spacing w:before="0" w:after="0" w:line="240" w:lineRule="auto"/>
        <w:ind w:left="0" w:right="0" w:firstLine="0"/>
        <w:jc w:val="left"/>
      </w:pPr>
      <w:r>
        <w:rPr>
          <w:rStyle w:val="CharStyle17"/>
        </w:rPr>
        <w:t>121151, г. Москва, набережная Тараса</w:t>
      </w:r>
    </w:p>
    <w:p>
      <w:pPr>
        <w:pStyle w:val="Style16"/>
        <w:keepNext w:val="0"/>
        <w:keepLines w:val="0"/>
        <w:widowControl w:val="0"/>
        <w:shd w:val="clear" w:color="auto" w:fill="auto"/>
        <w:bidi w:val="0"/>
        <w:spacing w:before="0" w:after="0" w:line="240" w:lineRule="auto"/>
        <w:ind w:left="0" w:right="0" w:firstLine="0"/>
        <w:jc w:val="left"/>
      </w:pPr>
      <w:r>
        <w:rPr>
          <w:rStyle w:val="CharStyle17"/>
        </w:rPr>
        <w:t>Шевченко, д.23-А</w:t>
      </w:r>
    </w:p>
    <w:p>
      <w:pPr>
        <w:pStyle w:val="Style16"/>
        <w:keepNext w:val="0"/>
        <w:keepLines w:val="0"/>
        <w:widowControl w:val="0"/>
        <w:shd w:val="clear" w:color="auto" w:fill="auto"/>
        <w:bidi w:val="0"/>
        <w:spacing w:before="0" w:after="280" w:line="240" w:lineRule="auto"/>
        <w:ind w:left="0" w:right="0" w:firstLine="0"/>
        <w:jc w:val="left"/>
      </w:pPr>
      <w:r>
        <w:fldChar w:fldCharType="begin"/>
      </w:r>
      <w:r>
        <w:rPr/>
        <w:instrText> HYPERLINK "mailto:ko@rts-tender.ru" </w:instrText>
      </w:r>
      <w:r>
        <w:fldChar w:fldCharType="separate"/>
      </w:r>
      <w:r>
        <w:rPr>
          <w:rStyle w:val="CharStyle17"/>
          <w:color w:val="000080"/>
          <w:u w:val="single"/>
          <w:lang w:val="en-US" w:eastAsia="en-US"/>
        </w:rPr>
        <w:t>ko@rts-tender.ru</w:t>
      </w:r>
      <w:r>
        <w:fldChar w:fldCharType="end"/>
      </w:r>
    </w:p>
    <w:p>
      <w:pPr>
        <w:pStyle w:val="Style19"/>
        <w:keepNext/>
        <w:keepLines/>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90" w:bottom="1192" w:left="1130" w:header="0" w:footer="3" w:gutter="0"/>
          <w:pgNumType w:start="1"/>
          <w:cols w:num="2" w:space="720" w:equalWidth="0">
            <w:col w:w="4267" w:space="1003"/>
            <w:col w:w="4709"/>
          </w:cols>
          <w:noEndnote/>
          <w:titlePg/>
          <w:rtlGutter w:val="0"/>
          <w:docGrid w:linePitch="360"/>
        </w:sectPr>
      </w:pPr>
      <w:bookmarkStart w:id="2" w:name="bookmark2"/>
      <w:r>
        <w:rPr>
          <w:rStyle w:val="CharStyle20"/>
          <w:b/>
          <w:bCs/>
        </w:rPr>
        <w:t>Заказчикам по списку</w:t>
      </w:r>
      <w:bookmarkEnd w:id="2"/>
    </w:p>
    <w:p>
      <w:pPr>
        <w:widowControl w:val="0"/>
        <w:spacing w:before="84" w:after="8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73" w:right="0" w:bottom="1195"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rPr>
          <w:sz w:val="26"/>
          <w:szCs w:val="26"/>
        </w:rPr>
      </w:pPr>
      <w:r>
        <w:rPr>
          <w:rStyle w:val="CharStyle17"/>
          <w:b/>
          <w:bCs/>
          <w:sz w:val="26"/>
          <w:szCs w:val="26"/>
        </w:rPr>
        <w:t>Р Е Ш Е Н И Е</w:t>
      </w:r>
    </w:p>
    <w:p>
      <w:pPr>
        <w:pStyle w:val="Style16"/>
        <w:keepNext w:val="0"/>
        <w:keepLines w:val="0"/>
        <w:widowControl w:val="0"/>
        <w:shd w:val="clear" w:color="auto" w:fill="auto"/>
        <w:bidi w:val="0"/>
        <w:spacing w:before="0" w:after="260" w:line="240" w:lineRule="auto"/>
        <w:ind w:left="0" w:right="0" w:firstLine="0"/>
        <w:jc w:val="center"/>
        <w:rPr>
          <w:sz w:val="26"/>
          <w:szCs w:val="26"/>
        </w:rPr>
      </w:pPr>
      <w:r>
        <w:rPr>
          <w:rStyle w:val="CharStyle17"/>
          <w:b/>
          <w:bCs/>
          <w:sz w:val="26"/>
          <w:szCs w:val="26"/>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6"/>
        <w:keepNext w:val="0"/>
        <w:keepLines w:val="0"/>
        <w:widowControl w:val="0"/>
        <w:shd w:val="clear" w:color="auto" w:fill="auto"/>
        <w:bidi w:val="0"/>
        <w:spacing w:before="0" w:after="260" w:line="240" w:lineRule="auto"/>
        <w:ind w:left="0" w:right="0" w:firstLine="0"/>
        <w:jc w:val="right"/>
        <w:rPr>
          <w:sz w:val="26"/>
          <w:szCs w:val="26"/>
        </w:rPr>
      </w:pPr>
      <w:r>
        <mc:AlternateContent>
          <mc:Choice Requires="wps">
            <w:drawing>
              <wp:anchor distT="0" distB="0" distL="114300" distR="114300" simplePos="0" relativeHeight="125829378" behindDoc="0" locked="0" layoutInCell="1" allowOverlap="1">
                <wp:simplePos x="0" y="0"/>
                <wp:positionH relativeFrom="page">
                  <wp:posOffset>757555</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г. Калуга</w:t>
                            </w:r>
                          </w:p>
                        </w:txbxContent>
                      </wps:txbx>
                      <wps:bodyPr wrap="none" lIns="0" tIns="0" rIns="0" bIns="0">
                        <a:noAutoFit/>
                      </wps:bodyPr>
                    </wps:wsp>
                  </a:graphicData>
                </a:graphic>
              </wp:anchor>
            </w:drawing>
          </mc:Choice>
          <mc:Fallback>
            <w:pict>
              <v:shape id="_x0000_s1031" type="#_x0000_t202" style="position:absolute;margin-left:59.649999999999999pt;margin-top:1.pt;width:51.350000000000001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г. Калуга</w:t>
                      </w:r>
                    </w:p>
                  </w:txbxContent>
                </v:textbox>
                <w10:wrap type="square" side="right" anchorx="page"/>
              </v:shape>
            </w:pict>
          </mc:Fallback>
        </mc:AlternateContent>
      </w:r>
      <w:r>
        <w:rPr>
          <w:rStyle w:val="CharStyle17"/>
          <w:sz w:val="26"/>
          <w:szCs w:val="26"/>
        </w:rPr>
        <w:t>«18» мая 2026 года</w:t>
      </w:r>
    </w:p>
    <w:p>
      <w:pPr>
        <w:pStyle w:val="Style14"/>
        <w:keepNext w:val="0"/>
        <w:keepLines w:val="0"/>
        <w:widowControl w:val="0"/>
        <w:shd w:val="clear" w:color="auto" w:fill="auto"/>
        <w:bidi w:val="0"/>
        <w:spacing w:before="0" w:after="0" w:line="240" w:lineRule="auto"/>
        <w:ind w:left="2180" w:right="0" w:firstLine="0"/>
        <w:jc w:val="left"/>
      </w:pPr>
      <w:r>
        <w:rPr>
          <w:rStyle w:val="CharStyle15"/>
        </w:rPr>
        <w:t xml:space="preserve">Резолютивная часть решения оглашена </w:t>
      </w:r>
      <w:r>
        <w:rPr>
          <w:rStyle w:val="CharStyle15"/>
          <w:sz w:val="26"/>
          <w:szCs w:val="26"/>
        </w:rPr>
        <w:t xml:space="preserve">«15» мая 2026 </w:t>
      </w:r>
      <w:r>
        <w:rPr>
          <w:rStyle w:val="CharStyle15"/>
        </w:rPr>
        <w:t>года.</w:t>
      </w:r>
    </w:p>
    <w:p>
      <w:pPr>
        <w:pStyle w:val="Style14"/>
        <w:keepNext w:val="0"/>
        <w:keepLines w:val="0"/>
        <w:widowControl w:val="0"/>
        <w:shd w:val="clear" w:color="auto" w:fill="auto"/>
        <w:bidi w:val="0"/>
        <w:spacing w:before="0" w:after="260" w:line="240" w:lineRule="auto"/>
        <w:ind w:left="2180" w:right="0" w:firstLine="0"/>
        <w:jc w:val="left"/>
      </w:pPr>
      <w:r>
        <w:rPr>
          <w:rStyle w:val="CharStyle15"/>
        </w:rPr>
        <w:t xml:space="preserve">В полном объеме решение изготовлено </w:t>
      </w:r>
      <w:r>
        <w:rPr>
          <w:rStyle w:val="CharStyle15"/>
          <w:sz w:val="26"/>
          <w:szCs w:val="26"/>
        </w:rPr>
        <w:t xml:space="preserve">«18» мая 2026 </w:t>
      </w:r>
      <w:r>
        <w:rPr>
          <w:rStyle w:val="CharStyle15"/>
        </w:rPr>
        <w:t>года.</w:t>
      </w:r>
    </w:p>
    <w:p>
      <w:pPr>
        <w:pStyle w:val="Style14"/>
        <w:keepNext w:val="0"/>
        <w:keepLines w:val="0"/>
        <w:widowControl w:val="0"/>
        <w:shd w:val="clear" w:color="auto" w:fill="auto"/>
        <w:bidi w:val="0"/>
        <w:spacing w:before="0" w:after="260" w:line="240" w:lineRule="auto"/>
        <w:ind w:left="0" w:right="0" w:firstLine="600"/>
        <w:jc w:val="both"/>
      </w:pPr>
      <w:r>
        <w:rPr>
          <w:rStyle w:val="CharStyle15"/>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4"/>
        <w:keepNext w:val="0"/>
        <w:keepLines w:val="0"/>
        <w:widowControl w:val="0"/>
        <w:shd w:val="clear" w:color="auto" w:fill="auto"/>
        <w:bidi w:val="0"/>
        <w:spacing w:before="0" w:after="0" w:line="240" w:lineRule="auto"/>
        <w:ind w:left="0" w:right="0" w:firstLine="0"/>
        <w:jc w:val="left"/>
      </w:pPr>
      <w:r>
        <w:rPr>
          <w:rStyle w:val="CharStyle15"/>
        </w:rPr>
        <w:t>Чуриков М.А. - председатель комиссии, заместитель руководителя – начальник отдела</w:t>
      </w:r>
    </w:p>
    <w:p>
      <w:pPr>
        <w:pStyle w:val="Style14"/>
        <w:keepNext w:val="0"/>
        <w:keepLines w:val="0"/>
        <w:widowControl w:val="0"/>
        <w:shd w:val="clear" w:color="auto" w:fill="auto"/>
        <w:bidi w:val="0"/>
        <w:spacing w:before="0" w:after="0" w:line="240" w:lineRule="auto"/>
        <w:ind w:left="1980" w:right="0" w:firstLine="0"/>
        <w:jc w:val="both"/>
      </w:pPr>
      <w:r>
        <w:rPr>
          <w:rStyle w:val="CharStyle15"/>
        </w:rPr>
        <w:t>Калужского УФАС России</w:t>
      </w:r>
    </w:p>
    <w:p>
      <w:pPr>
        <w:pStyle w:val="Style14"/>
        <w:keepNext w:val="0"/>
        <w:keepLines w:val="0"/>
        <w:widowControl w:val="0"/>
        <w:shd w:val="clear" w:color="auto" w:fill="auto"/>
        <w:bidi w:val="0"/>
        <w:spacing w:before="0" w:after="0" w:line="240" w:lineRule="auto"/>
        <w:ind w:left="1980" w:right="0" w:hanging="1980"/>
        <w:jc w:val="left"/>
      </w:pPr>
      <w:r>
        <w:rPr>
          <w:rStyle w:val="CharStyle15"/>
        </w:rPr>
        <w:t>Самохин С.А. - член комиссии, ведущий специалист - эксперт Калужского УФАС России,</w:t>
      </w:r>
    </w:p>
    <w:p>
      <w:pPr>
        <w:pStyle w:val="Style14"/>
        <w:keepNext w:val="0"/>
        <w:keepLines w:val="0"/>
        <w:widowControl w:val="0"/>
        <w:shd w:val="clear" w:color="auto" w:fill="auto"/>
        <w:bidi w:val="0"/>
        <w:spacing w:before="0" w:after="260" w:line="240" w:lineRule="auto"/>
        <w:ind w:left="0" w:right="0" w:firstLine="0"/>
        <w:jc w:val="left"/>
      </w:pPr>
      <w:r>
        <w:rPr>
          <w:rStyle w:val="CharStyle15"/>
        </w:rPr>
        <w:t>Дорогова О.А. - член комиссии, специалист - эксперт Калужского УФАС России;</w:t>
      </w:r>
    </w:p>
    <w:p>
      <w:pPr>
        <w:pStyle w:val="Style14"/>
        <w:keepNext w:val="0"/>
        <w:keepLines w:val="0"/>
        <w:widowControl w:val="0"/>
        <w:shd w:val="clear" w:color="auto" w:fill="auto"/>
        <w:bidi w:val="0"/>
        <w:spacing w:before="0" w:after="0" w:line="252" w:lineRule="auto"/>
        <w:ind w:left="0" w:right="0" w:firstLine="600"/>
        <w:jc w:val="both"/>
      </w:pPr>
      <w:r>
        <w:rPr>
          <w:rStyle w:val="CharStyle15"/>
        </w:rPr>
        <w:t>при участии посредством видеоконференцсвязи: представителя заказчика - ГБУЗ Калужской области «Калужская городская больница №4 им. Хлюстина А.С.» Филатовой Н.И. (паспорт, доверенность), представителя уполномоченного органа - Министерства конкурентной политики Калужской области Бойкова А.А. (паспорт, доверенность), в отсутствии надлежащим образом уведомленных о дате и времени рассмотрения жалобы представителей заказчиков - ГБУЗ Калужской области «ЦМБ №1», ГБУЗ Калужской области «ЦМБ №5», заявителя - ИП Кравченко А.В.,</w:t>
      </w:r>
    </w:p>
    <w:p>
      <w:pPr>
        <w:pStyle w:val="Style14"/>
        <w:keepNext w:val="0"/>
        <w:keepLines w:val="0"/>
        <w:widowControl w:val="0"/>
        <w:shd w:val="clear" w:color="auto" w:fill="auto"/>
        <w:bidi w:val="0"/>
        <w:spacing w:before="0" w:after="320" w:line="252" w:lineRule="auto"/>
        <w:ind w:left="0" w:right="0" w:firstLine="600"/>
        <w:jc w:val="both"/>
      </w:pPr>
      <w:r>
        <w:rPr>
          <w:rStyle w:val="CharStyle15"/>
        </w:rPr>
        <w:t>рассмотрев посредством видеоконференцсвязи жалобу №040/06/105-585/2026 ИП</w:t>
      </w:r>
    </w:p>
    <w:p>
      <w:pPr>
        <w:pStyle w:val="Style26"/>
        <w:keepNext/>
        <w:keepLines/>
        <w:widowControl w:val="0"/>
        <w:shd w:val="clear" w:color="auto" w:fill="auto"/>
        <w:bidi w:val="0"/>
        <w:spacing w:before="0" w:line="240" w:lineRule="auto"/>
        <w:ind w:left="0" w:right="0" w:firstLine="0"/>
        <w:jc w:val="left"/>
      </w:pPr>
      <w:bookmarkStart w:id="4" w:name="bookmark4"/>
      <w:r>
        <w:rPr>
          <w:rStyle w:val="CharStyle27"/>
        </w:rPr>
        <w:t>iiiiiiiiiiiiiiniiiiiiii</w:t>
      </w:r>
      <w:bookmarkEnd w:id="4"/>
    </w:p>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Кравченко А.В. по существу, </w:t>
      </w:r>
      <w:r>
        <w:rPr>
          <w:rStyle w:val="CharStyle15"/>
          <w:b/>
          <w:bCs/>
        </w:rPr>
        <w:t>установила</w:t>
      </w:r>
      <w:r>
        <w:rPr>
          <w:rStyle w:val="CharStyle15"/>
        </w:rPr>
        <w:t>:</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08.05.2026г. в адрес Калужского УФАС России поступила жалоба ИП Кравченко А.В. на положения извещения об осуществлении закупки при проведении электронного аукциона </w:t>
      </w:r>
      <w:r>
        <w:rPr>
          <w:rStyle w:val="CharStyle15"/>
          <w:lang w:val="en-US" w:eastAsia="en-US"/>
        </w:rPr>
        <w:t xml:space="preserve">№0137200001226003677, </w:t>
      </w:r>
      <w:r>
        <w:rPr>
          <w:rStyle w:val="CharStyle15"/>
        </w:rPr>
        <w:t xml:space="preserve">предметом которого является поставка и монтаж быстровозводимых модульных конструкций (далее </w:t>
      </w:r>
      <w:r>
        <w:rPr>
          <w:rStyle w:val="CharStyle15"/>
          <w:lang w:val="en-US" w:eastAsia="en-US"/>
        </w:rPr>
        <w:t xml:space="preserve">– </w:t>
      </w:r>
      <w:r>
        <w:rPr>
          <w:rStyle w:val="CharStyle15"/>
        </w:rPr>
        <w:t>Аукцион).</w:t>
      </w:r>
    </w:p>
    <w:p>
      <w:pPr>
        <w:pStyle w:val="Style14"/>
        <w:keepNext w:val="0"/>
        <w:keepLines w:val="0"/>
        <w:widowControl w:val="0"/>
        <w:shd w:val="clear" w:color="auto" w:fill="auto"/>
        <w:bidi w:val="0"/>
        <w:spacing w:before="0" w:after="0" w:line="240" w:lineRule="auto"/>
        <w:ind w:left="0" w:right="0" w:firstLine="560"/>
        <w:jc w:val="both"/>
      </w:pPr>
      <w:r>
        <w:rPr>
          <w:rStyle w:val="CharStyle15"/>
        </w:rPr>
        <w:t>Заявитель полагает, что извещение об осуществлении закупки, не соответствует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Заказчиком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Закона о контрактной системе.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Изучив представленные документы, руководствуясь Законом о контрактной системе, проведя внеплановую проверку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Закона о контрактной системе, Комиссия Калужского УФАС России приходит к следующему.</w:t>
      </w:r>
    </w:p>
    <w:p>
      <w:pPr>
        <w:pStyle w:val="Style14"/>
        <w:keepNext w:val="0"/>
        <w:keepLines w:val="0"/>
        <w:widowControl w:val="0"/>
        <w:numPr>
          <w:ilvl w:val="0"/>
          <w:numId w:val="1"/>
        </w:numPr>
        <w:shd w:val="clear" w:color="auto" w:fill="auto"/>
        <w:tabs>
          <w:tab w:pos="958" w:val="left"/>
        </w:tabs>
        <w:bidi w:val="0"/>
        <w:spacing w:before="0" w:after="0" w:line="240" w:lineRule="auto"/>
        <w:ind w:left="0" w:right="0" w:firstLine="560"/>
        <w:jc w:val="both"/>
      </w:pPr>
      <w:r>
        <w:rPr>
          <w:rStyle w:val="CharStyle15"/>
        </w:rPr>
        <w:t xml:space="preserve">30.04.2026г. на официальном сайте Единой информационной системы в сфере закупок </w:t>
      </w:r>
      <w:r>
        <w:rPr>
          <w:rStyle w:val="CharStyle15"/>
          <w:lang w:val="en-US" w:eastAsia="en-US"/>
        </w:rPr>
        <w:t>(</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далее также официальный сайт, ЕИС) опубликовано извещение </w:t>
      </w:r>
      <w:r>
        <w:rPr>
          <w:rStyle w:val="CharStyle15"/>
          <w:lang w:val="en-US" w:eastAsia="en-US"/>
        </w:rPr>
        <w:t xml:space="preserve">№0137200001226003677, </w:t>
      </w:r>
      <w:r>
        <w:rPr>
          <w:rStyle w:val="CharStyle15"/>
        </w:rPr>
        <w:t>предметом которого является поставка и монтаж быстровозводимых модульных конструкций.</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Начальная (максимальная) цена контракта, согласно извещению о проведении закупки, составляет </w:t>
      </w:r>
      <w:r>
        <w:rPr>
          <w:rStyle w:val="CharStyle15"/>
          <w:lang w:val="en-US" w:eastAsia="en-US"/>
        </w:rPr>
        <w:t xml:space="preserve">27 841 000,00 </w:t>
      </w:r>
      <w:r>
        <w:rPr>
          <w:rStyle w:val="CharStyle15"/>
        </w:rPr>
        <w:t>рублей.</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Дата и время окончания срока подачи заявок на участие в электронном аукционе: </w:t>
      </w:r>
      <w:r>
        <w:rPr>
          <w:rStyle w:val="CharStyle15"/>
          <w:lang w:val="en-US" w:eastAsia="en-US"/>
        </w:rPr>
        <w:t xml:space="preserve">08.05.2026 </w:t>
      </w:r>
      <w:r>
        <w:rPr>
          <w:rStyle w:val="CharStyle15"/>
        </w:rPr>
        <w:t>(МСК).</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Заказчиками по указанному аукциону выступают </w:t>
      </w:r>
      <w:r>
        <w:rPr>
          <w:rStyle w:val="CharStyle15"/>
          <w:lang w:val="en-US" w:eastAsia="en-US"/>
        </w:rPr>
        <w:t xml:space="preserve">- </w:t>
      </w:r>
      <w:r>
        <w:rPr>
          <w:rStyle w:val="CharStyle15"/>
        </w:rPr>
        <w:t xml:space="preserve">ГБУЗ Калужской области «Калужская городская больница </w:t>
      </w:r>
      <w:r>
        <w:rPr>
          <w:rStyle w:val="CharStyle15"/>
          <w:lang w:val="en-US" w:eastAsia="en-US"/>
        </w:rPr>
        <w:t xml:space="preserve">№4 </w:t>
      </w:r>
      <w:r>
        <w:rPr>
          <w:rStyle w:val="CharStyle15"/>
        </w:rPr>
        <w:t xml:space="preserve">им. Хлюстина А.С.», ГБУЗ Калужской области «ЦМБ </w:t>
      </w:r>
      <w:r>
        <w:rPr>
          <w:rStyle w:val="CharStyle15"/>
          <w:lang w:val="en-US" w:eastAsia="en-US"/>
        </w:rPr>
        <w:t xml:space="preserve">№5», </w:t>
      </w:r>
      <w:r>
        <w:rPr>
          <w:rStyle w:val="CharStyle15"/>
        </w:rPr>
        <w:t xml:space="preserve">ГБУЗ Калужской области «ЦМБ </w:t>
      </w:r>
      <w:r>
        <w:rPr>
          <w:rStyle w:val="CharStyle15"/>
          <w:lang w:val="en-US" w:eastAsia="en-US"/>
        </w:rPr>
        <w:t xml:space="preserve">№1» </w:t>
      </w:r>
      <w:r>
        <w:rPr>
          <w:rStyle w:val="CharStyle15"/>
        </w:rPr>
        <w:t>(совместная закупка).</w:t>
      </w:r>
    </w:p>
    <w:p>
      <w:pPr>
        <w:pStyle w:val="Style14"/>
        <w:keepNext w:val="0"/>
        <w:keepLines w:val="0"/>
        <w:widowControl w:val="0"/>
        <w:numPr>
          <w:ilvl w:val="0"/>
          <w:numId w:val="1"/>
        </w:numPr>
        <w:shd w:val="clear" w:color="auto" w:fill="auto"/>
        <w:tabs>
          <w:tab w:pos="958" w:val="left"/>
        </w:tabs>
        <w:bidi w:val="0"/>
        <w:spacing w:before="0" w:after="0" w:line="240" w:lineRule="auto"/>
        <w:ind w:left="0" w:right="0" w:firstLine="560"/>
        <w:jc w:val="both"/>
      </w:pPr>
      <w:r>
        <w:rPr>
          <w:rStyle w:val="CharStyle15"/>
        </w:rPr>
        <w:t>Согласно доводу жалобы Заявителя, Заказчиком установлены дополнительные характеристики, не предусмотренные позициями КТРУ.</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 при размещении извещения о закупке Заказчиком был применен код ОКПД2, а именно:</w:t>
      </w:r>
    </w:p>
    <w:p>
      <w:pPr>
        <w:pStyle w:val="Style14"/>
        <w:keepNext w:val="0"/>
        <w:keepLines w:val="0"/>
        <w:widowControl w:val="0"/>
        <w:numPr>
          <w:ilvl w:val="0"/>
          <w:numId w:val="3"/>
        </w:numPr>
        <w:shd w:val="clear" w:color="auto" w:fill="auto"/>
        <w:tabs>
          <w:tab w:pos="824" w:val="left"/>
        </w:tabs>
        <w:bidi w:val="0"/>
        <w:spacing w:before="0" w:after="0" w:line="240" w:lineRule="auto"/>
        <w:ind w:left="0" w:right="0" w:firstLine="560"/>
        <w:jc w:val="both"/>
      </w:pPr>
      <w:r>
        <w:rPr>
          <w:rStyle w:val="CharStyle15"/>
          <w:lang w:val="en-US" w:eastAsia="en-US"/>
        </w:rPr>
        <w:t xml:space="preserve">25.11.10.000 </w:t>
      </w:r>
      <w:r>
        <w:rPr>
          <w:rStyle w:val="CharStyle15"/>
        </w:rPr>
        <w:t xml:space="preserve">(Быстровозводимая модульная конструкция фельдшерско </w:t>
      </w:r>
      <w:r>
        <w:rPr>
          <w:rStyle w:val="CharStyle15"/>
          <w:lang w:val="en-US" w:eastAsia="en-US"/>
        </w:rPr>
        <w:t xml:space="preserve">- </w:t>
      </w:r>
      <w:r>
        <w:rPr>
          <w:rStyle w:val="CharStyle15"/>
        </w:rPr>
        <w:t>акушерского пункта);</w:t>
      </w:r>
    </w:p>
    <w:p>
      <w:pPr>
        <w:pStyle w:val="Style14"/>
        <w:keepNext w:val="0"/>
        <w:keepLines w:val="0"/>
        <w:widowControl w:val="0"/>
        <w:numPr>
          <w:ilvl w:val="0"/>
          <w:numId w:val="3"/>
        </w:numPr>
        <w:shd w:val="clear" w:color="auto" w:fill="auto"/>
        <w:tabs>
          <w:tab w:pos="824" w:val="left"/>
        </w:tabs>
        <w:bidi w:val="0"/>
        <w:spacing w:before="0" w:after="0" w:line="240" w:lineRule="auto"/>
        <w:ind w:left="0" w:right="0" w:firstLine="560"/>
        <w:jc w:val="both"/>
      </w:pPr>
      <w:r>
        <w:rPr>
          <w:rStyle w:val="CharStyle15"/>
          <w:lang w:val="en-US" w:eastAsia="en-US"/>
        </w:rPr>
        <w:t xml:space="preserve">25.11.10.000 </w:t>
      </w:r>
      <w:r>
        <w:rPr>
          <w:rStyle w:val="CharStyle15"/>
        </w:rPr>
        <w:t xml:space="preserve">(Быстровозводимая модульная конструкция фельдшерско </w:t>
      </w:r>
      <w:r>
        <w:rPr>
          <w:rStyle w:val="CharStyle15"/>
          <w:lang w:val="en-US" w:eastAsia="en-US"/>
        </w:rPr>
        <w:t xml:space="preserve">- </w:t>
      </w:r>
      <w:r>
        <w:rPr>
          <w:rStyle w:val="CharStyle15"/>
        </w:rPr>
        <w:t>акушерского пункта).</w:t>
      </w:r>
    </w:p>
    <w:p>
      <w:pPr>
        <w:pStyle w:val="Style14"/>
        <w:keepNext w:val="0"/>
        <w:keepLines w:val="0"/>
        <w:widowControl w:val="0"/>
        <w:numPr>
          <w:ilvl w:val="0"/>
          <w:numId w:val="3"/>
        </w:numPr>
        <w:shd w:val="clear" w:color="auto" w:fill="auto"/>
        <w:tabs>
          <w:tab w:pos="1290" w:val="left"/>
        </w:tabs>
        <w:bidi w:val="0"/>
        <w:spacing w:before="0" w:after="0" w:line="240" w:lineRule="auto"/>
        <w:ind w:left="0" w:right="0" w:firstLine="560"/>
        <w:jc w:val="left"/>
      </w:pPr>
      <w:r>
        <w:rPr>
          <w:rStyle w:val="CharStyle15"/>
          <w:lang w:val="en-US" w:eastAsia="en-US"/>
        </w:rPr>
        <w:t xml:space="preserve">25.11.10.000 </w:t>
      </w:r>
      <w:r>
        <w:rPr>
          <w:rStyle w:val="CharStyle15"/>
        </w:rPr>
        <w:t>(Быстровозводимая модульная конструкция фельдшерского пункта).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Следовательно, Заказчик осуществил описание объекта закупки в соответствии со статьей </w:t>
      </w:r>
      <w:r>
        <w:rPr>
          <w:rStyle w:val="CharStyle15"/>
          <w:lang w:val="en-US" w:eastAsia="en-US"/>
        </w:rPr>
        <w:t xml:space="preserve">33 </w:t>
      </w:r>
      <w:r>
        <w:rPr>
          <w:rStyle w:val="CharStyle15"/>
        </w:rPr>
        <w:t xml:space="preserve">Федерального закона от </w:t>
      </w:r>
      <w:r>
        <w:rPr>
          <w:rStyle w:val="CharStyle15"/>
          <w:lang w:val="en-US" w:eastAsia="en-US"/>
        </w:rPr>
        <w:t xml:space="preserve">05.04.2013 № </w:t>
      </w:r>
      <w:r>
        <w:rPr>
          <w:rStyle w:val="CharStyle15"/>
        </w:rPr>
        <w:t>44-ФЗ "О контрактной системе в сфере закупок товаров, работ, услуг для обеспечения государственных и муниципальных нужд" с применением имеющегося кода ОКПД2.</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930" w:val="left"/>
        </w:tabs>
        <w:bidi w:val="0"/>
        <w:spacing w:before="0" w:after="0" w:line="240" w:lineRule="auto"/>
        <w:ind w:left="0" w:right="0" w:firstLine="560"/>
        <w:jc w:val="both"/>
      </w:pPr>
      <w:r>
        <w:rPr>
          <w:rStyle w:val="CharStyle15"/>
        </w:rPr>
        <w:t>Согласно доводу жалобы Заявителя, Заказчиком в извещении о проведении закупки установлены незаконные требования о необходимости наличия Лицензий и членства в СРО для поставки медоборудования.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Извещение о размещаемой закупке (и прилагаемые к нему документы) не содержат требования к наличию лицензии и СРО на поставку оборудования. Предметом закупки не является поставка медицинского оборудования.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 заявителя не может быть отнесен к данной закупке и признается</w:t>
      </w:r>
    </w:p>
    <w:p>
      <w:pPr>
        <w:pStyle w:val="Style14"/>
        <w:keepNext w:val="0"/>
        <w:keepLines w:val="0"/>
        <w:widowControl w:val="0"/>
        <w:shd w:val="clear" w:color="auto" w:fill="auto"/>
        <w:bidi w:val="0"/>
        <w:spacing w:before="0" w:after="0" w:line="240" w:lineRule="auto"/>
        <w:ind w:left="0" w:right="0" w:firstLine="0"/>
        <w:jc w:val="both"/>
      </w:pPr>
      <w:r>
        <w:rPr>
          <w:rStyle w:val="CharStyle15"/>
        </w:rPr>
        <w:t>необоснованным.</w:t>
      </w:r>
    </w:p>
    <w:p>
      <w:pPr>
        <w:pStyle w:val="Style14"/>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rStyle w:val="CharStyle15"/>
        </w:rPr>
        <w:t>Согласно доводу жалобы Заявителя, Заказчик незаконно закупает товары с разными ОКПД и разных направлений и групп Приложений в одной процедуре.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Извещением о закупке установлена к приобретению одна позиция товара с одним кодом ОКПД2, а именно: </w:t>
      </w:r>
      <w:r>
        <w:rPr>
          <w:rStyle w:val="CharStyle15"/>
          <w:lang w:val="en-US" w:eastAsia="en-US"/>
        </w:rPr>
        <w:t xml:space="preserve">25.11.10.000 - </w:t>
      </w:r>
      <w:r>
        <w:rPr>
          <w:rStyle w:val="CharStyle15"/>
        </w:rPr>
        <w:t>Здания сборные из металла.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rStyle w:val="CharStyle15"/>
        </w:rPr>
        <w:t>Согласно доводу жалобы Заявителя, Заказчиком в извещении незаконно указан Товарный знак единственного производителя.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тем, в ходе рассмотрения жалобы по существу, Комиссия Калужского УФАС России было установлено, что Извещением о проведении закупки (и прилагаемых к нему документах) не установлено требование к наличию товарного знака.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rStyle w:val="CharStyle15"/>
        </w:rPr>
        <w:t>Согласно доводу жалобы Заявителя, Заказчиком нарушены сроки и время окончания подачи заявок относительно размещения Извещения.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 Извещение о закупке размещено в единой информационной системе </w:t>
      </w:r>
      <w:r>
        <w:rPr>
          <w:rStyle w:val="CharStyle15"/>
          <w:lang w:val="en-US" w:eastAsia="en-US"/>
        </w:rPr>
        <w:t xml:space="preserve">- 30.04.2026 </w:t>
      </w:r>
      <w:r>
        <w:rPr>
          <w:rStyle w:val="CharStyle15"/>
        </w:rPr>
        <w:t>г.</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пп.2 ч.3 ст.42 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 Заказчиком установлен срок окончания подачи заявок </w:t>
      </w:r>
      <w:r>
        <w:rPr>
          <w:rStyle w:val="CharStyle15"/>
          <w:lang w:val="en-US" w:eastAsia="en-US"/>
        </w:rPr>
        <w:t xml:space="preserve">08.05.2026 </w:t>
      </w:r>
      <w:r>
        <w:rPr>
          <w:rStyle w:val="CharStyle15"/>
        </w:rPr>
        <w:t>г.</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Комиссия Калужского УФАС России приходит к выводу, что сроки и время окончания подачи заявок относительно размещенного извещения соблюдены.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На основании вышеизложенного, довод жалобы признается необоснованным.</w:t>
      </w:r>
    </w:p>
    <w:p>
      <w:pPr>
        <w:pStyle w:val="Style14"/>
        <w:keepNext w:val="0"/>
        <w:keepLines w:val="0"/>
        <w:widowControl w:val="0"/>
        <w:numPr>
          <w:ilvl w:val="0"/>
          <w:numId w:val="1"/>
        </w:numPr>
        <w:shd w:val="clear" w:color="auto" w:fill="auto"/>
        <w:tabs>
          <w:tab w:pos="906" w:val="left"/>
        </w:tabs>
        <w:bidi w:val="0"/>
        <w:spacing w:before="0" w:after="0" w:line="240" w:lineRule="auto"/>
        <w:ind w:left="0" w:right="0" w:firstLine="580"/>
        <w:jc w:val="both"/>
      </w:pPr>
      <w:r>
        <w:rPr>
          <w:rStyle w:val="CharStyle15"/>
        </w:rPr>
        <w:t xml:space="preserve">Согласно доводу жалобы Заявителя, «Незаконны требования Заказчика: актирование, переписка, иные действия, связанные с исполнением контракта в сторонних программных продуктах кроме ЕИС. Федеральным законом от </w:t>
      </w:r>
      <w:r>
        <w:rPr>
          <w:rStyle w:val="CharStyle15"/>
          <w:lang w:val="en-US" w:eastAsia="en-US"/>
        </w:rPr>
        <w:t xml:space="preserve">05.04.2013 № </w:t>
      </w:r>
      <w:r>
        <w:rPr>
          <w:rStyle w:val="CharStyle15"/>
        </w:rPr>
        <w:t>44-ФЗ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 при проведении предусмотренных Федеральным законом электронных процедур закрытых электронных процедур в рамках Федерального закона, данные указываются с использованием единой информационной системы при формировании извещения об осуществлении закупки в структурированном виде с последующей загрузкой в структурный контракт, приглашения принять участие в определении поставщика (подрядчика, исполнителя) 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75 </w:t>
      </w:r>
      <w:r>
        <w:rPr>
          <w:rStyle w:val="CharStyle15"/>
        </w:rPr>
        <w:t>Федерального закона соответственно.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этим Заказчик информирует, что работа стороннего ПО может иметь сбои и предлагает различные выходы из ситуаций (перекладывая ответственность, временные,</w:t>
      </w:r>
    </w:p>
    <w:p>
      <w:pPr>
        <w:pStyle w:val="Style14"/>
        <w:keepNext w:val="0"/>
        <w:keepLines w:val="0"/>
        <w:widowControl w:val="0"/>
        <w:shd w:val="clear" w:color="auto" w:fill="auto"/>
        <w:bidi w:val="0"/>
        <w:spacing w:before="0" w:after="0" w:line="240" w:lineRule="auto"/>
        <w:ind w:left="0" w:right="0" w:firstLine="0"/>
        <w:jc w:val="both"/>
      </w:pPr>
      <w:r>
        <w:rPr>
          <w:rStyle w:val="CharStyle15"/>
        </w:rPr>
        <w:t>трудовые и финансовые издержки на Поставщика), что может привести к срыву исполнения контракта. Подписывая данные соглашения/приложения, мы как поставщик подвергаем себя и ЛПУ необоснованным рискам. В подобных случаях суды принимают позицию самостоятельного принятия решения и невозможности оспорить, учитывая то, что Поставщик Осознавал, хотя и был вынужден подписать, и был согласен с данным Кабальным договором»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тем, в ходе рассмотрения жалобы по существу, Комиссией Калужского УФАС России было установлено, что в извещении об оспариваемой закупке не установлены требования, указанные в доводе жалобы.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870" w:val="left"/>
        </w:tabs>
        <w:bidi w:val="0"/>
        <w:spacing w:before="0" w:after="0" w:line="240" w:lineRule="auto"/>
        <w:ind w:left="0" w:right="0" w:firstLine="580"/>
        <w:jc w:val="both"/>
      </w:pPr>
      <w:r>
        <w:rPr>
          <w:rStyle w:val="CharStyle15"/>
        </w:rPr>
        <w:t>Согласно доводу жалобы Заявителя, «Отсутствует фраза «Или Эквивалент» при закупки Производителя.»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тем, в ходе рассмотрения жалобы по существу, Комиссия Калужского УФАС России установила, что в извещении об осуществлении закупки и прилагаемых к нему документах, не содержится сведений, указывающих производителя приобретаемого товара.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На основании вышеизложенного, довод жалобы признается необоснованным.</w:t>
      </w:r>
    </w:p>
    <w:p>
      <w:pPr>
        <w:pStyle w:val="Style14"/>
        <w:keepNext w:val="0"/>
        <w:keepLines w:val="0"/>
        <w:widowControl w:val="0"/>
        <w:numPr>
          <w:ilvl w:val="0"/>
          <w:numId w:val="1"/>
        </w:numPr>
        <w:shd w:val="clear" w:color="auto" w:fill="auto"/>
        <w:tabs>
          <w:tab w:pos="870" w:val="left"/>
        </w:tabs>
        <w:bidi w:val="0"/>
        <w:spacing w:before="0" w:after="0" w:line="240" w:lineRule="auto"/>
        <w:ind w:left="0" w:right="0" w:firstLine="580"/>
        <w:jc w:val="both"/>
      </w:pPr>
      <w:r>
        <w:rPr>
          <w:rStyle w:val="CharStyle15"/>
        </w:rPr>
        <w:t xml:space="preserve">Согласно доводу жалобы Заявителя, Заказчик не установил ограничения по Постановлениям Правительства РФ </w:t>
      </w:r>
      <w:r>
        <w:rPr>
          <w:rStyle w:val="CharStyle15"/>
          <w:lang w:val="en-US" w:eastAsia="en-US"/>
        </w:rPr>
        <w:t xml:space="preserve">№878, </w:t>
      </w:r>
      <w:r>
        <w:rPr>
          <w:rStyle w:val="CharStyle15"/>
        </w:rPr>
        <w:t xml:space="preserve">126н; установил/не установил ограничения допуска по Постановлению Правительства Российской Федерации о мерах по предоставлению национального режима от </w:t>
      </w:r>
      <w:r>
        <w:rPr>
          <w:rStyle w:val="CharStyle15"/>
          <w:lang w:val="en-US" w:eastAsia="en-US"/>
        </w:rPr>
        <w:t>23.12.2024 № 1875.</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 01.01.2025г. положения Постановления Правительства РФ от </w:t>
      </w:r>
      <w:r>
        <w:rPr>
          <w:rStyle w:val="CharStyle15"/>
          <w:lang w:val="en-US" w:eastAsia="en-US"/>
        </w:rPr>
        <w:t xml:space="preserve">10.07.2019 № 878 </w:t>
      </w:r>
      <w:r>
        <w:rPr>
          <w:rStyle w:val="CharStyle15"/>
        </w:rPr>
        <w:t xml:space="preserve">(ред. от 08.07.2025г.)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5"/>
          <w:lang w:val="en-US" w:eastAsia="en-US"/>
        </w:rPr>
        <w:t xml:space="preserve">16 </w:t>
      </w:r>
      <w:r>
        <w:rPr>
          <w:rStyle w:val="CharStyle15"/>
        </w:rPr>
        <w:t xml:space="preserve">сентября </w:t>
      </w:r>
      <w:r>
        <w:rPr>
          <w:rStyle w:val="CharStyle15"/>
          <w:lang w:val="en-US" w:eastAsia="en-US"/>
        </w:rPr>
        <w:t xml:space="preserve">2016 </w:t>
      </w:r>
      <w:r>
        <w:rPr>
          <w:rStyle w:val="CharStyle15"/>
        </w:rPr>
        <w:t xml:space="preserve">г. </w:t>
      </w:r>
      <w:r>
        <w:rPr>
          <w:rStyle w:val="CharStyle15"/>
          <w:lang w:val="en-US" w:eastAsia="en-US"/>
        </w:rPr>
        <w:t xml:space="preserve">№ 925 </w:t>
      </w:r>
      <w:r>
        <w:rPr>
          <w:rStyle w:val="CharStyle15"/>
        </w:rPr>
        <w:t xml:space="preserve">и признании утратившими силу некоторых актов Правительства Российской Федерации" в части установления ограничений, а также Приказ Минфина России от </w:t>
      </w:r>
      <w:r>
        <w:rPr>
          <w:rStyle w:val="CharStyle15"/>
          <w:lang w:val="en-US" w:eastAsia="en-US"/>
        </w:rPr>
        <w:t xml:space="preserve">04.06.2018 № </w:t>
      </w:r>
      <w:r>
        <w:rPr>
          <w:rStyle w:val="CharStyle15"/>
        </w:rPr>
        <w:t>126н (ред. от 11.11.2022г.)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утратили силу.</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тоже время, Извещением об осуществлении закупки установлено «Преимущество» в отношении товаров российского происхождения, выполняемых работ, оказываемых услуг российскими лицами, предусмотренные Постановлением Правительства РФ </w:t>
      </w:r>
      <w:r>
        <w:rPr>
          <w:rStyle w:val="CharStyle15"/>
          <w:lang w:val="en-US" w:eastAsia="en-US"/>
        </w:rPr>
        <w:t xml:space="preserve">23.12.2024 № 1875 </w:t>
      </w:r>
      <w:r>
        <w:rPr>
          <w:rStyle w:val="CharStyle15"/>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доводы заявителя не находят своего подтверждения и признаются необоснованными.</w:t>
      </w:r>
    </w:p>
    <w:p>
      <w:pPr>
        <w:pStyle w:val="Style14"/>
        <w:keepNext w:val="0"/>
        <w:keepLines w:val="0"/>
        <w:widowControl w:val="0"/>
        <w:numPr>
          <w:ilvl w:val="0"/>
          <w:numId w:val="1"/>
        </w:numPr>
        <w:shd w:val="clear" w:color="auto" w:fill="auto"/>
        <w:tabs>
          <w:tab w:pos="1027" w:val="left"/>
        </w:tabs>
        <w:bidi w:val="0"/>
        <w:spacing w:before="0" w:after="0" w:line="240" w:lineRule="auto"/>
        <w:ind w:left="0" w:right="0" w:firstLine="580"/>
        <w:jc w:val="both"/>
      </w:pPr>
      <w:r>
        <w:rPr>
          <w:rStyle w:val="CharStyle15"/>
        </w:rPr>
        <w:t xml:space="preserve">Касаемо доводов жалобы Заявителя о применении Заказчиком национального режима по ст. </w:t>
      </w:r>
      <w:r>
        <w:rPr>
          <w:rStyle w:val="CharStyle15"/>
          <w:lang w:val="en-US" w:eastAsia="en-US"/>
        </w:rPr>
        <w:t xml:space="preserve">14 </w:t>
      </w:r>
      <w:r>
        <w:rPr>
          <w:rStyle w:val="CharStyle15"/>
        </w:rPr>
        <w:t xml:space="preserve">Федерального от </w:t>
      </w:r>
      <w:r>
        <w:rPr>
          <w:rStyle w:val="CharStyle15"/>
          <w:lang w:val="en-US" w:eastAsia="en-US"/>
        </w:rPr>
        <w:t xml:space="preserve">05.04.2013 № </w:t>
      </w:r>
      <w:r>
        <w:rPr>
          <w:rStyle w:val="CharStyle15"/>
        </w:rPr>
        <w:t>44-ФЗ; о несоответствии технических характеристик, установленных извещением, ни одному Товару Российского производства; о несоответствии характеристик, указанных Заказчиком в Техническом задании, описанию какого-либо Товара, поставляемого на территорию Российской Федерации и имеющего регистрационное удостоверение (по совокупности характеристик), а также неподтвержденной возможности присутствия в Техническом задании характеристик, соответствующих только одному производителю, Комиссия Калужского УФАС России сообщает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Законом о контрактной системе не регулируются вопросы, связанные с формированием лота при осуществлении закупок. При описании объекта закупки Заказчику в рамках закона предоставлены полномочия по самостоятельному формированию лота, в наибольшей степени удовлетворяющего его потребности.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Из буквального толкования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Таким образом, Потребности Заказчика, установившего в Описании объекта закупки Аукциона требования к характеристикам товара, которые ему необходимы для осуществления деятельности, в силу специфики своей деятельности, не могут свидетельствовать о нарушении положений Закона о контрактной системе, поскольку при формировании требований к техническим и функциональным характеристикам приобретаемых товаров Заказчик учитывает необходимость конечного результата </w:t>
      </w:r>
      <w:r>
        <w:rPr>
          <w:rStyle w:val="CharStyle15"/>
          <w:lang w:val="en-US" w:eastAsia="en-US"/>
        </w:rPr>
        <w:t xml:space="preserve">- </w:t>
      </w:r>
      <w:r>
        <w:rPr>
          <w:rStyle w:val="CharStyle15"/>
        </w:rPr>
        <w:t>оказание качественной и своевременной медицинской помощи гражданам, проживающим в отдаленных населенных пунктах.</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формировании извещения об осуществлении закупки Заказчиками были получены коммерческие предложения, согласно которым, под требования Описания объекта закупки подходят товары не менее 2-х производителей.</w:t>
      </w:r>
    </w:p>
    <w:p>
      <w:pPr>
        <w:pStyle w:val="Style14"/>
        <w:keepNext w:val="0"/>
        <w:keepLines w:val="0"/>
        <w:widowControl w:val="0"/>
        <w:shd w:val="clear" w:color="auto" w:fill="auto"/>
        <w:bidi w:val="0"/>
        <w:spacing w:before="0" w:after="0" w:line="240" w:lineRule="auto"/>
        <w:ind w:left="0" w:right="0" w:firstLine="560"/>
        <w:jc w:val="left"/>
      </w:pPr>
      <w:r>
        <w:rPr>
          <w:rStyle w:val="CharStyle15"/>
        </w:rPr>
        <w:t>На основании вышеизложенного, доводы жалобы признаются необоснованными.</w:t>
      </w:r>
    </w:p>
    <w:p>
      <w:pPr>
        <w:pStyle w:val="Style14"/>
        <w:keepNext w:val="0"/>
        <w:keepLines w:val="0"/>
        <w:widowControl w:val="0"/>
        <w:numPr>
          <w:ilvl w:val="0"/>
          <w:numId w:val="1"/>
        </w:numPr>
        <w:shd w:val="clear" w:color="auto" w:fill="auto"/>
        <w:tabs>
          <w:tab w:pos="989" w:val="left"/>
        </w:tabs>
        <w:bidi w:val="0"/>
        <w:spacing w:before="0" w:after="0" w:line="240" w:lineRule="auto"/>
        <w:ind w:left="0" w:right="0" w:firstLine="580"/>
        <w:jc w:val="both"/>
      </w:pPr>
      <w:r>
        <w:rPr>
          <w:rStyle w:val="CharStyle15"/>
        </w:rPr>
        <w:t>Касаемо доводов жалобы Заявителя об отсутствии в Извещении о проведении закупки файла Технического задания, в четком соответствии со структурным вариантом; о том, что в извещение, проекте контракта и заключенном по итогам закупки контракте, размещенном в ЕИС имеются ряд нарушений и отклонений от действующего законодательства, в том числе не заполненные данные; о не указании в Извещении контактных данных сотрудников конечного получателя и функционального заказчика ЛПУ; о не указании в ЕИС/проекте контракта сроков действия и окончания контракта, Комиссия Калужского УФАС России сообщает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документах к Извещению о проведении электронного аукциона от </w:t>
      </w:r>
      <w:r>
        <w:rPr>
          <w:rStyle w:val="CharStyle15"/>
          <w:lang w:val="en-US" w:eastAsia="en-US"/>
        </w:rPr>
        <w:t xml:space="preserve">30.04.2026 №0137200001226003677, </w:t>
      </w:r>
      <w:r>
        <w:rPr>
          <w:rStyle w:val="CharStyle15"/>
        </w:rPr>
        <w:t xml:space="preserve">размещены </w:t>
      </w:r>
      <w:r>
        <w:rPr>
          <w:rStyle w:val="CharStyle15"/>
          <w:lang w:val="en-US" w:eastAsia="en-US"/>
        </w:rPr>
        <w:t xml:space="preserve">2 </w:t>
      </w:r>
      <w:r>
        <w:rPr>
          <w:rStyle w:val="CharStyle15"/>
        </w:rPr>
        <w:t xml:space="preserve">файла, с названиями «ООЗ </w:t>
      </w:r>
      <w:r>
        <w:rPr>
          <w:rStyle w:val="CharStyle15"/>
          <w:lang w:val="en-US" w:eastAsia="en-US"/>
        </w:rPr>
        <w:t xml:space="preserve">ФАП.docx» </w:t>
      </w:r>
      <w:r>
        <w:rPr>
          <w:rStyle w:val="CharStyle15"/>
        </w:rPr>
        <w:t xml:space="preserve">и «ООЗ </w:t>
      </w:r>
      <w:r>
        <w:rPr>
          <w:rStyle w:val="CharStyle15"/>
          <w:lang w:val="en-US" w:eastAsia="en-US"/>
        </w:rPr>
        <w:t xml:space="preserve">ФП.docx», </w:t>
      </w:r>
      <w:r>
        <w:rPr>
          <w:rStyle w:val="CharStyle15"/>
        </w:rPr>
        <w:t>которые полностью соответствуют структурированной форме описания объекта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Кроме того, Комиссия Калужского УФАС России отмечает, что на момент рассмотрения жалобы (15.05.2026г.) Извещение о проведении закупки находится в статусе «Определение поставщика завершено», и информация о заключении контракта по закупке </w:t>
      </w:r>
      <w:r>
        <w:rPr>
          <w:rStyle w:val="CharStyle15"/>
          <w:lang w:val="en-US" w:eastAsia="en-US"/>
        </w:rPr>
        <w:t xml:space="preserve">№0137200001226003677 </w:t>
      </w:r>
      <w:r>
        <w:rPr>
          <w:rStyle w:val="CharStyle15"/>
        </w:rPr>
        <w:t>в реестре контрактов отсутствует. В связи с чем, довод Заявителя о наличии в заключенном по итогам закупки контракте нарушений и отклонений от действующего законодательства, не может быть применен к рассматриваемой закупке.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этом, в жалобе, поданной заявителем не содержится конкретных сведений о наличии в извещении о проведении закупки, проекте контракта в ЕИС нарушений и отклонений от действующего законодательства, в том числе, сведений о незаполненных данных.</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Кроме того, Комиссия Калужского УФАС России обращает внимание Заявителя на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Информация о сроках действия и окончания контракта содержится в п.12.1. каждого из проектов контракта, размещенном в указанном Извещении.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Кроме того, Законом о контрактной системе не предусмотрено указание контактных данных лиц конечного получателя радиофармацевтических средств, являющихся предметом</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контракта.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проект контракта содержит все необходимую информацию о сроках действия и окончания контракта, а также сведения об ответственном лице Заказчика.</w:t>
      </w:r>
    </w:p>
    <w:p>
      <w:pPr>
        <w:pStyle w:val="Style14"/>
        <w:keepNext w:val="0"/>
        <w:keepLines w:val="0"/>
        <w:widowControl w:val="0"/>
        <w:shd w:val="clear" w:color="auto" w:fill="auto"/>
        <w:bidi w:val="0"/>
        <w:spacing w:before="0" w:after="0" w:line="240" w:lineRule="auto"/>
        <w:ind w:left="0" w:right="0" w:firstLine="560"/>
        <w:jc w:val="left"/>
      </w:pPr>
      <w:r>
        <w:rPr>
          <w:rStyle w:val="CharStyle15"/>
        </w:rPr>
        <w:t>На основании вышеизложенного, доводы жалобы признаются необоснованными.</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580"/>
        <w:jc w:val="both"/>
      </w:pPr>
      <w:r>
        <w:rPr>
          <w:rStyle w:val="CharStyle15"/>
        </w:rPr>
        <w:t>В жалобе ИП Кравченко А.В. указывает на необходимость проведения проверки обоснования НМЦК рассматриваемой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связи с тем, что в соответствии со статьей </w:t>
      </w:r>
      <w:r>
        <w:rPr>
          <w:rStyle w:val="CharStyle15"/>
          <w:lang w:val="en-US" w:eastAsia="en-US"/>
        </w:rPr>
        <w:t xml:space="preserve">99 </w:t>
      </w:r>
      <w:r>
        <w:rPr>
          <w:rStyle w:val="CharStyle15"/>
        </w:rPr>
        <w:t>Закона о контрактной системе контроль в отношении определения и обоснования начальной (максимальной) цены контракта осуществляется органами внутреннего государственного (муниципального) финансового контроля, Калужское УФАС России приходит к выводу о необходимости передачи материалов жалобы предпринимателя в Министерство финансов Калужской области.</w:t>
      </w:r>
    </w:p>
    <w:p>
      <w:pPr>
        <w:pStyle w:val="Style14"/>
        <w:keepNext w:val="0"/>
        <w:keepLines w:val="0"/>
        <w:widowControl w:val="0"/>
        <w:shd w:val="clear" w:color="auto" w:fill="auto"/>
        <w:bidi w:val="0"/>
        <w:spacing w:before="0" w:after="260" w:line="240" w:lineRule="auto"/>
        <w:ind w:left="0" w:right="0" w:firstLine="580"/>
        <w:jc w:val="both"/>
      </w:pPr>
      <w:r>
        <w:rPr>
          <w:rStyle w:val="CharStyle15"/>
        </w:rPr>
        <w:t xml:space="preserve">С учетом всех изложенных обстоятельств, установленных в ходе рассмотрения жалобы, руководствуясь 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частью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 xml:space="preserve">Закона о контрактной системе, Комиссия Калужского УФАС России </w:t>
      </w:r>
      <w:r>
        <w:rPr>
          <w:rStyle w:val="CharStyle15"/>
          <w:b/>
          <w:bCs/>
        </w:rPr>
        <w:t>решила:</w:t>
      </w:r>
    </w:p>
    <w:p>
      <w:pPr>
        <w:pStyle w:val="Style14"/>
        <w:keepNext w:val="0"/>
        <w:keepLines w:val="0"/>
        <w:widowControl w:val="0"/>
        <w:numPr>
          <w:ilvl w:val="0"/>
          <w:numId w:val="5"/>
        </w:numPr>
        <w:shd w:val="clear" w:color="auto" w:fill="auto"/>
        <w:tabs>
          <w:tab w:pos="952" w:val="left"/>
        </w:tabs>
        <w:bidi w:val="0"/>
        <w:spacing w:before="0" w:after="0" w:line="240" w:lineRule="auto"/>
        <w:ind w:left="0" w:right="0" w:firstLine="560"/>
        <w:jc w:val="left"/>
      </w:pPr>
      <w:r>
        <w:rPr>
          <w:rStyle w:val="CharStyle15"/>
        </w:rPr>
        <w:t xml:space="preserve">Признать жалобу ИП Кравченко А.В. </w:t>
      </w:r>
      <w:r>
        <w:rPr>
          <w:rStyle w:val="CharStyle15"/>
          <w:b/>
          <w:bCs/>
        </w:rPr>
        <w:t>необоснованной.</w:t>
      </w:r>
    </w:p>
    <w:p>
      <w:pPr>
        <w:pStyle w:val="Style14"/>
        <w:keepNext w:val="0"/>
        <w:keepLines w:val="0"/>
        <w:widowControl w:val="0"/>
        <w:numPr>
          <w:ilvl w:val="0"/>
          <w:numId w:val="5"/>
        </w:numPr>
        <w:shd w:val="clear" w:color="auto" w:fill="auto"/>
        <w:tabs>
          <w:tab w:pos="955" w:val="left"/>
        </w:tabs>
        <w:bidi w:val="0"/>
        <w:spacing w:before="0" w:after="260" w:line="240" w:lineRule="auto"/>
        <w:ind w:left="0" w:right="0" w:firstLine="580"/>
        <w:jc w:val="both"/>
      </w:pPr>
      <w:r>
        <w:rPr>
          <w:rStyle w:val="CharStyle15"/>
        </w:rPr>
        <w:t>Передать материалы жалобы ИП Кравченко А.В. в Министерство финансов Калужской области Калужской области.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частью </w:t>
      </w:r>
      <w:r>
        <w:rPr>
          <w:rStyle w:val="CharStyle15"/>
          <w:lang w:val="en-US" w:eastAsia="en-US"/>
        </w:rPr>
        <w:t xml:space="preserve">9 </w:t>
      </w:r>
      <w:r>
        <w:rPr>
          <w:rStyle w:val="CharStyle15"/>
        </w:rPr>
        <w:t xml:space="preserve">статьи </w:t>
      </w:r>
      <w:r>
        <w:rPr>
          <w:rStyle w:val="CharStyle15"/>
          <w:lang w:val="en-US" w:eastAsia="en-US"/>
        </w:rPr>
        <w:t xml:space="preserve">106 </w:t>
      </w:r>
      <w:r>
        <w:rPr>
          <w:rStyle w:val="CharStyle15"/>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973" w:right="564" w:bottom="1195" w:left="1079" w:header="0" w:footer="3" w:gutter="0"/>
          <w:cols w:space="720"/>
          <w:noEndnote/>
          <w:rtlGutter w:val="0"/>
          <w:docGrid w:linePitch="360"/>
        </w:sectPr>
      </w:pPr>
      <w:r>
        <mc:AlternateContent>
          <mc:Choice Requires="wps">
            <w:drawing>
              <wp:anchor distT="88900" distB="225425" distL="0" distR="0" simplePos="0" relativeHeight="125829380" behindDoc="0" locked="0" layoutInCell="1" allowOverlap="1">
                <wp:simplePos x="0" y="0"/>
                <wp:positionH relativeFrom="page">
                  <wp:posOffset>721360</wp:posOffset>
                </wp:positionH>
                <wp:positionV relativeFrom="paragraph">
                  <wp:posOffset>88900</wp:posOffset>
                </wp:positionV>
                <wp:extent cx="1825625" cy="250190"/>
                <wp:wrapTopAndBottom/>
                <wp:docPr id="7" name="Shape 7"/>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6.800000000000004pt;margin-top:7.pt;width:143.75pt;height:19.699999999999999pt;z-index:-125829373;mso-wrap-distance-left:0;mso-wrap-distance-top:7.pt;mso-wrap-distance-right:0;mso-wrap-distance-bottom:17.7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161925" distB="6350" distL="0" distR="1786255" simplePos="0" relativeHeight="125829382" behindDoc="0" locked="0" layoutInCell="1" allowOverlap="1">
            <wp:simplePos x="0" y="0"/>
            <wp:positionH relativeFrom="page">
              <wp:posOffset>2635250</wp:posOffset>
            </wp:positionH>
            <wp:positionV relativeFrom="paragraph">
              <wp:posOffset>161925</wp:posOffset>
            </wp:positionV>
            <wp:extent cx="359410" cy="3962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3055620</wp:posOffset>
                </wp:positionH>
                <wp:positionV relativeFrom="paragraph">
                  <wp:posOffset>250190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0.59999999999999pt;margin-top:19.699999999999999pt;width:135.59999999999999pt;height:20.40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1630" distB="635" distL="0" distR="0" simplePos="0" relativeHeight="125829383" behindDoc="0" locked="0" layoutInCell="1" allowOverlap="1">
                <wp:simplePos x="0" y="0"/>
                <wp:positionH relativeFrom="page">
                  <wp:posOffset>6082665</wp:posOffset>
                </wp:positionH>
                <wp:positionV relativeFrom="paragraph">
                  <wp:posOffset>341630</wp:posOffset>
                </wp:positionV>
                <wp:extent cx="1085215" cy="222250"/>
                <wp:wrapTopAndBottom/>
                <wp:docPr id="13" name="Shape 13"/>
                <a:graphic xmlns:a="http://schemas.openxmlformats.org/drawingml/2006/main">
                  <a:graphicData uri="http://schemas.microsoft.com/office/word/2010/wordprocessingShape">
                    <wps:wsp>
                      <wps:cNvSpPr txBox="1"/>
                      <wps:spPr>
                        <a:xfrm>
                          <a:ext cx="1085215" cy="2222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rStyle w:val="CharStyle17"/>
                              </w:rPr>
                              <w:t>М.А. Чуриков</w:t>
                            </w:r>
                          </w:p>
                        </w:txbxContent>
                      </wps:txbx>
                      <wps:bodyPr wrap="none" lIns="0" tIns="0" rIns="0" bIns="0">
                        <a:noAutoFit/>
                      </wps:bodyPr>
                    </wps:wsp>
                  </a:graphicData>
                </a:graphic>
              </wp:anchor>
            </w:drawing>
          </mc:Choice>
          <mc:Fallback>
            <w:pict>
              <v:shape id="_x0000_s1039" type="#_x0000_t202" style="position:absolute;margin-left:478.94999999999999pt;margin-top:26.900000000000002pt;width:85.450000000000003pt;height:17.5pt;z-index:-125829370;mso-wrap-distance-left:0;mso-wrap-distance-top:26.900000000000002pt;mso-wrap-distance-right:0;mso-wrap-distance-bottom:5.0000000000000003e-002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rStyle w:val="CharStyle17"/>
                        </w:rPr>
                        <w:t>М.А. Чуриков</w:t>
                      </w:r>
                    </w:p>
                  </w:txbxContent>
                </v:textbox>
                <w10:wrap type="topAndBottom" anchorx="page"/>
              </v:shape>
            </w:pict>
          </mc:Fallback>
        </mc:AlternateContent>
      </w:r>
    </w:p>
    <w:p>
      <w:pPr>
        <w:pStyle w:val="Style30"/>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31"/>
          <w:color w:val="FFFFFF"/>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Чуриков Максим Александрович</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00CACD61</w:t>
      </w:r>
      <w:r>
        <w:rPr>
          <w:rStyle w:val="CharStyle33"/>
        </w:rPr>
        <w:t>А057Е31</w:t>
      </w:r>
      <w:r>
        <w:rPr>
          <w:rStyle w:val="CharStyle33"/>
          <w:lang w:val="en-US" w:eastAsia="en-US"/>
        </w:rPr>
        <w:t>B9A3D0DC71</w:t>
      </w:r>
      <w:r>
        <w:rPr>
          <w:rStyle w:val="CharStyle33"/>
        </w:rPr>
        <w:t>44ВЗС0В5</w:t>
      </w:r>
      <w:r>
        <w:rPr>
          <w:rStyle w:val="CharStyle33"/>
        </w:rPr>
        <w:t>«</w:t>
      </w:r>
    </w:p>
    <w:p>
      <w:pPr>
        <w:pStyle w:val="Style32"/>
        <w:keepNext w:val="0"/>
        <w:keepLines w:val="0"/>
        <w:widowControl w:val="0"/>
        <w:shd w:val="clear" w:color="auto" w:fill="auto"/>
        <w:bidi w:val="0"/>
        <w:spacing w:before="0" w:after="140" w:line="240" w:lineRule="auto"/>
        <w:ind w:right="0" w:firstLine="0"/>
        <w:jc w:val="left"/>
      </w:pPr>
      <w:r>
        <w:rPr>
          <w:rStyle w:val="CharStyle33"/>
        </w:rPr>
        <w:t xml:space="preserve">Действителен с 08.04.2025 </w:t>
      </w:r>
      <w:r>
        <w:rPr>
          <w:rStyle w:val="CharStyle33"/>
          <w:color w:val="5E5E5E"/>
        </w:rPr>
        <w:t xml:space="preserve">по </w:t>
      </w:r>
      <w:r>
        <w:rPr>
          <w:rStyle w:val="CharStyle33"/>
        </w:rPr>
        <w:t>02.07.2026</w:t>
      </w:r>
    </w:p>
    <w:p>
      <w:pPr>
        <w:pStyle w:val="Style16"/>
        <w:keepNext w:val="0"/>
        <w:keepLines w:val="0"/>
        <w:widowControl w:val="0"/>
        <w:shd w:val="clear" w:color="auto" w:fill="auto"/>
        <w:bidi w:val="0"/>
        <w:spacing w:before="0" w:after="80" w:line="240"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2635885</wp:posOffset>
            </wp:positionH>
            <wp:positionV relativeFrom="paragraph">
              <wp:posOffset>63500</wp:posOffset>
            </wp:positionV>
            <wp:extent cx="359410" cy="52451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3096260</wp:posOffset>
                </wp:positionH>
                <wp:positionV relativeFrom="paragraph">
                  <wp:posOffset>468630</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3.80000000000001pt;margin-top:36.899999999999999pt;width:101.05pt;height:7.9000000000000004pt;z-index:251657731;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3056255</wp:posOffset>
                </wp:positionH>
                <wp:positionV relativeFrom="paragraph">
                  <wp:posOffset>151765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0.65000000000001pt;margin-top:11.950000000000001pt;width:135.59999999999999pt;height:20.40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С.А. Самохин</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Самохин Сергей Александрович</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4ACC9F5CF61FE1CA0D6A30318830574F</w:t>
      </w:r>
    </w:p>
    <w:p>
      <w:pPr>
        <w:pStyle w:val="Style32"/>
        <w:keepNext w:val="0"/>
        <w:keepLines w:val="0"/>
        <w:widowControl w:val="0"/>
        <w:shd w:val="clear" w:color="auto" w:fill="auto"/>
        <w:bidi w:val="0"/>
        <w:spacing w:before="0" w:after="640" w:line="240" w:lineRule="auto"/>
        <w:ind w:right="0" w:firstLine="0"/>
        <w:jc w:val="left"/>
      </w:pPr>
      <w:r>
        <w:rPr>
          <w:rStyle w:val="CharStyle33"/>
        </w:rPr>
        <w:t xml:space="preserve">Действителен с 09.07.2025 </w:t>
      </w:r>
      <w:r>
        <w:rPr>
          <w:rStyle w:val="CharStyle33"/>
          <w:color w:val="5E5E5E"/>
        </w:rPr>
        <w:t xml:space="preserve">по </w:t>
      </w:r>
      <w:r>
        <w:rPr>
          <w:rStyle w:val="CharStyle33"/>
        </w:rPr>
        <w:t>02.10.2026</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2605405</wp:posOffset>
            </wp:positionH>
            <wp:positionV relativeFrom="paragraph">
              <wp:posOffset>25400</wp:posOffset>
            </wp:positionV>
            <wp:extent cx="389890" cy="56070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89890" cy="56070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3096260</wp:posOffset>
                </wp:positionH>
                <wp:positionV relativeFrom="paragraph">
                  <wp:posOffset>467360</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3.80000000000001pt;margin-top:36.800000000000004pt;width:101.05pt;height:7.9000000000000004pt;z-index:251657735;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3056255</wp:posOffset>
                </wp:positionH>
                <wp:positionV relativeFrom="paragraph">
                  <wp:posOffset>150495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0.65000000000001pt;margin-top:11.85pt;width:135.59999999999999pt;height:20.400000000000002pt;z-index:251657737;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О.А. Дорогова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Дорогова Ольга Анатольевна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7B040558E7348B1EB64300C76EEAFA55</w:t>
      </w:r>
    </w:p>
    <w:p>
      <w:pPr>
        <w:pStyle w:val="Style32"/>
        <w:keepNext w:val="0"/>
        <w:keepLines w:val="0"/>
        <w:widowControl w:val="0"/>
        <w:shd w:val="clear" w:color="auto" w:fill="auto"/>
        <w:bidi w:val="0"/>
        <w:spacing w:before="0" w:after="40" w:line="240" w:lineRule="auto"/>
        <w:ind w:right="0" w:firstLine="0"/>
        <w:jc w:val="left"/>
      </w:pPr>
      <w:r>
        <w:rPr>
          <w:rStyle w:val="CharStyle33"/>
        </w:rPr>
        <w:t xml:space="preserve">Действителен с 09.07.2025 </w:t>
      </w:r>
      <w:r>
        <w:rPr>
          <w:rStyle w:val="CharStyle33"/>
          <w:color w:val="5E5E5E"/>
        </w:rPr>
        <w:t xml:space="preserve">по </w:t>
      </w:r>
      <w:r>
        <w:rPr>
          <w:rStyle w:val="CharStyle33"/>
        </w:rPr>
        <w:t>02.10.2026</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708025</wp:posOffset>
              </wp:positionH>
              <wp:positionV relativeFrom="page">
                <wp:posOffset>9998075</wp:posOffset>
              </wp:positionV>
              <wp:extent cx="655320" cy="125095"/>
              <wp:wrapNone/>
              <wp:docPr id="1" name="Shape 1"/>
              <a:graphic xmlns:a="http://schemas.openxmlformats.org/drawingml/2006/main">
                <a:graphicData uri="http://schemas.microsoft.com/office/word/2010/wordprocessingShape">
                  <wps:wsp>
                    <wps:cNvSpPr txBox="1"/>
                    <wps:spPr>
                      <a:xfrm>
                        <a:ext cx="65532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2026-3040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75pt;margin-top:787.25pt;width:51.6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2026-3040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55320" cy="125095"/>
              <wp:wrapNone/>
              <wp:docPr id="3" name="Shape 3"/>
              <a:graphic xmlns:a="http://schemas.openxmlformats.org/drawingml/2006/main">
                <a:graphicData uri="http://schemas.microsoft.com/office/word/2010/wordprocessingShape">
                  <wps:wsp>
                    <wps:cNvSpPr txBox="1"/>
                    <wps:spPr>
                      <a:xfrm>
                        <a:ext cx="65532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2026-3040</w:t>
                          </w:r>
                        </w:p>
                      </w:txbxContent>
                    </wps:txbx>
                    <wps:bodyPr wrap="none" lIns="0" tIns="0" rIns="0" bIns="0">
                      <a:spAutoFit/>
                    </wps:bodyPr>
                  </wps:wsp>
                </a:graphicData>
              </a:graphic>
            </wp:anchor>
          </w:drawing>
        </mc:Choice>
        <mc:Fallback>
          <w:pict>
            <v:shape id="_x0000_s1029" type="#_x0000_t202" style="position:absolute;margin-left:56.75pt;margin-top:775.95000000000005pt;width:51.6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2026-3040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6)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Body text (2)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Heading #3_"/>
    <w:basedOn w:val="DefaultParagraphFont"/>
    <w:link w:val="Style19"/>
    <w:rPr>
      <w:rFonts w:ascii="Times New Roman" w:eastAsia="Times New Roman" w:hAnsi="Times New Roman" w:cs="Times New Roman"/>
      <w:b/>
      <w:bCs/>
      <w:i w:val="0"/>
      <w:iCs w:val="0"/>
      <w:smallCaps w:val="0"/>
      <w:strike w:val="0"/>
      <w:sz w:val="28"/>
      <w:szCs w:val="28"/>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92929"/>
      <w:sz w:val="11"/>
      <w:szCs w:val="11"/>
      <w:u w:val="none"/>
    </w:rPr>
  </w:style>
  <w:style w:type="character" w:customStyle="1" w:styleId="CharStyle27">
    <w:name w:val="Heading #1_"/>
    <w:basedOn w:val="DefaultParagraphFont"/>
    <w:link w:val="Style26"/>
    <w:rPr>
      <w:rFonts w:ascii="Arial" w:eastAsia="Arial" w:hAnsi="Arial" w:cs="Arial"/>
      <w:b w:val="0"/>
      <w:bCs w:val="0"/>
      <w:i w:val="0"/>
      <w:iCs w:val="0"/>
      <w:smallCaps w:val="0"/>
      <w:strike w:val="0"/>
      <w:sz w:val="50"/>
      <w:szCs w:val="50"/>
      <w:u w:val="none"/>
      <w:lang w:val="en-US" w:eastAsia="en-US"/>
    </w:rPr>
  </w:style>
  <w:style w:type="character" w:customStyle="1" w:styleId="CharStyle31">
    <w:name w:val="Body text (5)_"/>
    <w:basedOn w:val="DefaultParagraphFont"/>
    <w:link w:val="Style30"/>
    <w:rPr>
      <w:rFonts w:ascii="Georgia" w:eastAsia="Georgia" w:hAnsi="Georgia" w:cs="Georgia"/>
      <w:b w:val="0"/>
      <w:bCs w:val="0"/>
      <w:i w:val="0"/>
      <w:iCs w:val="0"/>
      <w:smallCaps w:val="0"/>
      <w:strike w:val="0"/>
      <w:color w:val="EBEBEB"/>
      <w:sz w:val="12"/>
      <w:szCs w:val="12"/>
      <w:u w:val="none"/>
    </w:rPr>
  </w:style>
  <w:style w:type="character" w:customStyle="1" w:styleId="CharStyle33">
    <w:name w:val="Body text (3)_"/>
    <w:basedOn w:val="DefaultParagraphFont"/>
    <w:link w:val="Style32"/>
    <w:rPr>
      <w:rFonts w:ascii="Arial" w:eastAsia="Arial" w:hAnsi="Arial" w:cs="Arial"/>
      <w:b w:val="0"/>
      <w:bCs w:val="0"/>
      <w:i w:val="0"/>
      <w:iCs w:val="0"/>
      <w:smallCaps w:val="0"/>
      <w:strike w:val="0"/>
      <w:color w:val="414141"/>
      <w:sz w:val="12"/>
      <w:szCs w:val="12"/>
      <w:u w:val="none"/>
    </w:rPr>
  </w:style>
  <w:style w:type="paragraph" w:customStyle="1" w:styleId="Style2">
    <w:name w:val="Body text (4)"/>
    <w:basedOn w:val="Normal"/>
    <w:link w:val="CharStyle3"/>
    <w:pPr>
      <w:widowControl w:val="0"/>
      <w:shd w:val="clear" w:color="auto" w:fill="auto"/>
      <w:spacing w:after="170" w:line="290"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6)"/>
    <w:basedOn w:val="Normal"/>
    <w:link w:val="CharStyle9"/>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Body text (2)"/>
    <w:basedOn w:val="Normal"/>
    <w:link w:val="CharStyle17"/>
    <w:pPr>
      <w:widowControl w:val="0"/>
      <w:shd w:val="clear" w:color="auto" w:fill="auto"/>
      <w:spacing w:after="4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Heading #3"/>
    <w:basedOn w:val="Normal"/>
    <w:link w:val="CharStyle20"/>
    <w:pPr>
      <w:widowControl w:val="0"/>
      <w:shd w:val="clear" w:color="auto" w:fill="auto"/>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Heading #1"/>
    <w:basedOn w:val="Normal"/>
    <w:link w:val="CharStyle27"/>
    <w:pPr>
      <w:widowControl w:val="0"/>
      <w:shd w:val="clear" w:color="auto" w:fill="auto"/>
      <w:spacing w:after="2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30">
    <w:name w:val="Body text (5)"/>
    <w:basedOn w:val="Normal"/>
    <w:link w:val="CharStyle31"/>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 w:type="paragraph" w:customStyle="1" w:styleId="Style32">
    <w:name w:val="Body text (3)"/>
    <w:basedOn w:val="Normal"/>
    <w:link w:val="CharStyle33"/>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